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21D7" w14:textId="6667F051" w:rsidR="00D4510E" w:rsidRPr="00B25F35" w:rsidRDefault="006C7F65" w:rsidP="00B25F35">
      <w:pPr>
        <w:contextualSpacing/>
        <w:jc w:val="center"/>
        <w:rPr>
          <w:rFonts w:asciiTheme="minorHAnsi" w:hAnsiTheme="minorHAnsi" w:cstheme="minorHAnsi"/>
          <w:sz w:val="22"/>
          <w:szCs w:val="22"/>
        </w:rPr>
      </w:pPr>
      <w:r w:rsidRPr="00B25F35">
        <w:rPr>
          <w:noProof/>
          <w:lang w:eastAsia="en-AU"/>
        </w:rPr>
        <w:drawing>
          <wp:inline distT="0" distB="0" distL="0" distR="0" wp14:anchorId="33E7B7C7" wp14:editId="37723B10">
            <wp:extent cx="2000250" cy="97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000250" cy="972450"/>
                    </a:xfrm>
                    <a:prstGeom prst="rect">
                      <a:avLst/>
                    </a:prstGeom>
                  </pic:spPr>
                </pic:pic>
              </a:graphicData>
            </a:graphic>
          </wp:inline>
        </w:drawing>
      </w:r>
    </w:p>
    <w:p w14:paraId="359F33C0" w14:textId="77777777" w:rsidR="00573CA8" w:rsidRPr="00B25F35" w:rsidRDefault="00573CA8" w:rsidP="00B25F35">
      <w:pPr>
        <w:contextualSpacing/>
        <w:rPr>
          <w:rFonts w:asciiTheme="minorHAnsi" w:hAnsiTheme="minorHAnsi" w:cstheme="minorHAnsi"/>
          <w:sz w:val="22"/>
          <w:szCs w:val="22"/>
        </w:rPr>
      </w:pPr>
    </w:p>
    <w:p w14:paraId="37912F5B" w14:textId="77777777" w:rsidR="006C7F65" w:rsidRPr="00B25F35" w:rsidRDefault="006C7F65" w:rsidP="00B25F35">
      <w:pPr>
        <w:contextualSpacing/>
        <w:jc w:val="center"/>
        <w:rPr>
          <w:rFonts w:asciiTheme="minorHAnsi" w:hAnsiTheme="minorHAnsi" w:cstheme="minorHAnsi"/>
          <w:sz w:val="22"/>
          <w:szCs w:val="22"/>
        </w:rPr>
      </w:pPr>
      <w:r w:rsidRPr="00B25F35">
        <w:rPr>
          <w:rFonts w:asciiTheme="minorHAnsi" w:hAnsiTheme="minorHAnsi" w:cstheme="minorHAnsi"/>
          <w:sz w:val="22"/>
          <w:szCs w:val="22"/>
        </w:rPr>
        <w:t>POSITION DESCRIPTION</w:t>
      </w:r>
    </w:p>
    <w:p w14:paraId="57D29165" w14:textId="77777777" w:rsidR="00CA30FA" w:rsidRPr="00B25F35" w:rsidRDefault="00CA30FA" w:rsidP="00B25F35">
      <w:pPr>
        <w:contextualSpacing/>
        <w:rPr>
          <w:rFonts w:asciiTheme="minorHAnsi" w:hAnsiTheme="minorHAnsi" w:cstheme="minorHAnsi"/>
          <w:sz w:val="22"/>
          <w:szCs w:val="22"/>
        </w:rPr>
      </w:pPr>
    </w:p>
    <w:p w14:paraId="4420B9A4" w14:textId="77777777" w:rsidR="00573CA8" w:rsidRPr="00B25F35" w:rsidRDefault="00573CA8" w:rsidP="00B25F35">
      <w:pPr>
        <w:contextualSpacing/>
        <w:rPr>
          <w:rFonts w:asciiTheme="minorHAnsi" w:hAnsiTheme="minorHAnsi" w:cstheme="minorHAnsi"/>
          <w:sz w:val="22"/>
          <w:szCs w:val="22"/>
        </w:rPr>
      </w:pPr>
    </w:p>
    <w:tbl>
      <w:tblPr>
        <w:tblpPr w:leftFromText="180" w:rightFromText="180" w:vertAnchor="text" w:horzAnchor="margin" w:tblpXSpec="center" w:tblpY="-71"/>
        <w:tblW w:w="9640" w:type="dxa"/>
        <w:tblLayout w:type="fixed"/>
        <w:tblCellMar>
          <w:left w:w="107" w:type="dxa"/>
          <w:right w:w="107" w:type="dxa"/>
        </w:tblCellMar>
        <w:tblLook w:val="0000" w:firstRow="0" w:lastRow="0" w:firstColumn="0" w:lastColumn="0" w:noHBand="0" w:noVBand="0"/>
      </w:tblPr>
      <w:tblGrid>
        <w:gridCol w:w="2145"/>
        <w:gridCol w:w="100"/>
        <w:gridCol w:w="7395"/>
      </w:tblGrid>
      <w:tr w:rsidR="00802CA4" w:rsidRPr="00B25F35" w14:paraId="0F7226DB" w14:textId="77777777" w:rsidTr="00E90A8F">
        <w:trPr>
          <w:trHeight w:val="381"/>
        </w:trPr>
        <w:tc>
          <w:tcPr>
            <w:tcW w:w="2145" w:type="dxa"/>
            <w:tcBorders>
              <w:top w:val="single" w:sz="18" w:space="0" w:color="auto"/>
              <w:left w:val="single" w:sz="18" w:space="0" w:color="auto"/>
            </w:tcBorders>
          </w:tcPr>
          <w:p w14:paraId="367E9C46" w14:textId="00AE74CF" w:rsidR="00802CA4" w:rsidRPr="00B25F35" w:rsidRDefault="00802CA4" w:rsidP="00B25F35">
            <w:pPr>
              <w:spacing w:before="60" w:after="60"/>
              <w:contextualSpacing/>
              <w:rPr>
                <w:rFonts w:asciiTheme="minorHAnsi" w:hAnsiTheme="minorHAnsi" w:cstheme="minorHAnsi"/>
                <w:b w:val="0"/>
                <w:sz w:val="22"/>
                <w:szCs w:val="22"/>
              </w:rPr>
            </w:pPr>
            <w:r w:rsidRPr="00B25F35">
              <w:rPr>
                <w:rFonts w:asciiTheme="minorHAnsi" w:hAnsiTheme="minorHAnsi" w:cstheme="minorHAnsi"/>
                <w:b w:val="0"/>
                <w:sz w:val="22"/>
                <w:szCs w:val="22"/>
              </w:rPr>
              <w:t>Job Title:</w:t>
            </w:r>
          </w:p>
        </w:tc>
        <w:tc>
          <w:tcPr>
            <w:tcW w:w="7495" w:type="dxa"/>
            <w:gridSpan w:val="2"/>
            <w:tcBorders>
              <w:top w:val="single" w:sz="18" w:space="0" w:color="auto"/>
              <w:right w:val="single" w:sz="18" w:space="0" w:color="auto"/>
            </w:tcBorders>
          </w:tcPr>
          <w:p w14:paraId="323DFF26" w14:textId="409000DD" w:rsidR="00793648" w:rsidRPr="00B25F35" w:rsidRDefault="00E833DA" w:rsidP="000B2D7C">
            <w:pPr>
              <w:pStyle w:val="Header"/>
              <w:tabs>
                <w:tab w:val="clear" w:pos="4320"/>
                <w:tab w:val="clear" w:pos="8640"/>
              </w:tabs>
              <w:spacing w:before="60" w:after="60"/>
              <w:contextualSpacing/>
              <w:jc w:val="both"/>
              <w:rPr>
                <w:rFonts w:asciiTheme="minorHAnsi" w:hAnsiTheme="minorHAnsi" w:cstheme="minorHAnsi"/>
                <w:b w:val="0"/>
                <w:bCs w:val="0"/>
                <w:sz w:val="22"/>
                <w:szCs w:val="22"/>
              </w:rPr>
            </w:pPr>
            <w:r>
              <w:rPr>
                <w:rFonts w:asciiTheme="minorHAnsi" w:hAnsiTheme="minorHAnsi" w:cstheme="minorHAnsi"/>
                <w:b w:val="0"/>
                <w:sz w:val="22"/>
                <w:szCs w:val="22"/>
              </w:rPr>
              <w:t xml:space="preserve">Energy </w:t>
            </w:r>
            <w:r w:rsidR="004F0DBA">
              <w:rPr>
                <w:rFonts w:asciiTheme="minorHAnsi" w:hAnsiTheme="minorHAnsi" w:cstheme="minorHAnsi"/>
                <w:b w:val="0"/>
                <w:sz w:val="22"/>
                <w:szCs w:val="22"/>
              </w:rPr>
              <w:t xml:space="preserve">Investment </w:t>
            </w:r>
            <w:r>
              <w:rPr>
                <w:rFonts w:asciiTheme="minorHAnsi" w:hAnsiTheme="minorHAnsi" w:cstheme="minorHAnsi"/>
                <w:b w:val="0"/>
                <w:sz w:val="22"/>
                <w:szCs w:val="22"/>
              </w:rPr>
              <w:t>Specialist</w:t>
            </w:r>
            <w:r w:rsidR="00434EF2" w:rsidRPr="00B25F35">
              <w:rPr>
                <w:rFonts w:asciiTheme="minorHAnsi" w:hAnsiTheme="minorHAnsi" w:cstheme="minorHAnsi"/>
                <w:b w:val="0"/>
                <w:sz w:val="22"/>
                <w:szCs w:val="22"/>
              </w:rPr>
              <w:t xml:space="preserve">, </w:t>
            </w:r>
            <w:r w:rsidR="00D5378C">
              <w:rPr>
                <w:rFonts w:asciiTheme="minorHAnsi" w:hAnsiTheme="minorHAnsi" w:cstheme="minorHAnsi"/>
                <w:b w:val="0"/>
                <w:sz w:val="22"/>
                <w:szCs w:val="22"/>
              </w:rPr>
              <w:t xml:space="preserve">FSM Sustainable Energy </w:t>
            </w:r>
            <w:r w:rsidR="000B2D7C">
              <w:rPr>
                <w:rFonts w:asciiTheme="minorHAnsi" w:hAnsiTheme="minorHAnsi" w:cstheme="minorHAnsi"/>
                <w:b w:val="0"/>
                <w:sz w:val="22"/>
                <w:szCs w:val="22"/>
              </w:rPr>
              <w:t xml:space="preserve">Project </w:t>
            </w:r>
            <w:r w:rsidR="00D5378C">
              <w:rPr>
                <w:rFonts w:asciiTheme="minorHAnsi" w:hAnsiTheme="minorHAnsi" w:cstheme="minorHAnsi"/>
                <w:b w:val="0"/>
                <w:sz w:val="22"/>
                <w:szCs w:val="22"/>
              </w:rPr>
              <w:t>(FSM.SE)</w:t>
            </w:r>
          </w:p>
        </w:tc>
      </w:tr>
      <w:tr w:rsidR="00802CA4" w:rsidRPr="00B25F35" w14:paraId="2ED777BD" w14:textId="77777777" w:rsidTr="00023B06">
        <w:tc>
          <w:tcPr>
            <w:tcW w:w="2145" w:type="dxa"/>
            <w:tcBorders>
              <w:left w:val="single" w:sz="18" w:space="0" w:color="auto"/>
            </w:tcBorders>
          </w:tcPr>
          <w:p w14:paraId="259478CA" w14:textId="21C4AB3D" w:rsidR="2280B89D" w:rsidRPr="00B25F35" w:rsidRDefault="2280B89D" w:rsidP="00B25F35">
            <w:pPr>
              <w:spacing w:before="60" w:after="60"/>
              <w:contextualSpacing/>
              <w:rPr>
                <w:rFonts w:asciiTheme="minorHAnsi" w:hAnsiTheme="minorHAnsi" w:cstheme="minorBidi"/>
                <w:b w:val="0"/>
                <w:bCs w:val="0"/>
                <w:sz w:val="22"/>
                <w:szCs w:val="22"/>
              </w:rPr>
            </w:pPr>
          </w:p>
          <w:p w14:paraId="29494F11" w14:textId="77777777" w:rsidR="00802CA4" w:rsidRPr="00B25F35" w:rsidRDefault="00802CA4" w:rsidP="00B25F35">
            <w:pPr>
              <w:spacing w:before="60" w:after="60"/>
              <w:contextualSpacing/>
              <w:rPr>
                <w:rFonts w:asciiTheme="minorHAnsi" w:hAnsiTheme="minorHAnsi" w:cstheme="minorHAnsi"/>
                <w:b w:val="0"/>
                <w:sz w:val="22"/>
                <w:szCs w:val="22"/>
              </w:rPr>
            </w:pPr>
            <w:r w:rsidRPr="00B25F35">
              <w:rPr>
                <w:rFonts w:asciiTheme="minorHAnsi" w:hAnsiTheme="minorHAnsi" w:cstheme="minorHAnsi"/>
                <w:b w:val="0"/>
                <w:sz w:val="22"/>
                <w:szCs w:val="22"/>
              </w:rPr>
              <w:t>Work Unit:</w:t>
            </w:r>
          </w:p>
        </w:tc>
        <w:tc>
          <w:tcPr>
            <w:tcW w:w="7495" w:type="dxa"/>
            <w:gridSpan w:val="2"/>
            <w:tcBorders>
              <w:right w:val="single" w:sz="18" w:space="0" w:color="auto"/>
            </w:tcBorders>
          </w:tcPr>
          <w:p w14:paraId="286546FD" w14:textId="77777777" w:rsidR="00B25F35" w:rsidRDefault="00B25F35" w:rsidP="00B25F35">
            <w:pPr>
              <w:spacing w:before="60" w:after="60"/>
              <w:contextualSpacing/>
              <w:jc w:val="both"/>
              <w:rPr>
                <w:rFonts w:asciiTheme="minorHAnsi" w:hAnsiTheme="minorHAnsi" w:cstheme="minorHAnsi"/>
                <w:b w:val="0"/>
                <w:color w:val="000000"/>
                <w:spacing w:val="-3"/>
                <w:sz w:val="22"/>
                <w:szCs w:val="22"/>
              </w:rPr>
            </w:pPr>
          </w:p>
          <w:p w14:paraId="7C6AF8CB" w14:textId="3D603FE0" w:rsidR="00802CA4" w:rsidRPr="00B25F35" w:rsidRDefault="004D0DF8" w:rsidP="00B25F35">
            <w:pPr>
              <w:spacing w:before="60" w:after="60"/>
              <w:contextualSpacing/>
              <w:jc w:val="both"/>
              <w:rPr>
                <w:rFonts w:asciiTheme="minorHAnsi" w:hAnsiTheme="minorHAnsi" w:cstheme="minorHAnsi"/>
                <w:b w:val="0"/>
                <w:sz w:val="22"/>
                <w:szCs w:val="22"/>
              </w:rPr>
            </w:pPr>
            <w:r>
              <w:rPr>
                <w:rFonts w:asciiTheme="minorHAnsi" w:hAnsiTheme="minorHAnsi" w:cstheme="minorHAnsi"/>
                <w:b w:val="0"/>
                <w:color w:val="000000"/>
                <w:spacing w:val="-3"/>
                <w:sz w:val="22"/>
                <w:szCs w:val="22"/>
              </w:rPr>
              <w:t>Geoscience Energy and Maritime Division</w:t>
            </w:r>
            <w:r w:rsidR="00DA5D17">
              <w:rPr>
                <w:rFonts w:asciiTheme="minorHAnsi" w:hAnsiTheme="minorHAnsi" w:cstheme="minorHAnsi"/>
                <w:b w:val="0"/>
                <w:color w:val="000000"/>
                <w:spacing w:val="-3"/>
                <w:sz w:val="22"/>
                <w:szCs w:val="22"/>
              </w:rPr>
              <w:t xml:space="preserve"> </w:t>
            </w:r>
            <w:r>
              <w:rPr>
                <w:rFonts w:asciiTheme="minorHAnsi" w:hAnsiTheme="minorHAnsi" w:cstheme="minorHAnsi"/>
                <w:b w:val="0"/>
                <w:color w:val="000000"/>
                <w:spacing w:val="-3"/>
                <w:sz w:val="22"/>
                <w:szCs w:val="22"/>
              </w:rPr>
              <w:t>/</w:t>
            </w:r>
            <w:r w:rsidR="00DA5D17">
              <w:rPr>
                <w:rFonts w:asciiTheme="minorHAnsi" w:hAnsiTheme="minorHAnsi" w:cstheme="minorHAnsi"/>
                <w:b w:val="0"/>
                <w:color w:val="000000"/>
                <w:spacing w:val="-3"/>
                <w:sz w:val="22"/>
                <w:szCs w:val="22"/>
              </w:rPr>
              <w:t xml:space="preserve"> </w:t>
            </w:r>
            <w:proofErr w:type="spellStart"/>
            <w:r>
              <w:rPr>
                <w:rFonts w:asciiTheme="minorHAnsi" w:hAnsiTheme="minorHAnsi" w:cstheme="minorHAnsi"/>
                <w:b w:val="0"/>
                <w:color w:val="000000"/>
                <w:spacing w:val="-3"/>
                <w:sz w:val="22"/>
                <w:szCs w:val="22"/>
              </w:rPr>
              <w:t>Georesources</w:t>
            </w:r>
            <w:proofErr w:type="spellEnd"/>
            <w:r>
              <w:rPr>
                <w:rFonts w:asciiTheme="minorHAnsi" w:hAnsiTheme="minorHAnsi" w:cstheme="minorHAnsi"/>
                <w:b w:val="0"/>
                <w:color w:val="000000"/>
                <w:spacing w:val="-3"/>
                <w:sz w:val="22"/>
                <w:szCs w:val="22"/>
              </w:rPr>
              <w:t xml:space="preserve"> Energy Programme </w:t>
            </w:r>
            <w:r w:rsidR="00F941E1" w:rsidRPr="00B25F35">
              <w:rPr>
                <w:rFonts w:asciiTheme="minorHAnsi" w:hAnsiTheme="minorHAnsi" w:cstheme="minorHAnsi"/>
                <w:b w:val="0"/>
                <w:color w:val="000000"/>
                <w:spacing w:val="-3"/>
                <w:sz w:val="22"/>
                <w:szCs w:val="22"/>
              </w:rPr>
              <w:t xml:space="preserve">Micronesia Regional Office (MRO)  </w:t>
            </w:r>
          </w:p>
        </w:tc>
      </w:tr>
      <w:tr w:rsidR="00802CA4" w:rsidRPr="00B25F35" w14:paraId="2B2A964C" w14:textId="77777777" w:rsidTr="00023B06">
        <w:tc>
          <w:tcPr>
            <w:tcW w:w="2145" w:type="dxa"/>
            <w:tcBorders>
              <w:left w:val="single" w:sz="18" w:space="0" w:color="auto"/>
            </w:tcBorders>
          </w:tcPr>
          <w:p w14:paraId="08272580" w14:textId="77777777" w:rsidR="009B6AEB" w:rsidRPr="00B25F35" w:rsidRDefault="009B6AEB" w:rsidP="00B25F35">
            <w:pPr>
              <w:spacing w:before="60" w:after="60"/>
              <w:contextualSpacing/>
              <w:rPr>
                <w:rFonts w:asciiTheme="minorHAnsi" w:hAnsiTheme="minorHAnsi" w:cstheme="minorHAnsi"/>
                <w:b w:val="0"/>
                <w:sz w:val="22"/>
                <w:szCs w:val="22"/>
              </w:rPr>
            </w:pPr>
          </w:p>
          <w:p w14:paraId="1B194808" w14:textId="43CE1B89" w:rsidR="002E5699" w:rsidRPr="00B25F35" w:rsidRDefault="00802CA4" w:rsidP="00052909">
            <w:pPr>
              <w:spacing w:before="60" w:after="60"/>
              <w:contextualSpacing/>
              <w:rPr>
                <w:rFonts w:asciiTheme="minorHAnsi" w:hAnsiTheme="minorHAnsi" w:cstheme="minorHAnsi"/>
                <w:b w:val="0"/>
                <w:sz w:val="22"/>
                <w:szCs w:val="22"/>
              </w:rPr>
            </w:pPr>
            <w:r w:rsidRPr="00B25F35">
              <w:rPr>
                <w:rFonts w:asciiTheme="minorHAnsi" w:hAnsiTheme="minorHAnsi" w:cstheme="minorHAnsi"/>
                <w:b w:val="0"/>
                <w:sz w:val="22"/>
                <w:szCs w:val="22"/>
              </w:rPr>
              <w:t xml:space="preserve">Responsible </w:t>
            </w:r>
            <w:r w:rsidR="00D9192F">
              <w:rPr>
                <w:rFonts w:asciiTheme="minorHAnsi" w:hAnsiTheme="minorHAnsi" w:cstheme="minorHAnsi"/>
                <w:b w:val="0"/>
                <w:sz w:val="22"/>
                <w:szCs w:val="22"/>
              </w:rPr>
              <w:t>t</w:t>
            </w:r>
            <w:r w:rsidRPr="00B25F35">
              <w:rPr>
                <w:rFonts w:asciiTheme="minorHAnsi" w:hAnsiTheme="minorHAnsi" w:cstheme="minorHAnsi"/>
                <w:b w:val="0"/>
                <w:sz w:val="22"/>
                <w:szCs w:val="22"/>
              </w:rPr>
              <w:t>o:</w:t>
            </w:r>
          </w:p>
        </w:tc>
        <w:tc>
          <w:tcPr>
            <w:tcW w:w="7495" w:type="dxa"/>
            <w:gridSpan w:val="2"/>
            <w:tcBorders>
              <w:right w:val="single" w:sz="18" w:space="0" w:color="auto"/>
            </w:tcBorders>
          </w:tcPr>
          <w:p w14:paraId="269AE278" w14:textId="77777777" w:rsidR="009B6AEB" w:rsidRPr="00B25F35" w:rsidRDefault="009B6AEB" w:rsidP="00D2097E">
            <w:pPr>
              <w:spacing w:before="60" w:after="60"/>
              <w:contextualSpacing/>
              <w:rPr>
                <w:rFonts w:asciiTheme="minorHAnsi" w:hAnsiTheme="minorHAnsi" w:cstheme="minorHAnsi"/>
                <w:b w:val="0"/>
                <w:color w:val="000000"/>
                <w:spacing w:val="-3"/>
                <w:sz w:val="22"/>
                <w:szCs w:val="22"/>
              </w:rPr>
            </w:pPr>
          </w:p>
          <w:p w14:paraId="33ED217D" w14:textId="331090A1" w:rsidR="002E5699" w:rsidRPr="00B25F35" w:rsidRDefault="000B2D7C" w:rsidP="00D2097E">
            <w:pPr>
              <w:spacing w:before="60" w:after="60"/>
              <w:contextualSpacing/>
              <w:rPr>
                <w:rFonts w:asciiTheme="minorHAnsi" w:hAnsiTheme="minorHAnsi" w:cstheme="minorHAnsi"/>
                <w:b w:val="0"/>
                <w:sz w:val="22"/>
                <w:szCs w:val="22"/>
              </w:rPr>
            </w:pPr>
            <w:r>
              <w:rPr>
                <w:rFonts w:asciiTheme="minorHAnsi" w:hAnsiTheme="minorHAnsi" w:cstheme="minorHAnsi"/>
                <w:b w:val="0"/>
                <w:color w:val="000000"/>
                <w:spacing w:val="-3"/>
                <w:sz w:val="22"/>
                <w:szCs w:val="22"/>
              </w:rPr>
              <w:t>Project Manager, FSM.SE Project</w:t>
            </w:r>
          </w:p>
        </w:tc>
      </w:tr>
      <w:tr w:rsidR="00802CA4" w:rsidRPr="00B25F35" w14:paraId="4CDAE2E0" w14:textId="77777777" w:rsidTr="00023B06">
        <w:tc>
          <w:tcPr>
            <w:tcW w:w="2145" w:type="dxa"/>
            <w:tcBorders>
              <w:left w:val="single" w:sz="18" w:space="0" w:color="auto"/>
            </w:tcBorders>
          </w:tcPr>
          <w:p w14:paraId="4D933D6C" w14:textId="77777777" w:rsidR="00CE0372" w:rsidRPr="00B25F35" w:rsidRDefault="00CE0372" w:rsidP="00B25F35">
            <w:pPr>
              <w:spacing w:before="60" w:after="60"/>
              <w:contextualSpacing/>
              <w:rPr>
                <w:rFonts w:asciiTheme="minorHAnsi" w:hAnsiTheme="minorHAnsi" w:cstheme="minorHAnsi"/>
                <w:b w:val="0"/>
                <w:sz w:val="22"/>
                <w:szCs w:val="22"/>
              </w:rPr>
            </w:pPr>
          </w:p>
          <w:p w14:paraId="1BD4ABF1" w14:textId="6D3DCA06" w:rsidR="00802CA4" w:rsidRPr="00B25F35" w:rsidRDefault="00FF26FC" w:rsidP="00D9192F">
            <w:pPr>
              <w:spacing w:before="60" w:after="60"/>
              <w:contextualSpacing/>
              <w:rPr>
                <w:rFonts w:asciiTheme="minorHAnsi" w:hAnsiTheme="minorHAnsi" w:cstheme="minorHAnsi"/>
                <w:b w:val="0"/>
                <w:sz w:val="22"/>
                <w:szCs w:val="22"/>
              </w:rPr>
            </w:pPr>
            <w:r w:rsidRPr="00B25F35">
              <w:rPr>
                <w:rFonts w:asciiTheme="minorHAnsi" w:hAnsiTheme="minorHAnsi" w:cstheme="minorHAnsi"/>
                <w:b w:val="0"/>
                <w:sz w:val="22"/>
                <w:szCs w:val="22"/>
              </w:rPr>
              <w:t>Number of direct reports</w:t>
            </w:r>
            <w:r w:rsidR="00D9192F">
              <w:rPr>
                <w:rFonts w:asciiTheme="minorHAnsi" w:hAnsiTheme="minorHAnsi" w:cstheme="minorHAnsi"/>
                <w:b w:val="0"/>
                <w:sz w:val="22"/>
                <w:szCs w:val="22"/>
              </w:rPr>
              <w:t>:</w:t>
            </w:r>
            <w:r w:rsidRPr="00B25F35">
              <w:rPr>
                <w:rFonts w:asciiTheme="minorHAnsi" w:hAnsiTheme="minorHAnsi" w:cstheme="minorHAnsi"/>
                <w:b w:val="0"/>
                <w:sz w:val="22"/>
                <w:szCs w:val="22"/>
              </w:rPr>
              <w:t xml:space="preserve"> </w:t>
            </w:r>
          </w:p>
        </w:tc>
        <w:tc>
          <w:tcPr>
            <w:tcW w:w="7495" w:type="dxa"/>
            <w:gridSpan w:val="2"/>
            <w:tcBorders>
              <w:right w:val="single" w:sz="18" w:space="0" w:color="auto"/>
            </w:tcBorders>
          </w:tcPr>
          <w:p w14:paraId="48D4F738" w14:textId="77777777" w:rsidR="00FF26FC" w:rsidRPr="00B25F35" w:rsidRDefault="00FF26FC" w:rsidP="00D2097E">
            <w:pPr>
              <w:spacing w:before="60" w:after="60"/>
              <w:contextualSpacing/>
              <w:rPr>
                <w:rFonts w:asciiTheme="minorHAnsi" w:hAnsiTheme="minorHAnsi" w:cstheme="minorHAnsi"/>
                <w:b w:val="0"/>
                <w:sz w:val="22"/>
                <w:szCs w:val="22"/>
              </w:rPr>
            </w:pPr>
          </w:p>
          <w:p w14:paraId="2D1D01CD" w14:textId="73B0239D" w:rsidR="00802CA4" w:rsidRPr="00B25F35" w:rsidRDefault="0037619B" w:rsidP="10EE3980">
            <w:pPr>
              <w:spacing w:before="60" w:after="60"/>
              <w:contextualSpacing/>
              <w:rPr>
                <w:rFonts w:asciiTheme="minorHAnsi" w:hAnsiTheme="minorHAnsi" w:cstheme="minorBidi"/>
                <w:b w:val="0"/>
                <w:bCs w:val="0"/>
                <w:sz w:val="22"/>
                <w:szCs w:val="22"/>
              </w:rPr>
            </w:pPr>
            <w:r w:rsidRPr="10EE3980">
              <w:rPr>
                <w:rFonts w:asciiTheme="minorHAnsi" w:hAnsiTheme="minorHAnsi" w:cstheme="minorBidi"/>
                <w:b w:val="0"/>
                <w:bCs w:val="0"/>
                <w:sz w:val="22"/>
                <w:szCs w:val="22"/>
              </w:rPr>
              <w:t xml:space="preserve">Up to </w:t>
            </w:r>
            <w:r w:rsidR="678D8C78" w:rsidRPr="10EE3980">
              <w:rPr>
                <w:rFonts w:asciiTheme="minorHAnsi" w:hAnsiTheme="minorHAnsi" w:cstheme="minorBidi"/>
                <w:b w:val="0"/>
                <w:bCs w:val="0"/>
                <w:sz w:val="22"/>
                <w:szCs w:val="22"/>
              </w:rPr>
              <w:t>4</w:t>
            </w:r>
            <w:r w:rsidR="003D125E" w:rsidRPr="10EE3980">
              <w:rPr>
                <w:rFonts w:asciiTheme="minorHAnsi" w:hAnsiTheme="minorHAnsi" w:cstheme="minorBidi"/>
                <w:b w:val="0"/>
                <w:bCs w:val="0"/>
                <w:sz w:val="22"/>
                <w:szCs w:val="22"/>
              </w:rPr>
              <w:t xml:space="preserve"> direct </w:t>
            </w:r>
            <w:r w:rsidR="00404B59" w:rsidRPr="10EE3980">
              <w:rPr>
                <w:rFonts w:asciiTheme="minorHAnsi" w:hAnsiTheme="minorHAnsi" w:cstheme="minorBidi"/>
                <w:b w:val="0"/>
                <w:bCs w:val="0"/>
                <w:sz w:val="22"/>
                <w:szCs w:val="22"/>
              </w:rPr>
              <w:t>r</w:t>
            </w:r>
            <w:r w:rsidR="00FF26FC" w:rsidRPr="10EE3980">
              <w:rPr>
                <w:rFonts w:asciiTheme="minorHAnsi" w:hAnsiTheme="minorHAnsi" w:cstheme="minorBidi"/>
                <w:b w:val="0"/>
                <w:bCs w:val="0"/>
                <w:sz w:val="22"/>
                <w:szCs w:val="22"/>
              </w:rPr>
              <w:t xml:space="preserve">eports </w:t>
            </w:r>
          </w:p>
        </w:tc>
      </w:tr>
      <w:tr w:rsidR="00802CA4" w:rsidRPr="00B25F35" w14:paraId="05F62BF1" w14:textId="77777777" w:rsidTr="00E90A8F">
        <w:tc>
          <w:tcPr>
            <w:tcW w:w="2245" w:type="dxa"/>
            <w:gridSpan w:val="2"/>
            <w:tcBorders>
              <w:left w:val="single" w:sz="18" w:space="0" w:color="auto"/>
            </w:tcBorders>
          </w:tcPr>
          <w:p w14:paraId="1142A80A" w14:textId="77777777" w:rsidR="00CE0372" w:rsidRPr="00B25F35" w:rsidRDefault="00CE0372" w:rsidP="00B25F35">
            <w:pPr>
              <w:spacing w:before="60" w:after="60"/>
              <w:contextualSpacing/>
              <w:rPr>
                <w:rFonts w:asciiTheme="minorHAnsi" w:hAnsiTheme="minorHAnsi" w:cstheme="minorHAnsi"/>
                <w:b w:val="0"/>
                <w:sz w:val="22"/>
                <w:szCs w:val="22"/>
              </w:rPr>
            </w:pPr>
          </w:p>
          <w:p w14:paraId="043E7735" w14:textId="6D7A8B66" w:rsidR="00802CA4" w:rsidRPr="00B25F35" w:rsidRDefault="00802CA4" w:rsidP="00052909">
            <w:pPr>
              <w:spacing w:before="60" w:after="60"/>
              <w:contextualSpacing/>
              <w:rPr>
                <w:rFonts w:asciiTheme="minorHAnsi" w:hAnsiTheme="minorHAnsi" w:cstheme="minorHAnsi"/>
                <w:b w:val="0"/>
                <w:sz w:val="22"/>
                <w:szCs w:val="22"/>
              </w:rPr>
            </w:pPr>
            <w:r w:rsidRPr="00B25F35">
              <w:rPr>
                <w:rFonts w:asciiTheme="minorHAnsi" w:hAnsiTheme="minorHAnsi" w:cstheme="minorHAnsi"/>
                <w:b w:val="0"/>
                <w:sz w:val="22"/>
                <w:szCs w:val="22"/>
              </w:rPr>
              <w:t>Job Purpose:</w:t>
            </w:r>
          </w:p>
        </w:tc>
        <w:tc>
          <w:tcPr>
            <w:tcW w:w="7395" w:type="dxa"/>
            <w:tcBorders>
              <w:right w:val="single" w:sz="18" w:space="0" w:color="auto"/>
            </w:tcBorders>
          </w:tcPr>
          <w:p w14:paraId="1FA89DFA" w14:textId="77777777" w:rsidR="00CE0372" w:rsidRPr="004D1981" w:rsidRDefault="00CE0372" w:rsidP="00D2097E">
            <w:pPr>
              <w:tabs>
                <w:tab w:val="left" w:pos="73"/>
              </w:tabs>
              <w:spacing w:before="60" w:after="60"/>
              <w:ind w:hanging="14"/>
              <w:contextualSpacing/>
              <w:rPr>
                <w:rFonts w:asciiTheme="minorHAnsi" w:hAnsiTheme="minorHAnsi" w:cstheme="minorHAnsi"/>
                <w:b w:val="0"/>
                <w:sz w:val="22"/>
                <w:szCs w:val="22"/>
              </w:rPr>
            </w:pPr>
          </w:p>
          <w:p w14:paraId="1290EF74" w14:textId="4A8C9476" w:rsidR="00DD2E8F" w:rsidRPr="004D1981" w:rsidRDefault="418082E9" w:rsidP="003A636A">
            <w:pPr>
              <w:shd w:val="clear" w:color="auto" w:fill="FFFFFF"/>
              <w:rPr>
                <w:rFonts w:asciiTheme="minorHAnsi" w:hAnsiTheme="minorHAnsi" w:cstheme="minorHAnsi"/>
                <w:b w:val="0"/>
                <w:bCs w:val="0"/>
                <w:color w:val="333333"/>
                <w:sz w:val="22"/>
                <w:szCs w:val="22"/>
                <w:lang w:eastAsia="en-AU"/>
              </w:rPr>
            </w:pPr>
            <w:r w:rsidRPr="004D1981">
              <w:rPr>
                <w:rFonts w:asciiTheme="minorHAnsi" w:hAnsiTheme="minorHAnsi" w:cstheme="minorHAnsi"/>
                <w:b w:val="0"/>
                <w:bCs w:val="0"/>
                <w:sz w:val="22"/>
                <w:szCs w:val="22"/>
              </w:rPr>
              <w:t xml:space="preserve">The </w:t>
            </w:r>
            <w:r w:rsidR="4F064DEB" w:rsidRPr="004D1981">
              <w:rPr>
                <w:rFonts w:asciiTheme="minorHAnsi" w:hAnsiTheme="minorHAnsi" w:cstheme="minorHAnsi"/>
                <w:b w:val="0"/>
                <w:bCs w:val="0"/>
                <w:sz w:val="22"/>
                <w:szCs w:val="22"/>
              </w:rPr>
              <w:t>Energy Investment</w:t>
            </w:r>
            <w:r w:rsidRPr="004D1981">
              <w:rPr>
                <w:rFonts w:asciiTheme="minorHAnsi" w:hAnsiTheme="minorHAnsi" w:cstheme="minorHAnsi"/>
                <w:b w:val="0"/>
                <w:bCs w:val="0"/>
                <w:sz w:val="22"/>
                <w:szCs w:val="22"/>
              </w:rPr>
              <w:t xml:space="preserve"> </w:t>
            </w:r>
            <w:r w:rsidR="15F76F01" w:rsidRPr="004D1981">
              <w:rPr>
                <w:rFonts w:asciiTheme="minorHAnsi" w:hAnsiTheme="minorHAnsi" w:cstheme="minorHAnsi"/>
                <w:b w:val="0"/>
                <w:bCs w:val="0"/>
                <w:sz w:val="22"/>
                <w:szCs w:val="22"/>
              </w:rPr>
              <w:t xml:space="preserve">Specialist </w:t>
            </w:r>
            <w:r w:rsidR="00DD2E8F" w:rsidRPr="004D1981">
              <w:rPr>
                <w:rFonts w:asciiTheme="minorHAnsi" w:hAnsiTheme="minorHAnsi" w:cstheme="minorHAnsi"/>
                <w:b w:val="0"/>
                <w:bCs w:val="0"/>
                <w:sz w:val="22"/>
                <w:szCs w:val="22"/>
              </w:rPr>
              <w:t>will contribute to the delivery of activities specified under</w:t>
            </w:r>
            <w:r w:rsidR="005B34EE" w:rsidRPr="004D1981">
              <w:rPr>
                <w:rFonts w:asciiTheme="minorHAnsi" w:hAnsiTheme="minorHAnsi" w:cstheme="minorHAnsi"/>
                <w:b w:val="0"/>
                <w:bCs w:val="0"/>
                <w:sz w:val="22"/>
                <w:szCs w:val="22"/>
              </w:rPr>
              <w:t xml:space="preserve"> </w:t>
            </w:r>
            <w:r w:rsidR="003A636A" w:rsidRPr="004D1981">
              <w:rPr>
                <w:rFonts w:asciiTheme="minorHAnsi" w:hAnsiTheme="minorHAnsi" w:cstheme="minorHAnsi"/>
                <w:b w:val="0"/>
                <w:bCs w:val="0"/>
                <w:sz w:val="22"/>
                <w:szCs w:val="22"/>
              </w:rPr>
              <w:t>o</w:t>
            </w:r>
            <w:r w:rsidR="00DD2E8F" w:rsidRPr="004D1981">
              <w:rPr>
                <w:rFonts w:asciiTheme="minorHAnsi" w:hAnsiTheme="minorHAnsi" w:cstheme="minorHAnsi"/>
                <w:b w:val="0"/>
                <w:bCs w:val="0"/>
                <w:sz w:val="22"/>
                <w:szCs w:val="22"/>
              </w:rPr>
              <w:t xml:space="preserve">utputs </w:t>
            </w:r>
            <w:r w:rsidR="006C32FA">
              <w:rPr>
                <w:rFonts w:asciiTheme="minorHAnsi" w:hAnsiTheme="minorHAnsi" w:cstheme="minorHAnsi"/>
                <w:b w:val="0"/>
                <w:bCs w:val="0"/>
                <w:sz w:val="22"/>
                <w:szCs w:val="22"/>
              </w:rPr>
              <w:t xml:space="preserve">1, </w:t>
            </w:r>
            <w:r w:rsidR="00DD2E8F" w:rsidRPr="004D1981">
              <w:rPr>
                <w:rFonts w:asciiTheme="minorHAnsi" w:hAnsiTheme="minorHAnsi" w:cstheme="minorHAnsi"/>
                <w:b w:val="0"/>
                <w:bCs w:val="0"/>
                <w:sz w:val="22"/>
                <w:szCs w:val="22"/>
              </w:rPr>
              <w:t xml:space="preserve">2 and 3 of the </w:t>
            </w:r>
            <w:r w:rsidR="788DB412" w:rsidRPr="004D1981">
              <w:rPr>
                <w:rFonts w:asciiTheme="minorHAnsi" w:hAnsiTheme="minorHAnsi" w:cstheme="minorHAnsi"/>
                <w:b w:val="0"/>
                <w:bCs w:val="0"/>
                <w:sz w:val="22"/>
                <w:szCs w:val="22"/>
              </w:rPr>
              <w:t>FSM</w:t>
            </w:r>
            <w:r w:rsidR="1244BBE0" w:rsidRPr="004D1981">
              <w:rPr>
                <w:rFonts w:asciiTheme="minorHAnsi" w:hAnsiTheme="minorHAnsi" w:cstheme="minorHAnsi"/>
                <w:b w:val="0"/>
                <w:bCs w:val="0"/>
                <w:sz w:val="22"/>
                <w:szCs w:val="22"/>
              </w:rPr>
              <w:t>.SE project.</w:t>
            </w:r>
            <w:r w:rsidR="7C3BACBA" w:rsidRPr="004D1981">
              <w:rPr>
                <w:rFonts w:asciiTheme="minorHAnsi" w:hAnsiTheme="minorHAnsi" w:cstheme="minorHAnsi"/>
                <w:b w:val="0"/>
                <w:bCs w:val="0"/>
                <w:sz w:val="22"/>
                <w:szCs w:val="22"/>
              </w:rPr>
              <w:t xml:space="preserve"> </w:t>
            </w:r>
            <w:r w:rsidR="00DD2E8F" w:rsidRPr="004D1981">
              <w:rPr>
                <w:rFonts w:asciiTheme="minorHAnsi" w:hAnsiTheme="minorHAnsi" w:cstheme="minorHAnsi"/>
                <w:color w:val="333333"/>
                <w:sz w:val="22"/>
                <w:szCs w:val="22"/>
                <w:lang w:eastAsia="en-AU"/>
              </w:rPr>
              <w:t xml:space="preserve"> </w:t>
            </w:r>
            <w:r w:rsidR="00DD2E8F" w:rsidRPr="004D1981">
              <w:rPr>
                <w:rFonts w:asciiTheme="minorHAnsi" w:hAnsiTheme="minorHAnsi" w:cstheme="minorHAnsi"/>
                <w:b w:val="0"/>
                <w:bCs w:val="0"/>
                <w:color w:val="333333"/>
                <w:sz w:val="22"/>
                <w:szCs w:val="22"/>
                <w:lang w:eastAsia="en-AU"/>
              </w:rPr>
              <w:t xml:space="preserve">Overall, the Energy Investment </w:t>
            </w:r>
            <w:r w:rsidR="00F304BE" w:rsidRPr="004D1981">
              <w:rPr>
                <w:rFonts w:asciiTheme="minorHAnsi" w:hAnsiTheme="minorHAnsi" w:cstheme="minorHAnsi"/>
                <w:b w:val="0"/>
                <w:bCs w:val="0"/>
                <w:color w:val="333333"/>
                <w:sz w:val="22"/>
                <w:szCs w:val="22"/>
                <w:lang w:eastAsia="en-AU"/>
              </w:rPr>
              <w:t>specialist</w:t>
            </w:r>
            <w:r w:rsidR="00DD2E8F" w:rsidRPr="004D1981">
              <w:rPr>
                <w:rFonts w:asciiTheme="minorHAnsi" w:hAnsiTheme="minorHAnsi" w:cstheme="minorHAnsi"/>
                <w:b w:val="0"/>
                <w:bCs w:val="0"/>
                <w:color w:val="333333"/>
                <w:sz w:val="22"/>
                <w:szCs w:val="22"/>
                <w:lang w:eastAsia="en-AU"/>
              </w:rPr>
              <w:t xml:space="preserve"> will manage </w:t>
            </w:r>
            <w:r w:rsidR="00D9192F">
              <w:rPr>
                <w:rFonts w:asciiTheme="minorHAnsi" w:hAnsiTheme="minorHAnsi" w:cstheme="minorHAnsi"/>
                <w:b w:val="0"/>
                <w:bCs w:val="0"/>
                <w:color w:val="333333"/>
                <w:sz w:val="22"/>
                <w:szCs w:val="22"/>
                <w:lang w:eastAsia="en-AU"/>
              </w:rPr>
              <w:t>S</w:t>
            </w:r>
            <w:r w:rsidR="00DD2E8F" w:rsidRPr="004D1981">
              <w:rPr>
                <w:rFonts w:asciiTheme="minorHAnsi" w:hAnsiTheme="minorHAnsi" w:cstheme="minorHAnsi"/>
                <w:b w:val="0"/>
                <w:bCs w:val="0"/>
                <w:color w:val="333333"/>
                <w:sz w:val="22"/>
                <w:szCs w:val="22"/>
                <w:lang w:eastAsia="en-AU"/>
              </w:rPr>
              <w:t xml:space="preserve">tate-level </w:t>
            </w:r>
            <w:r w:rsidR="00D9192F">
              <w:rPr>
                <w:rFonts w:asciiTheme="minorHAnsi" w:hAnsiTheme="minorHAnsi" w:cstheme="minorHAnsi"/>
                <w:b w:val="0"/>
                <w:bCs w:val="0"/>
                <w:color w:val="333333"/>
                <w:sz w:val="22"/>
                <w:szCs w:val="22"/>
                <w:lang w:eastAsia="en-AU"/>
              </w:rPr>
              <w:t>Investment Plan O</w:t>
            </w:r>
            <w:r w:rsidR="003A636A" w:rsidRPr="004D1981">
              <w:rPr>
                <w:rFonts w:asciiTheme="minorHAnsi" w:hAnsiTheme="minorHAnsi" w:cstheme="minorHAnsi"/>
                <w:b w:val="0"/>
                <w:bCs w:val="0"/>
                <w:color w:val="333333"/>
                <w:sz w:val="22"/>
                <w:szCs w:val="22"/>
                <w:lang w:eastAsia="en-AU"/>
              </w:rPr>
              <w:t>fficers</w:t>
            </w:r>
            <w:r w:rsidR="00DD2E8F" w:rsidRPr="004D1981">
              <w:rPr>
                <w:rFonts w:asciiTheme="minorHAnsi" w:hAnsiTheme="minorHAnsi" w:cstheme="minorHAnsi"/>
                <w:b w:val="0"/>
                <w:bCs w:val="0"/>
                <w:color w:val="333333"/>
                <w:sz w:val="22"/>
                <w:szCs w:val="22"/>
                <w:lang w:eastAsia="en-AU"/>
              </w:rPr>
              <w:t xml:space="preserve"> and consultants to:</w:t>
            </w:r>
          </w:p>
          <w:p w14:paraId="149D2EF5" w14:textId="4EB87A31" w:rsidR="008412B6" w:rsidRPr="00881BF9" w:rsidRDefault="00DD2E8F" w:rsidP="00BC7F07">
            <w:pPr>
              <w:numPr>
                <w:ilvl w:val="0"/>
                <w:numId w:val="11"/>
              </w:numPr>
              <w:shd w:val="clear" w:color="auto" w:fill="FFFFFF"/>
              <w:ind w:left="714" w:hanging="357"/>
              <w:rPr>
                <w:rFonts w:asciiTheme="minorHAnsi" w:hAnsiTheme="minorHAnsi" w:cstheme="minorHAnsi"/>
                <w:b w:val="0"/>
                <w:bCs w:val="0"/>
                <w:color w:val="333333"/>
                <w:sz w:val="22"/>
                <w:szCs w:val="22"/>
                <w:lang w:eastAsia="en-AU"/>
              </w:rPr>
            </w:pPr>
            <w:r w:rsidRPr="00881BF9">
              <w:rPr>
                <w:rFonts w:asciiTheme="minorHAnsi" w:hAnsiTheme="minorHAnsi" w:cstheme="minorHAnsi"/>
                <w:b w:val="0"/>
                <w:bCs w:val="0"/>
                <w:color w:val="333333"/>
                <w:sz w:val="22"/>
                <w:szCs w:val="22"/>
                <w:lang w:eastAsia="en-AU"/>
              </w:rPr>
              <w:t xml:space="preserve">Develop </w:t>
            </w:r>
            <w:r w:rsidR="00ED1794" w:rsidRPr="00881BF9">
              <w:rPr>
                <w:rFonts w:asciiTheme="minorHAnsi" w:hAnsiTheme="minorHAnsi" w:cstheme="minorHAnsi"/>
                <w:b w:val="0"/>
                <w:bCs w:val="0"/>
                <w:sz w:val="22"/>
                <w:szCs w:val="22"/>
              </w:rPr>
              <w:t>and implement</w:t>
            </w:r>
            <w:r w:rsidR="008412B6" w:rsidRPr="00881BF9">
              <w:rPr>
                <w:rFonts w:asciiTheme="minorHAnsi" w:hAnsiTheme="minorHAnsi" w:cstheme="minorHAnsi"/>
                <w:b w:val="0"/>
                <w:bCs w:val="0"/>
                <w:sz w:val="22"/>
                <w:szCs w:val="22"/>
              </w:rPr>
              <w:t xml:space="preserve"> four State</w:t>
            </w:r>
            <w:r w:rsidR="00ED1794" w:rsidRPr="00881BF9">
              <w:rPr>
                <w:rFonts w:asciiTheme="minorHAnsi" w:hAnsiTheme="minorHAnsi" w:cstheme="minorHAnsi"/>
                <w:b w:val="0"/>
                <w:bCs w:val="0"/>
                <w:sz w:val="22"/>
                <w:szCs w:val="22"/>
              </w:rPr>
              <w:t xml:space="preserve"> level</w:t>
            </w:r>
            <w:r w:rsidR="008412B6" w:rsidRPr="00881BF9">
              <w:rPr>
                <w:rFonts w:asciiTheme="minorHAnsi" w:hAnsiTheme="minorHAnsi" w:cstheme="minorHAnsi"/>
                <w:b w:val="0"/>
                <w:bCs w:val="0"/>
                <w:sz w:val="22"/>
                <w:szCs w:val="22"/>
              </w:rPr>
              <w:t xml:space="preserve"> and one National </w:t>
            </w:r>
            <w:r w:rsidR="00ED1794" w:rsidRPr="00881BF9">
              <w:rPr>
                <w:rFonts w:asciiTheme="minorHAnsi" w:hAnsiTheme="minorHAnsi" w:cstheme="minorHAnsi"/>
                <w:b w:val="0"/>
                <w:bCs w:val="0"/>
                <w:sz w:val="22"/>
                <w:szCs w:val="22"/>
              </w:rPr>
              <w:t xml:space="preserve">level </w:t>
            </w:r>
            <w:r w:rsidR="008412B6" w:rsidRPr="00881BF9">
              <w:rPr>
                <w:rFonts w:asciiTheme="minorHAnsi" w:hAnsiTheme="minorHAnsi" w:cstheme="minorHAnsi"/>
                <w:b w:val="0"/>
                <w:bCs w:val="0"/>
                <w:sz w:val="22"/>
                <w:szCs w:val="22"/>
              </w:rPr>
              <w:t xml:space="preserve">Energy Investment Plans </w:t>
            </w:r>
          </w:p>
          <w:p w14:paraId="551DA827" w14:textId="50F51EA6" w:rsidR="00DD2E8F" w:rsidRPr="00881BF9" w:rsidRDefault="00DD2E8F" w:rsidP="00CF7770">
            <w:pPr>
              <w:numPr>
                <w:ilvl w:val="0"/>
                <w:numId w:val="11"/>
              </w:numPr>
              <w:shd w:val="clear" w:color="auto" w:fill="FFFFFF"/>
              <w:ind w:left="714" w:hanging="357"/>
              <w:rPr>
                <w:rFonts w:asciiTheme="minorHAnsi" w:hAnsiTheme="minorHAnsi" w:cstheme="minorHAnsi"/>
                <w:b w:val="0"/>
                <w:bCs w:val="0"/>
                <w:color w:val="333333"/>
                <w:sz w:val="22"/>
                <w:szCs w:val="22"/>
                <w:lang w:eastAsia="en-AU"/>
              </w:rPr>
            </w:pPr>
            <w:r w:rsidRPr="00881BF9">
              <w:rPr>
                <w:rFonts w:asciiTheme="minorHAnsi" w:hAnsiTheme="minorHAnsi" w:cstheme="minorHAnsi"/>
                <w:b w:val="0"/>
                <w:bCs w:val="0"/>
                <w:color w:val="333333"/>
                <w:sz w:val="22"/>
                <w:szCs w:val="22"/>
                <w:lang w:eastAsia="en-AU"/>
              </w:rPr>
              <w:t xml:space="preserve">Review and </w:t>
            </w:r>
            <w:r w:rsidR="00F304BE" w:rsidRPr="00881BF9">
              <w:rPr>
                <w:rFonts w:asciiTheme="minorHAnsi" w:hAnsiTheme="minorHAnsi" w:cstheme="minorHAnsi"/>
                <w:b w:val="0"/>
                <w:bCs w:val="0"/>
                <w:color w:val="333333"/>
                <w:sz w:val="22"/>
                <w:szCs w:val="22"/>
                <w:lang w:eastAsia="en-AU"/>
              </w:rPr>
              <w:t>analyse</w:t>
            </w:r>
            <w:r w:rsidRPr="00881BF9">
              <w:rPr>
                <w:rFonts w:asciiTheme="minorHAnsi" w:hAnsiTheme="minorHAnsi" w:cstheme="minorHAnsi"/>
                <w:b w:val="0"/>
                <w:bCs w:val="0"/>
                <w:color w:val="333333"/>
                <w:sz w:val="22"/>
                <w:szCs w:val="22"/>
                <w:lang w:eastAsia="en-AU"/>
              </w:rPr>
              <w:t xml:space="preserve"> best practices</w:t>
            </w:r>
            <w:r w:rsidR="00881BF9" w:rsidRPr="00881BF9">
              <w:rPr>
                <w:rFonts w:asciiTheme="minorHAnsi" w:hAnsiTheme="minorHAnsi" w:cstheme="minorHAnsi"/>
                <w:b w:val="0"/>
                <w:bCs w:val="0"/>
                <w:color w:val="333333"/>
                <w:sz w:val="22"/>
                <w:szCs w:val="22"/>
                <w:lang w:eastAsia="en-AU"/>
              </w:rPr>
              <w:t xml:space="preserve">, smart incentives and other enabling environment </w:t>
            </w:r>
            <w:proofErr w:type="gramStart"/>
            <w:r w:rsidR="00881BF9" w:rsidRPr="00881BF9">
              <w:rPr>
                <w:rFonts w:asciiTheme="minorHAnsi" w:hAnsiTheme="minorHAnsi" w:cstheme="minorHAnsi"/>
                <w:b w:val="0"/>
                <w:bCs w:val="0"/>
                <w:color w:val="333333"/>
                <w:sz w:val="22"/>
                <w:szCs w:val="22"/>
                <w:lang w:eastAsia="en-AU"/>
              </w:rPr>
              <w:t>issues  related</w:t>
            </w:r>
            <w:proofErr w:type="gramEnd"/>
            <w:r w:rsidR="00881BF9" w:rsidRPr="00881BF9">
              <w:rPr>
                <w:rFonts w:asciiTheme="minorHAnsi" w:hAnsiTheme="minorHAnsi" w:cstheme="minorHAnsi"/>
                <w:b w:val="0"/>
                <w:bCs w:val="0"/>
                <w:color w:val="333333"/>
                <w:sz w:val="22"/>
                <w:szCs w:val="22"/>
                <w:lang w:eastAsia="en-AU"/>
              </w:rPr>
              <w:t xml:space="preserve"> to power sector policy, laws and regulations that will</w:t>
            </w:r>
            <w:r w:rsidRPr="00881BF9">
              <w:rPr>
                <w:rFonts w:asciiTheme="minorHAnsi" w:hAnsiTheme="minorHAnsi" w:cstheme="minorHAnsi"/>
                <w:b w:val="0"/>
                <w:bCs w:val="0"/>
                <w:color w:val="333333"/>
                <w:sz w:val="22"/>
                <w:szCs w:val="22"/>
                <w:lang w:eastAsia="en-AU"/>
              </w:rPr>
              <w:t xml:space="preserve"> encourages private sector involvement in FSMs power sector </w:t>
            </w:r>
            <w:r w:rsidR="00881BF9" w:rsidRPr="00881BF9">
              <w:rPr>
                <w:rFonts w:asciiTheme="minorHAnsi" w:hAnsiTheme="minorHAnsi" w:cstheme="minorHAnsi"/>
                <w:b w:val="0"/>
                <w:bCs w:val="0"/>
                <w:color w:val="333333"/>
                <w:sz w:val="22"/>
                <w:szCs w:val="22"/>
                <w:lang w:eastAsia="en-AU"/>
              </w:rPr>
              <w:t>as well</w:t>
            </w:r>
            <w:r w:rsidRPr="00881BF9">
              <w:rPr>
                <w:rFonts w:asciiTheme="minorHAnsi" w:hAnsiTheme="minorHAnsi" w:cstheme="minorHAnsi"/>
                <w:b w:val="0"/>
                <w:bCs w:val="0"/>
                <w:color w:val="333333"/>
                <w:sz w:val="22"/>
                <w:szCs w:val="22"/>
                <w:lang w:eastAsia="en-AU"/>
              </w:rPr>
              <w:t xml:space="preserve"> impact the scaling</w:t>
            </w:r>
            <w:r w:rsidR="00881BF9" w:rsidRPr="00881BF9">
              <w:rPr>
                <w:rFonts w:asciiTheme="minorHAnsi" w:hAnsiTheme="minorHAnsi" w:cstheme="minorHAnsi"/>
                <w:b w:val="0"/>
                <w:bCs w:val="0"/>
                <w:color w:val="333333"/>
                <w:sz w:val="22"/>
                <w:szCs w:val="22"/>
                <w:lang w:eastAsia="en-AU"/>
              </w:rPr>
              <w:t xml:space="preserve"> up</w:t>
            </w:r>
            <w:r w:rsidRPr="00881BF9">
              <w:rPr>
                <w:rFonts w:asciiTheme="minorHAnsi" w:hAnsiTheme="minorHAnsi" w:cstheme="minorHAnsi"/>
                <w:b w:val="0"/>
                <w:bCs w:val="0"/>
                <w:color w:val="333333"/>
                <w:sz w:val="22"/>
                <w:szCs w:val="22"/>
                <w:lang w:eastAsia="en-AU"/>
              </w:rPr>
              <w:t xml:space="preserve"> of RE</w:t>
            </w:r>
            <w:r w:rsidR="003A636A" w:rsidRPr="00881BF9">
              <w:rPr>
                <w:rFonts w:asciiTheme="minorHAnsi" w:hAnsiTheme="minorHAnsi" w:cstheme="minorHAnsi"/>
                <w:b w:val="0"/>
                <w:bCs w:val="0"/>
                <w:color w:val="333333"/>
                <w:sz w:val="22"/>
                <w:szCs w:val="22"/>
                <w:lang w:eastAsia="en-AU"/>
              </w:rPr>
              <w:t xml:space="preserve"> </w:t>
            </w:r>
            <w:r w:rsidRPr="00881BF9">
              <w:rPr>
                <w:rFonts w:asciiTheme="minorHAnsi" w:hAnsiTheme="minorHAnsi" w:cstheme="minorHAnsi"/>
                <w:b w:val="0"/>
                <w:bCs w:val="0"/>
                <w:color w:val="333333"/>
                <w:sz w:val="22"/>
                <w:szCs w:val="22"/>
                <w:lang w:eastAsia="en-AU"/>
              </w:rPr>
              <w:t xml:space="preserve">and EE investment </w:t>
            </w:r>
          </w:p>
          <w:p w14:paraId="58D89CE6" w14:textId="4CA6627F" w:rsidR="004D1981" w:rsidRPr="00881BF9" w:rsidRDefault="000A2F1A" w:rsidP="00BC7F07">
            <w:pPr>
              <w:pStyle w:val="ListParagraph"/>
              <w:numPr>
                <w:ilvl w:val="0"/>
                <w:numId w:val="11"/>
              </w:numPr>
              <w:tabs>
                <w:tab w:val="left" w:pos="73"/>
              </w:tabs>
              <w:spacing w:before="60" w:after="60"/>
              <w:contextualSpacing/>
              <w:jc w:val="both"/>
              <w:rPr>
                <w:rFonts w:asciiTheme="minorHAnsi" w:hAnsiTheme="minorHAnsi" w:cstheme="minorHAnsi"/>
                <w:b w:val="0"/>
                <w:bCs w:val="0"/>
              </w:rPr>
            </w:pPr>
            <w:r w:rsidRPr="00881BF9">
              <w:rPr>
                <w:rFonts w:asciiTheme="minorHAnsi" w:hAnsiTheme="minorHAnsi" w:cstheme="minorBidi"/>
                <w:b w:val="0"/>
                <w:bCs w:val="0"/>
              </w:rPr>
              <w:t>Facilitate mobilisation of private and local investors and funds to contribute to the implementation of the Investments plans and increase private sector investments in RE and EE</w:t>
            </w:r>
          </w:p>
          <w:p w14:paraId="08A26FE6" w14:textId="261D6E31" w:rsidR="003D125E" w:rsidRPr="004D1981" w:rsidRDefault="00733B93" w:rsidP="004D1981">
            <w:pPr>
              <w:tabs>
                <w:tab w:val="left" w:pos="73"/>
              </w:tabs>
              <w:spacing w:before="60" w:after="60"/>
              <w:contextualSpacing/>
              <w:jc w:val="both"/>
              <w:rPr>
                <w:rFonts w:asciiTheme="minorHAnsi" w:hAnsiTheme="minorHAnsi" w:cstheme="minorHAnsi"/>
                <w:b w:val="0"/>
                <w:bCs w:val="0"/>
                <w:sz w:val="22"/>
                <w:szCs w:val="22"/>
              </w:rPr>
            </w:pPr>
            <w:r w:rsidRPr="004D1981">
              <w:rPr>
                <w:rFonts w:asciiTheme="minorHAnsi" w:hAnsiTheme="minorHAnsi" w:cstheme="minorHAnsi"/>
                <w:b w:val="0"/>
                <w:bCs w:val="0"/>
                <w:sz w:val="22"/>
                <w:szCs w:val="22"/>
              </w:rPr>
              <w:t xml:space="preserve">The Energy Investment Specialist will </w:t>
            </w:r>
            <w:r w:rsidR="482BE5D9" w:rsidRPr="004D1981">
              <w:rPr>
                <w:rFonts w:asciiTheme="minorHAnsi" w:hAnsiTheme="minorHAnsi" w:cstheme="minorHAnsi"/>
                <w:b w:val="0"/>
                <w:bCs w:val="0"/>
                <w:sz w:val="22"/>
                <w:szCs w:val="22"/>
              </w:rPr>
              <w:t xml:space="preserve">work closely with </w:t>
            </w:r>
            <w:r w:rsidR="3899F57C" w:rsidRPr="004D1981">
              <w:rPr>
                <w:rFonts w:asciiTheme="minorHAnsi" w:hAnsiTheme="minorHAnsi" w:cstheme="minorHAnsi"/>
                <w:b w:val="0"/>
                <w:bCs w:val="0"/>
                <w:sz w:val="22"/>
                <w:szCs w:val="22"/>
              </w:rPr>
              <w:t>the</w:t>
            </w:r>
            <w:r w:rsidR="5CEF26C8" w:rsidRPr="004D1981">
              <w:rPr>
                <w:rFonts w:asciiTheme="minorHAnsi" w:hAnsiTheme="minorHAnsi" w:cstheme="minorHAnsi"/>
                <w:b w:val="0"/>
                <w:bCs w:val="0"/>
                <w:sz w:val="22"/>
                <w:szCs w:val="22"/>
              </w:rPr>
              <w:t xml:space="preserve"> </w:t>
            </w:r>
            <w:r w:rsidR="00DE630F">
              <w:rPr>
                <w:rFonts w:asciiTheme="minorHAnsi" w:hAnsiTheme="minorHAnsi" w:cstheme="minorHAnsi"/>
                <w:b w:val="0"/>
                <w:bCs w:val="0"/>
                <w:sz w:val="22"/>
                <w:szCs w:val="22"/>
              </w:rPr>
              <w:t xml:space="preserve">Project Management Team (PMT), </w:t>
            </w:r>
            <w:r w:rsidR="5CEF26C8" w:rsidRPr="004D1981">
              <w:rPr>
                <w:rFonts w:asciiTheme="minorHAnsi" w:hAnsiTheme="minorHAnsi" w:cstheme="minorHAnsi"/>
                <w:b w:val="0"/>
                <w:bCs w:val="0"/>
                <w:sz w:val="22"/>
                <w:szCs w:val="22"/>
              </w:rPr>
              <w:t>SPC technical</w:t>
            </w:r>
            <w:r w:rsidR="17BCBDC2" w:rsidRPr="004D1981">
              <w:rPr>
                <w:rFonts w:asciiTheme="minorHAnsi" w:hAnsiTheme="minorHAnsi" w:cstheme="minorHAnsi"/>
                <w:b w:val="0"/>
                <w:bCs w:val="0"/>
                <w:sz w:val="22"/>
                <w:szCs w:val="22"/>
              </w:rPr>
              <w:t xml:space="preserve"> division staff, regional, </w:t>
            </w:r>
            <w:proofErr w:type="gramStart"/>
            <w:r w:rsidR="418082E9" w:rsidRPr="004D1981">
              <w:rPr>
                <w:rFonts w:asciiTheme="minorHAnsi" w:hAnsiTheme="minorHAnsi" w:cstheme="minorHAnsi"/>
                <w:b w:val="0"/>
                <w:bCs w:val="0"/>
                <w:sz w:val="22"/>
                <w:szCs w:val="22"/>
              </w:rPr>
              <w:t>national</w:t>
            </w:r>
            <w:proofErr w:type="gramEnd"/>
            <w:r w:rsidR="418082E9" w:rsidRPr="004D1981">
              <w:rPr>
                <w:rFonts w:asciiTheme="minorHAnsi" w:hAnsiTheme="minorHAnsi" w:cstheme="minorHAnsi"/>
                <w:b w:val="0"/>
                <w:bCs w:val="0"/>
                <w:sz w:val="22"/>
                <w:szCs w:val="22"/>
              </w:rPr>
              <w:t xml:space="preserve"> </w:t>
            </w:r>
            <w:r w:rsidR="17BCBDC2" w:rsidRPr="004D1981">
              <w:rPr>
                <w:rFonts w:asciiTheme="minorHAnsi" w:hAnsiTheme="minorHAnsi" w:cstheme="minorHAnsi"/>
                <w:b w:val="0"/>
                <w:bCs w:val="0"/>
                <w:sz w:val="22"/>
                <w:szCs w:val="22"/>
              </w:rPr>
              <w:t xml:space="preserve">and local </w:t>
            </w:r>
            <w:r w:rsidR="418082E9" w:rsidRPr="004D1981">
              <w:rPr>
                <w:rFonts w:asciiTheme="minorHAnsi" w:hAnsiTheme="minorHAnsi" w:cstheme="minorHAnsi"/>
                <w:b w:val="0"/>
                <w:bCs w:val="0"/>
                <w:sz w:val="22"/>
                <w:szCs w:val="22"/>
              </w:rPr>
              <w:t xml:space="preserve">development partners and FSM national, state, and municipal counterparts. A significant amount of the work </w:t>
            </w:r>
            <w:r w:rsidR="7D093332" w:rsidRPr="004D1981">
              <w:rPr>
                <w:rFonts w:asciiTheme="minorHAnsi" w:hAnsiTheme="minorHAnsi" w:cstheme="minorHAnsi"/>
                <w:b w:val="0"/>
                <w:bCs w:val="0"/>
                <w:sz w:val="22"/>
                <w:szCs w:val="22"/>
              </w:rPr>
              <w:t>is</w:t>
            </w:r>
            <w:r w:rsidR="418082E9" w:rsidRPr="004D1981">
              <w:rPr>
                <w:rFonts w:asciiTheme="minorHAnsi" w:hAnsiTheme="minorHAnsi" w:cstheme="minorHAnsi"/>
                <w:b w:val="0"/>
                <w:bCs w:val="0"/>
                <w:sz w:val="22"/>
                <w:szCs w:val="22"/>
              </w:rPr>
              <w:t xml:space="preserve"> focused on </w:t>
            </w:r>
            <w:r w:rsidR="64F7150B" w:rsidRPr="004D1981">
              <w:rPr>
                <w:rFonts w:asciiTheme="minorHAnsi" w:hAnsiTheme="minorHAnsi" w:cstheme="minorHAnsi"/>
                <w:b w:val="0"/>
                <w:bCs w:val="0"/>
                <w:sz w:val="22"/>
                <w:szCs w:val="22"/>
              </w:rPr>
              <w:t xml:space="preserve">all </w:t>
            </w:r>
            <w:r w:rsidR="660DBE57" w:rsidRPr="004D1981">
              <w:rPr>
                <w:rFonts w:asciiTheme="minorHAnsi" w:hAnsiTheme="minorHAnsi" w:cstheme="minorHAnsi"/>
                <w:b w:val="0"/>
                <w:bCs w:val="0"/>
                <w:sz w:val="22"/>
                <w:szCs w:val="22"/>
              </w:rPr>
              <w:t xml:space="preserve">FSM </w:t>
            </w:r>
            <w:r w:rsidR="64F7150B" w:rsidRPr="004D1981">
              <w:rPr>
                <w:rFonts w:asciiTheme="minorHAnsi" w:hAnsiTheme="minorHAnsi" w:cstheme="minorHAnsi"/>
                <w:b w:val="0"/>
                <w:bCs w:val="0"/>
                <w:sz w:val="22"/>
                <w:szCs w:val="22"/>
              </w:rPr>
              <w:t xml:space="preserve">States and </w:t>
            </w:r>
            <w:r w:rsidR="418082E9" w:rsidRPr="004D1981">
              <w:rPr>
                <w:rFonts w:asciiTheme="minorHAnsi" w:hAnsiTheme="minorHAnsi" w:cstheme="minorHAnsi"/>
                <w:b w:val="0"/>
                <w:bCs w:val="0"/>
                <w:sz w:val="22"/>
                <w:szCs w:val="22"/>
              </w:rPr>
              <w:t xml:space="preserve">working closely </w:t>
            </w:r>
            <w:r w:rsidR="482BE5D9" w:rsidRPr="004D1981">
              <w:rPr>
                <w:rFonts w:asciiTheme="minorHAnsi" w:hAnsiTheme="minorHAnsi" w:cstheme="minorHAnsi"/>
                <w:b w:val="0"/>
                <w:bCs w:val="0"/>
                <w:sz w:val="22"/>
                <w:szCs w:val="22"/>
              </w:rPr>
              <w:t xml:space="preserve">with the </w:t>
            </w:r>
            <w:r w:rsidR="660DBE57" w:rsidRPr="004D1981">
              <w:rPr>
                <w:rFonts w:asciiTheme="minorHAnsi" w:hAnsiTheme="minorHAnsi" w:cstheme="minorHAnsi"/>
                <w:b w:val="0"/>
                <w:bCs w:val="0"/>
                <w:sz w:val="22"/>
                <w:szCs w:val="22"/>
              </w:rPr>
              <w:t xml:space="preserve">four States and engaging entities including the </w:t>
            </w:r>
            <w:r w:rsidR="64F7150B" w:rsidRPr="004D1981">
              <w:rPr>
                <w:rFonts w:asciiTheme="minorHAnsi" w:hAnsiTheme="minorHAnsi" w:cstheme="minorHAnsi"/>
                <w:b w:val="0"/>
                <w:bCs w:val="0"/>
                <w:sz w:val="22"/>
                <w:szCs w:val="22"/>
              </w:rPr>
              <w:t xml:space="preserve">State Energy Working Groups, the State Governors, the State Utilities and the National </w:t>
            </w:r>
            <w:r w:rsidR="52E77C93" w:rsidRPr="004D1981">
              <w:rPr>
                <w:rFonts w:asciiTheme="minorHAnsi" w:hAnsiTheme="minorHAnsi" w:cstheme="minorHAnsi"/>
                <w:b w:val="0"/>
                <w:bCs w:val="0"/>
                <w:sz w:val="22"/>
                <w:szCs w:val="22"/>
              </w:rPr>
              <w:t xml:space="preserve">Government Department of Resources and Development. </w:t>
            </w:r>
            <w:r w:rsidR="008E4FEE">
              <w:rPr>
                <w:rFonts w:asciiTheme="minorHAnsi" w:hAnsiTheme="minorHAnsi" w:cstheme="minorHAnsi"/>
                <w:b w:val="0"/>
                <w:bCs w:val="0"/>
                <w:sz w:val="22"/>
                <w:szCs w:val="22"/>
              </w:rPr>
              <w:t>S</w:t>
            </w:r>
            <w:r w:rsidR="52E77C93" w:rsidRPr="004D1981">
              <w:rPr>
                <w:rFonts w:asciiTheme="minorHAnsi" w:hAnsiTheme="minorHAnsi" w:cstheme="minorHAnsi"/>
                <w:b w:val="0"/>
                <w:bCs w:val="0"/>
                <w:sz w:val="22"/>
                <w:szCs w:val="22"/>
              </w:rPr>
              <w:t>tra</w:t>
            </w:r>
            <w:r w:rsidR="7D093332" w:rsidRPr="004D1981">
              <w:rPr>
                <w:rFonts w:asciiTheme="minorHAnsi" w:hAnsiTheme="minorHAnsi" w:cstheme="minorHAnsi"/>
                <w:b w:val="0"/>
                <w:bCs w:val="0"/>
                <w:sz w:val="22"/>
                <w:szCs w:val="22"/>
              </w:rPr>
              <w:t xml:space="preserve">tegic </w:t>
            </w:r>
            <w:r w:rsidR="7E3736FB" w:rsidRPr="004D1981">
              <w:rPr>
                <w:rFonts w:asciiTheme="minorHAnsi" w:hAnsiTheme="minorHAnsi" w:cstheme="minorHAnsi"/>
                <w:b w:val="0"/>
                <w:bCs w:val="0"/>
                <w:sz w:val="22"/>
                <w:szCs w:val="22"/>
              </w:rPr>
              <w:t>networking, technical</w:t>
            </w:r>
            <w:r w:rsidR="2B336036" w:rsidRPr="004D1981">
              <w:rPr>
                <w:rFonts w:asciiTheme="minorHAnsi" w:hAnsiTheme="minorHAnsi" w:cstheme="minorHAnsi"/>
                <w:b w:val="0"/>
                <w:bCs w:val="0"/>
                <w:sz w:val="22"/>
                <w:szCs w:val="22"/>
              </w:rPr>
              <w:t xml:space="preserve"> </w:t>
            </w:r>
            <w:r w:rsidR="7C388DC1" w:rsidRPr="004D1981">
              <w:rPr>
                <w:rFonts w:asciiTheme="minorHAnsi" w:hAnsiTheme="minorHAnsi" w:cstheme="minorHAnsi"/>
                <w:b w:val="0"/>
                <w:bCs w:val="0"/>
                <w:sz w:val="22"/>
                <w:szCs w:val="22"/>
              </w:rPr>
              <w:t xml:space="preserve">capacity </w:t>
            </w:r>
            <w:r w:rsidR="418082E9" w:rsidRPr="004D1981">
              <w:rPr>
                <w:rFonts w:asciiTheme="minorHAnsi" w:hAnsiTheme="minorHAnsi" w:cstheme="minorHAnsi"/>
                <w:b w:val="0"/>
                <w:bCs w:val="0"/>
                <w:sz w:val="22"/>
                <w:szCs w:val="22"/>
              </w:rPr>
              <w:t xml:space="preserve">and relationship development are critical to this role. </w:t>
            </w:r>
            <w:r w:rsidR="482BE5D9" w:rsidRPr="004D1981">
              <w:rPr>
                <w:rFonts w:asciiTheme="minorHAnsi" w:hAnsiTheme="minorHAnsi" w:cstheme="minorHAnsi"/>
                <w:b w:val="0"/>
                <w:bCs w:val="0"/>
                <w:sz w:val="22"/>
                <w:szCs w:val="22"/>
              </w:rPr>
              <w:t xml:space="preserve">This </w:t>
            </w:r>
            <w:r w:rsidR="1C4D3069" w:rsidRPr="004D1981">
              <w:rPr>
                <w:rFonts w:asciiTheme="minorHAnsi" w:hAnsiTheme="minorHAnsi" w:cstheme="minorHAnsi"/>
                <w:b w:val="0"/>
                <w:bCs w:val="0"/>
                <w:sz w:val="22"/>
                <w:szCs w:val="22"/>
              </w:rPr>
              <w:t>p</w:t>
            </w:r>
            <w:r w:rsidR="418082E9" w:rsidRPr="004D1981">
              <w:rPr>
                <w:rFonts w:asciiTheme="minorHAnsi" w:hAnsiTheme="minorHAnsi" w:cstheme="minorHAnsi"/>
                <w:b w:val="0"/>
                <w:bCs w:val="0"/>
                <w:sz w:val="22"/>
                <w:szCs w:val="22"/>
              </w:rPr>
              <w:t xml:space="preserve">osition </w:t>
            </w:r>
            <w:r w:rsidR="2A7423F2" w:rsidRPr="004D1981">
              <w:rPr>
                <w:rFonts w:asciiTheme="minorHAnsi" w:hAnsiTheme="minorHAnsi" w:cstheme="minorHAnsi"/>
                <w:b w:val="0"/>
                <w:bCs w:val="0"/>
                <w:sz w:val="22"/>
                <w:szCs w:val="22"/>
              </w:rPr>
              <w:t xml:space="preserve">is </w:t>
            </w:r>
            <w:r w:rsidR="418082E9" w:rsidRPr="004D1981">
              <w:rPr>
                <w:rFonts w:asciiTheme="minorHAnsi" w:hAnsiTheme="minorHAnsi" w:cstheme="minorHAnsi"/>
                <w:b w:val="0"/>
                <w:bCs w:val="0"/>
                <w:sz w:val="22"/>
                <w:szCs w:val="22"/>
              </w:rPr>
              <w:t>based in Pohnpei, FSM.</w:t>
            </w:r>
          </w:p>
          <w:p w14:paraId="17D29DA3" w14:textId="77777777" w:rsidR="00802CA4" w:rsidRPr="004D1981" w:rsidRDefault="00802CA4" w:rsidP="00D2097E">
            <w:pPr>
              <w:tabs>
                <w:tab w:val="left" w:pos="73"/>
              </w:tabs>
              <w:spacing w:before="60" w:after="60"/>
              <w:ind w:hanging="14"/>
              <w:contextualSpacing/>
              <w:rPr>
                <w:rFonts w:asciiTheme="minorHAnsi" w:hAnsiTheme="minorHAnsi" w:cstheme="minorHAnsi"/>
                <w:b w:val="0"/>
                <w:sz w:val="22"/>
                <w:szCs w:val="22"/>
              </w:rPr>
            </w:pPr>
          </w:p>
        </w:tc>
      </w:tr>
      <w:tr w:rsidR="00802CA4" w:rsidRPr="00B25F35" w14:paraId="5062BA24" w14:textId="77777777" w:rsidTr="00023B06">
        <w:tc>
          <w:tcPr>
            <w:tcW w:w="2145" w:type="dxa"/>
            <w:tcBorders>
              <w:left w:val="single" w:sz="18" w:space="0" w:color="auto"/>
              <w:bottom w:val="single" w:sz="18" w:space="0" w:color="auto"/>
            </w:tcBorders>
          </w:tcPr>
          <w:p w14:paraId="50007918" w14:textId="77777777" w:rsidR="00802CA4" w:rsidRPr="00B25F35" w:rsidRDefault="00802CA4" w:rsidP="00B25F35">
            <w:pPr>
              <w:pStyle w:val="Header"/>
              <w:tabs>
                <w:tab w:val="clear" w:pos="4320"/>
                <w:tab w:val="clear" w:pos="8640"/>
              </w:tabs>
              <w:spacing w:before="60" w:after="60"/>
              <w:contextualSpacing/>
              <w:rPr>
                <w:rFonts w:asciiTheme="minorHAnsi" w:hAnsiTheme="minorHAnsi" w:cstheme="minorHAnsi"/>
                <w:b w:val="0"/>
                <w:sz w:val="22"/>
                <w:szCs w:val="22"/>
              </w:rPr>
            </w:pPr>
            <w:r w:rsidRPr="00B25F35">
              <w:rPr>
                <w:rFonts w:asciiTheme="minorHAnsi" w:hAnsiTheme="minorHAnsi" w:cstheme="minorHAnsi"/>
                <w:b w:val="0"/>
                <w:sz w:val="22"/>
                <w:szCs w:val="22"/>
              </w:rPr>
              <w:t>Date:</w:t>
            </w:r>
          </w:p>
        </w:tc>
        <w:tc>
          <w:tcPr>
            <w:tcW w:w="7495" w:type="dxa"/>
            <w:gridSpan w:val="2"/>
            <w:tcBorders>
              <w:bottom w:val="single" w:sz="18" w:space="0" w:color="auto"/>
              <w:right w:val="single" w:sz="18" w:space="0" w:color="auto"/>
            </w:tcBorders>
          </w:tcPr>
          <w:p w14:paraId="3D325E91" w14:textId="324F5403" w:rsidR="00802CA4" w:rsidRPr="00B25F35" w:rsidRDefault="00AD4DFC" w:rsidP="00052909">
            <w:pPr>
              <w:spacing w:before="60" w:after="60"/>
              <w:contextualSpacing/>
              <w:rPr>
                <w:rFonts w:asciiTheme="minorHAnsi" w:hAnsiTheme="minorHAnsi" w:cstheme="minorHAnsi"/>
                <w:b w:val="0"/>
                <w:sz w:val="22"/>
                <w:szCs w:val="22"/>
              </w:rPr>
            </w:pPr>
            <w:r>
              <w:rPr>
                <w:rFonts w:asciiTheme="minorHAnsi" w:hAnsiTheme="minorHAnsi" w:cstheme="minorHAnsi"/>
                <w:b w:val="0"/>
                <w:sz w:val="22"/>
                <w:szCs w:val="22"/>
              </w:rPr>
              <w:t>November</w:t>
            </w:r>
            <w:r w:rsidR="005B34EE">
              <w:rPr>
                <w:rFonts w:asciiTheme="minorHAnsi" w:hAnsiTheme="minorHAnsi" w:cstheme="minorHAnsi"/>
                <w:b w:val="0"/>
                <w:sz w:val="22"/>
                <w:szCs w:val="22"/>
              </w:rPr>
              <w:t xml:space="preserve"> </w:t>
            </w:r>
            <w:r w:rsidR="003D125E" w:rsidRPr="00B25F35">
              <w:rPr>
                <w:rFonts w:asciiTheme="minorHAnsi" w:hAnsiTheme="minorHAnsi" w:cstheme="minorHAnsi"/>
                <w:b w:val="0"/>
                <w:sz w:val="22"/>
                <w:szCs w:val="22"/>
              </w:rPr>
              <w:t>202</w:t>
            </w:r>
            <w:r w:rsidR="009019FE">
              <w:rPr>
                <w:rFonts w:asciiTheme="minorHAnsi" w:hAnsiTheme="minorHAnsi" w:cstheme="minorHAnsi"/>
                <w:b w:val="0"/>
                <w:sz w:val="22"/>
                <w:szCs w:val="22"/>
              </w:rPr>
              <w:t>1</w:t>
            </w:r>
          </w:p>
        </w:tc>
      </w:tr>
    </w:tbl>
    <w:p w14:paraId="0B461897" w14:textId="317E0B84" w:rsidR="00206165" w:rsidRDefault="00206165" w:rsidP="008A0271">
      <w:pPr>
        <w:widowControl w:val="0"/>
        <w:autoSpaceDE w:val="0"/>
        <w:autoSpaceDN w:val="0"/>
        <w:adjustRightInd w:val="0"/>
        <w:spacing w:line="252" w:lineRule="atLeast"/>
        <w:ind w:right="95"/>
        <w:contextualSpacing/>
        <w:jc w:val="both"/>
        <w:rPr>
          <w:rFonts w:asciiTheme="minorHAnsi" w:hAnsiTheme="minorHAnsi" w:cstheme="minorHAnsi"/>
          <w:color w:val="000000"/>
          <w:spacing w:val="-3"/>
          <w:sz w:val="22"/>
          <w:szCs w:val="22"/>
        </w:rPr>
      </w:pPr>
    </w:p>
    <w:p w14:paraId="4B8C9E9E" w14:textId="31F051E5" w:rsidR="004D1981" w:rsidRDefault="004D1981" w:rsidP="008A0271">
      <w:pPr>
        <w:widowControl w:val="0"/>
        <w:autoSpaceDE w:val="0"/>
        <w:autoSpaceDN w:val="0"/>
        <w:adjustRightInd w:val="0"/>
        <w:spacing w:line="252" w:lineRule="atLeast"/>
        <w:ind w:right="95"/>
        <w:contextualSpacing/>
        <w:jc w:val="both"/>
        <w:rPr>
          <w:rFonts w:asciiTheme="minorHAnsi" w:hAnsiTheme="minorHAnsi" w:cstheme="minorHAnsi"/>
          <w:color w:val="000000"/>
          <w:spacing w:val="-3"/>
          <w:sz w:val="22"/>
          <w:szCs w:val="22"/>
        </w:rPr>
      </w:pPr>
    </w:p>
    <w:p w14:paraId="6B828D17" w14:textId="0A6B8F77" w:rsidR="00881BF9" w:rsidRDefault="00881BF9" w:rsidP="008A0271">
      <w:pPr>
        <w:widowControl w:val="0"/>
        <w:autoSpaceDE w:val="0"/>
        <w:autoSpaceDN w:val="0"/>
        <w:adjustRightInd w:val="0"/>
        <w:spacing w:line="252" w:lineRule="atLeast"/>
        <w:ind w:right="95"/>
        <w:contextualSpacing/>
        <w:jc w:val="both"/>
        <w:rPr>
          <w:rFonts w:asciiTheme="minorHAnsi" w:hAnsiTheme="minorHAnsi" w:cstheme="minorHAnsi"/>
          <w:color w:val="000000"/>
          <w:spacing w:val="-3"/>
          <w:sz w:val="22"/>
          <w:szCs w:val="22"/>
        </w:rPr>
      </w:pPr>
    </w:p>
    <w:p w14:paraId="5B6B6F1E" w14:textId="77777777" w:rsidR="00881BF9" w:rsidRDefault="00881BF9" w:rsidP="008A0271">
      <w:pPr>
        <w:widowControl w:val="0"/>
        <w:autoSpaceDE w:val="0"/>
        <w:autoSpaceDN w:val="0"/>
        <w:adjustRightInd w:val="0"/>
        <w:spacing w:line="252" w:lineRule="atLeast"/>
        <w:ind w:right="95"/>
        <w:contextualSpacing/>
        <w:jc w:val="both"/>
        <w:rPr>
          <w:rFonts w:asciiTheme="minorHAnsi" w:hAnsiTheme="minorHAnsi" w:cstheme="minorHAnsi"/>
          <w:color w:val="000000"/>
          <w:spacing w:val="-3"/>
          <w:sz w:val="22"/>
          <w:szCs w:val="22"/>
        </w:rPr>
      </w:pPr>
    </w:p>
    <w:p w14:paraId="6A6FAC6E" w14:textId="77777777" w:rsidR="004D1981" w:rsidRPr="00B25F35" w:rsidRDefault="004D1981" w:rsidP="008A0271">
      <w:pPr>
        <w:widowControl w:val="0"/>
        <w:autoSpaceDE w:val="0"/>
        <w:autoSpaceDN w:val="0"/>
        <w:adjustRightInd w:val="0"/>
        <w:spacing w:line="252" w:lineRule="atLeast"/>
        <w:ind w:right="95"/>
        <w:contextualSpacing/>
        <w:jc w:val="both"/>
        <w:rPr>
          <w:rFonts w:asciiTheme="minorHAnsi" w:hAnsiTheme="minorHAnsi" w:cstheme="minorHAnsi"/>
          <w:color w:val="000000"/>
          <w:spacing w:val="-3"/>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C09E8" w:rsidRPr="00B25F35" w14:paraId="542C0779" w14:textId="77777777" w:rsidTr="0038395D">
        <w:tc>
          <w:tcPr>
            <w:tcW w:w="3969" w:type="dxa"/>
            <w:tcBorders>
              <w:top w:val="single" w:sz="4" w:space="0" w:color="auto"/>
              <w:bottom w:val="single" w:sz="4" w:space="0" w:color="auto"/>
            </w:tcBorders>
            <w:shd w:val="clear" w:color="auto" w:fill="0000FF"/>
          </w:tcPr>
          <w:p w14:paraId="55590BF1" w14:textId="4A451E24" w:rsidR="007C09E8" w:rsidRPr="00B25F35" w:rsidRDefault="007C09E8" w:rsidP="00052909">
            <w:pPr>
              <w:contextualSpacing/>
              <w:rPr>
                <w:rFonts w:asciiTheme="minorHAnsi" w:hAnsiTheme="minorHAnsi" w:cstheme="minorHAnsi"/>
                <w:b w:val="0"/>
                <w:color w:val="FFFFFF"/>
                <w:sz w:val="22"/>
                <w:szCs w:val="22"/>
              </w:rPr>
            </w:pPr>
            <w:r w:rsidRPr="00B25F35">
              <w:rPr>
                <w:rFonts w:asciiTheme="minorHAnsi" w:hAnsiTheme="minorHAnsi" w:cstheme="minorHAnsi"/>
                <w:color w:val="FFFFFF"/>
                <w:sz w:val="22"/>
                <w:szCs w:val="22"/>
              </w:rPr>
              <w:lastRenderedPageBreak/>
              <w:t>VISION</w:t>
            </w:r>
          </w:p>
        </w:tc>
      </w:tr>
    </w:tbl>
    <w:p w14:paraId="2EEDC8EF" w14:textId="77777777" w:rsidR="007C09E8" w:rsidRPr="00B25F35" w:rsidRDefault="007C09E8" w:rsidP="00B25F35">
      <w:pPr>
        <w:widowControl w:val="0"/>
        <w:autoSpaceDE w:val="0"/>
        <w:autoSpaceDN w:val="0"/>
        <w:adjustRightInd w:val="0"/>
        <w:spacing w:line="252" w:lineRule="atLeast"/>
        <w:ind w:left="16" w:right="95"/>
        <w:contextualSpacing/>
        <w:jc w:val="both"/>
        <w:rPr>
          <w:rFonts w:asciiTheme="minorHAnsi" w:hAnsiTheme="minorHAnsi" w:cstheme="minorHAnsi"/>
          <w:color w:val="000000"/>
          <w:spacing w:val="-3"/>
          <w:sz w:val="22"/>
          <w:szCs w:val="22"/>
        </w:rPr>
      </w:pPr>
    </w:p>
    <w:p w14:paraId="3ED30BC1" w14:textId="3E8DAEEC" w:rsidR="00C95E67" w:rsidRPr="00B25F35" w:rsidRDefault="00C95E67" w:rsidP="00052909">
      <w:pPr>
        <w:widowControl w:val="0"/>
        <w:autoSpaceDE w:val="0"/>
        <w:autoSpaceDN w:val="0"/>
        <w:adjustRightInd w:val="0"/>
        <w:spacing w:line="252" w:lineRule="atLeast"/>
        <w:ind w:left="16" w:right="95"/>
        <w:contextualSpacing/>
        <w:jc w:val="both"/>
        <w:rPr>
          <w:rFonts w:asciiTheme="minorHAnsi" w:hAnsiTheme="minorHAnsi" w:cstheme="minorHAnsi"/>
          <w:b w:val="0"/>
          <w:sz w:val="22"/>
          <w:szCs w:val="22"/>
        </w:rPr>
      </w:pPr>
    </w:p>
    <w:p w14:paraId="5C7C6435" w14:textId="2AE83BBC" w:rsidR="00C95E67" w:rsidRPr="00023B06" w:rsidRDefault="56F6DEFF" w:rsidP="00023B06">
      <w:pPr>
        <w:widowControl w:val="0"/>
        <w:autoSpaceDE w:val="0"/>
        <w:autoSpaceDN w:val="0"/>
        <w:adjustRightInd w:val="0"/>
        <w:ind w:right="237"/>
        <w:contextualSpacing/>
        <w:jc w:val="both"/>
        <w:rPr>
          <w:rFonts w:asciiTheme="minorHAnsi" w:hAnsiTheme="minorHAnsi" w:cstheme="minorHAnsi"/>
          <w:b w:val="0"/>
          <w:color w:val="000000"/>
          <w:sz w:val="22"/>
          <w:szCs w:val="22"/>
        </w:rPr>
      </w:pPr>
      <w:r w:rsidRPr="00023B06">
        <w:rPr>
          <w:rFonts w:asciiTheme="minorHAnsi" w:hAnsiTheme="minorHAnsi" w:cstheme="minorHAnsi"/>
          <w:b w:val="0"/>
          <w:color w:val="000000"/>
          <w:sz w:val="22"/>
          <w:szCs w:val="22"/>
        </w:rPr>
        <w:t xml:space="preserve">“All CROP (Council of Regional Organisations in the Pacific) agencies </w:t>
      </w:r>
      <w:r w:rsidR="482BE5D9" w:rsidRPr="00023B06">
        <w:rPr>
          <w:rFonts w:asciiTheme="minorHAnsi" w:hAnsiTheme="minorHAnsi" w:cstheme="minorHAnsi"/>
          <w:b w:val="0"/>
          <w:color w:val="000000"/>
          <w:sz w:val="22"/>
          <w:szCs w:val="22"/>
        </w:rPr>
        <w:t xml:space="preserve">of which SPC is included </w:t>
      </w:r>
      <w:r w:rsidRPr="00023B06">
        <w:rPr>
          <w:rFonts w:asciiTheme="minorHAnsi" w:hAnsiTheme="minorHAnsi" w:cstheme="minorHAnsi"/>
          <w:b w:val="0"/>
          <w:color w:val="000000"/>
          <w:sz w:val="22"/>
          <w:szCs w:val="22"/>
        </w:rPr>
        <w:t xml:space="preserve">contribute to achieving the vision embodied in the </w:t>
      </w:r>
      <w:r w:rsidR="6C936A8B" w:rsidRPr="00023B06">
        <w:rPr>
          <w:rFonts w:asciiTheme="minorHAnsi" w:hAnsiTheme="minorHAnsi" w:cstheme="minorHAnsi"/>
          <w:b w:val="0"/>
          <w:color w:val="000000"/>
          <w:sz w:val="22"/>
          <w:szCs w:val="22"/>
        </w:rPr>
        <w:t>Framework for Pacific Regionalism</w:t>
      </w:r>
      <w:r w:rsidRPr="00023B06">
        <w:rPr>
          <w:rFonts w:asciiTheme="minorHAnsi" w:hAnsiTheme="minorHAnsi" w:cstheme="minorHAnsi"/>
          <w:b w:val="0"/>
          <w:color w:val="000000"/>
          <w:sz w:val="22"/>
          <w:szCs w:val="22"/>
        </w:rPr>
        <w:t xml:space="preserve"> of a region of peace, stability, economic growth, good governance and sustainable development. SPC is committed to these values and to working in partnership with national, regional and international o</w:t>
      </w:r>
      <w:r w:rsidR="057A526F" w:rsidRPr="00023B06">
        <w:rPr>
          <w:rFonts w:asciiTheme="minorHAnsi" w:hAnsiTheme="minorHAnsi" w:cstheme="minorHAnsi"/>
          <w:b w:val="0"/>
          <w:color w:val="000000"/>
          <w:sz w:val="22"/>
          <w:szCs w:val="22"/>
        </w:rPr>
        <w:t>r</w:t>
      </w:r>
      <w:r w:rsidRPr="00023B06">
        <w:rPr>
          <w:rFonts w:asciiTheme="minorHAnsi" w:hAnsiTheme="minorHAnsi" w:cstheme="minorHAnsi"/>
          <w:b w:val="0"/>
          <w:color w:val="000000"/>
          <w:sz w:val="22"/>
          <w:szCs w:val="22"/>
        </w:rPr>
        <w:t>ganisations and development partners to serve its members.”</w:t>
      </w:r>
      <w:r w:rsidR="007C09E8" w:rsidRPr="00023B06">
        <w:rPr>
          <w:rFonts w:asciiTheme="minorHAnsi" w:hAnsiTheme="minorHAnsi" w:cstheme="minorHAnsi"/>
          <w:b w:val="0"/>
          <w:color w:val="000000"/>
          <w:sz w:val="22"/>
          <w:szCs w:val="22"/>
        </w:rPr>
        <w:cr/>
      </w:r>
    </w:p>
    <w:p w14:paraId="74CAFBE8" w14:textId="77777777" w:rsidR="00082BC7" w:rsidRPr="00023B06" w:rsidRDefault="00082BC7" w:rsidP="00023B06">
      <w:pPr>
        <w:widowControl w:val="0"/>
        <w:autoSpaceDE w:val="0"/>
        <w:autoSpaceDN w:val="0"/>
        <w:adjustRightInd w:val="0"/>
        <w:ind w:right="237"/>
        <w:contextualSpacing/>
        <w:jc w:val="both"/>
        <w:rPr>
          <w:rFonts w:asciiTheme="minorHAnsi" w:hAnsiTheme="minorHAnsi" w:cstheme="minorHAnsi"/>
          <w:b w:val="0"/>
          <w:color w:val="000000"/>
          <w:sz w:val="22"/>
          <w:szCs w:val="22"/>
        </w:rPr>
      </w:pPr>
      <w:r w:rsidRPr="00023B06">
        <w:rPr>
          <w:rFonts w:asciiTheme="minorHAnsi" w:hAnsiTheme="minorHAnsi" w:cstheme="minorHAnsi"/>
          <w:b w:val="0"/>
          <w:color w:val="000000"/>
          <w:sz w:val="22"/>
          <w:szCs w:val="22"/>
        </w:rPr>
        <w:t>SPC’s mission is to work for the well-being of Pacific people through the effective and innovative application of science and knowledge, guided by a deep understanding of Pacific Island contexts and cultures.</w:t>
      </w:r>
    </w:p>
    <w:p w14:paraId="476CB359" w14:textId="77777777" w:rsidR="00C95E67" w:rsidRPr="00B25F35" w:rsidRDefault="00C95E67">
      <w:pPr>
        <w:widowControl w:val="0"/>
        <w:autoSpaceDE w:val="0"/>
        <w:autoSpaceDN w:val="0"/>
        <w:adjustRightInd w:val="0"/>
        <w:spacing w:line="252" w:lineRule="atLeast"/>
        <w:ind w:right="95"/>
        <w:contextualSpacing/>
        <w:jc w:val="both"/>
        <w:rPr>
          <w:rFonts w:asciiTheme="minorHAnsi" w:hAnsiTheme="minorHAnsi" w:cstheme="minorHAnsi"/>
          <w:color w:val="000000"/>
          <w:spacing w:val="-3"/>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206165" w:rsidRPr="00B25F35" w14:paraId="0C851DCD" w14:textId="77777777" w:rsidTr="0038395D">
        <w:tc>
          <w:tcPr>
            <w:tcW w:w="3969" w:type="dxa"/>
            <w:tcBorders>
              <w:top w:val="single" w:sz="4" w:space="0" w:color="auto"/>
              <w:bottom w:val="single" w:sz="4" w:space="0" w:color="auto"/>
            </w:tcBorders>
            <w:shd w:val="clear" w:color="auto" w:fill="0000FF"/>
          </w:tcPr>
          <w:p w14:paraId="77FBA8BC" w14:textId="0DEA13AD" w:rsidR="00206165" w:rsidRPr="00B25F35" w:rsidRDefault="00206165" w:rsidP="00D2097E">
            <w:pPr>
              <w:contextualSpacing/>
              <w:rPr>
                <w:rFonts w:asciiTheme="minorHAnsi" w:hAnsiTheme="minorHAnsi" w:cstheme="minorHAnsi"/>
                <w:b w:val="0"/>
                <w:color w:val="FFFFFF"/>
                <w:sz w:val="22"/>
                <w:szCs w:val="22"/>
              </w:rPr>
            </w:pPr>
            <w:r w:rsidRPr="00B25F35">
              <w:rPr>
                <w:rFonts w:asciiTheme="minorHAnsi" w:hAnsiTheme="minorHAnsi" w:cstheme="minorHAnsi"/>
                <w:color w:val="FFFFFF"/>
                <w:sz w:val="22"/>
                <w:szCs w:val="22"/>
              </w:rPr>
              <w:t>BACKGROUND</w:t>
            </w:r>
          </w:p>
        </w:tc>
      </w:tr>
    </w:tbl>
    <w:p w14:paraId="5DA11A19" w14:textId="77777777" w:rsidR="00573CA8" w:rsidRPr="00B25F35" w:rsidRDefault="00573CA8" w:rsidP="00B25F35">
      <w:pPr>
        <w:widowControl w:val="0"/>
        <w:autoSpaceDE w:val="0"/>
        <w:autoSpaceDN w:val="0"/>
        <w:adjustRightInd w:val="0"/>
        <w:spacing w:line="252" w:lineRule="atLeast"/>
        <w:ind w:left="16" w:right="7797"/>
        <w:contextualSpacing/>
        <w:jc w:val="both"/>
        <w:rPr>
          <w:rFonts w:asciiTheme="minorHAnsi" w:hAnsiTheme="minorHAnsi" w:cstheme="minorHAnsi"/>
          <w:b w:val="0"/>
          <w:color w:val="000000"/>
          <w:spacing w:val="-3"/>
          <w:sz w:val="22"/>
          <w:szCs w:val="22"/>
        </w:rPr>
      </w:pPr>
    </w:p>
    <w:p w14:paraId="637E556C" w14:textId="6EDE3CA9" w:rsidR="009B6AEB" w:rsidRPr="00B25F35" w:rsidRDefault="007C09E8" w:rsidP="00B25F35">
      <w:pPr>
        <w:widowControl w:val="0"/>
        <w:autoSpaceDE w:val="0"/>
        <w:autoSpaceDN w:val="0"/>
        <w:adjustRightInd w:val="0"/>
        <w:ind w:right="237"/>
        <w:contextualSpacing/>
        <w:jc w:val="both"/>
        <w:rPr>
          <w:rFonts w:asciiTheme="minorHAnsi" w:hAnsiTheme="minorHAnsi" w:cstheme="minorHAnsi"/>
          <w:color w:val="000000"/>
          <w:spacing w:val="-3"/>
          <w:sz w:val="22"/>
          <w:szCs w:val="22"/>
        </w:rPr>
      </w:pPr>
      <w:r w:rsidRPr="00B25F35">
        <w:rPr>
          <w:rFonts w:asciiTheme="minorHAnsi" w:hAnsiTheme="minorHAnsi" w:cstheme="minorHAnsi"/>
          <w:color w:val="000000"/>
          <w:spacing w:val="-3"/>
          <w:sz w:val="22"/>
          <w:szCs w:val="22"/>
        </w:rPr>
        <w:t xml:space="preserve">GEOSCIENCE, </w:t>
      </w:r>
      <w:r w:rsidR="00082BC7" w:rsidRPr="00B25F35">
        <w:rPr>
          <w:rFonts w:asciiTheme="minorHAnsi" w:hAnsiTheme="minorHAnsi" w:cstheme="minorHAnsi"/>
          <w:color w:val="000000"/>
          <w:spacing w:val="-3"/>
          <w:sz w:val="22"/>
          <w:szCs w:val="22"/>
        </w:rPr>
        <w:t xml:space="preserve">ENERGY AND </w:t>
      </w:r>
      <w:r w:rsidRPr="00B25F35">
        <w:rPr>
          <w:rFonts w:asciiTheme="minorHAnsi" w:hAnsiTheme="minorHAnsi" w:cstheme="minorHAnsi"/>
          <w:color w:val="000000"/>
          <w:spacing w:val="-3"/>
          <w:sz w:val="22"/>
          <w:szCs w:val="22"/>
        </w:rPr>
        <w:t xml:space="preserve">MARITME DIVISION </w:t>
      </w:r>
    </w:p>
    <w:p w14:paraId="2B69E8EB" w14:textId="3B63B87D" w:rsidR="003D125E" w:rsidRPr="00B25F35" w:rsidRDefault="007C09E8" w:rsidP="00052909">
      <w:pPr>
        <w:widowControl w:val="0"/>
        <w:autoSpaceDE w:val="0"/>
        <w:autoSpaceDN w:val="0"/>
        <w:adjustRightInd w:val="0"/>
        <w:ind w:right="237"/>
        <w:contextualSpacing/>
        <w:jc w:val="both"/>
        <w:rPr>
          <w:rFonts w:asciiTheme="minorHAnsi" w:hAnsiTheme="minorHAnsi" w:cstheme="minorHAnsi"/>
          <w:color w:val="000000"/>
          <w:spacing w:val="-3"/>
          <w:sz w:val="22"/>
          <w:szCs w:val="22"/>
        </w:rPr>
      </w:pPr>
      <w:r w:rsidRPr="00B25F35">
        <w:rPr>
          <w:rFonts w:asciiTheme="minorHAnsi" w:hAnsiTheme="minorHAnsi" w:cstheme="minorHAnsi"/>
          <w:b w:val="0"/>
          <w:color w:val="000000"/>
          <w:sz w:val="22"/>
          <w:szCs w:val="22"/>
        </w:rPr>
        <w:t>The</w:t>
      </w:r>
      <w:r w:rsidRPr="00B25F35">
        <w:rPr>
          <w:rStyle w:val="Strong"/>
          <w:rFonts w:asciiTheme="minorHAnsi" w:hAnsiTheme="minorHAnsi" w:cstheme="minorHAnsi"/>
          <w:color w:val="000000"/>
          <w:sz w:val="22"/>
          <w:szCs w:val="22"/>
        </w:rPr>
        <w:t xml:space="preserve"> Geoscience, Energy and Maritime (GEM) Division </w:t>
      </w:r>
      <w:r w:rsidRPr="00B25F35">
        <w:rPr>
          <w:rFonts w:asciiTheme="minorHAnsi" w:hAnsiTheme="minorHAnsi" w:cstheme="minorHAnsi"/>
          <w:b w:val="0"/>
          <w:color w:val="000000"/>
          <w:sz w:val="22"/>
          <w:szCs w:val="22"/>
          <w:lang w:eastAsia="en-AU"/>
        </w:rPr>
        <w:t xml:space="preserve">encompasses the following areas of Scientific Excellence: </w:t>
      </w:r>
      <w:proofErr w:type="spellStart"/>
      <w:r w:rsidRPr="00B25F35">
        <w:rPr>
          <w:rFonts w:asciiTheme="minorHAnsi" w:hAnsiTheme="minorHAnsi" w:cstheme="minorHAnsi"/>
          <w:b w:val="0"/>
          <w:color w:val="000000"/>
          <w:sz w:val="22"/>
          <w:szCs w:val="22"/>
          <w:lang w:eastAsia="en-AU"/>
        </w:rPr>
        <w:t>Georesources</w:t>
      </w:r>
      <w:proofErr w:type="spellEnd"/>
      <w:r w:rsidRPr="00B25F35">
        <w:rPr>
          <w:rFonts w:asciiTheme="minorHAnsi" w:hAnsiTheme="minorHAnsi" w:cstheme="minorHAnsi"/>
          <w:b w:val="0"/>
          <w:color w:val="000000"/>
          <w:sz w:val="22"/>
          <w:szCs w:val="22"/>
          <w:lang w:eastAsia="en-AU"/>
        </w:rPr>
        <w:t xml:space="preserve"> and Energy, Disaster and Community Resilience, and Oceans and Maritime</w:t>
      </w:r>
      <w:r w:rsidR="00C56E44" w:rsidRPr="00B25F35">
        <w:rPr>
          <w:rFonts w:asciiTheme="minorHAnsi" w:hAnsiTheme="minorHAnsi" w:cstheme="minorHAnsi"/>
          <w:b w:val="0"/>
          <w:color w:val="000000"/>
          <w:sz w:val="22"/>
          <w:szCs w:val="22"/>
          <w:lang w:eastAsia="en-AU"/>
        </w:rPr>
        <w:t xml:space="preserve">, and </w:t>
      </w:r>
      <w:r w:rsidRPr="00B25F35">
        <w:rPr>
          <w:rFonts w:asciiTheme="minorHAnsi" w:hAnsiTheme="minorHAnsi" w:cstheme="minorHAnsi"/>
          <w:b w:val="0"/>
          <w:color w:val="000000"/>
          <w:sz w:val="22"/>
          <w:szCs w:val="22"/>
          <w:lang w:eastAsia="en-AU"/>
        </w:rPr>
        <w:t>is based in Suva, Fiji.</w:t>
      </w:r>
      <w:r w:rsidR="00C56E44" w:rsidRPr="00B25F35">
        <w:rPr>
          <w:rFonts w:asciiTheme="minorHAnsi" w:hAnsiTheme="minorHAnsi" w:cstheme="minorHAnsi"/>
          <w:b w:val="0"/>
          <w:color w:val="000000"/>
          <w:sz w:val="22"/>
          <w:szCs w:val="22"/>
          <w:lang w:eastAsia="en-AU"/>
        </w:rPr>
        <w:t xml:space="preserve"> The </w:t>
      </w:r>
      <w:proofErr w:type="spellStart"/>
      <w:r w:rsidR="00C56E44" w:rsidRPr="00B25F35">
        <w:rPr>
          <w:rFonts w:asciiTheme="minorHAnsi" w:hAnsiTheme="minorHAnsi" w:cstheme="minorHAnsi"/>
          <w:b w:val="0"/>
          <w:color w:val="000000"/>
          <w:sz w:val="22"/>
          <w:szCs w:val="22"/>
          <w:lang w:eastAsia="en-AU"/>
        </w:rPr>
        <w:t>Georesources</w:t>
      </w:r>
      <w:proofErr w:type="spellEnd"/>
      <w:r w:rsidR="00C56E44" w:rsidRPr="00B25F35">
        <w:rPr>
          <w:rFonts w:asciiTheme="minorHAnsi" w:hAnsiTheme="minorHAnsi" w:cstheme="minorHAnsi"/>
          <w:b w:val="0"/>
          <w:color w:val="000000"/>
          <w:sz w:val="22"/>
          <w:szCs w:val="22"/>
          <w:lang w:eastAsia="en-AU"/>
        </w:rPr>
        <w:t xml:space="preserve"> and Energy Programme will collaborate with and provide support to the Micronesian Regional Office in the implementation of project activities.</w:t>
      </w:r>
      <w:r w:rsidRPr="00B25F35">
        <w:rPr>
          <w:rFonts w:asciiTheme="minorHAnsi" w:hAnsiTheme="minorHAnsi" w:cstheme="minorHAnsi"/>
          <w:b w:val="0"/>
          <w:color w:val="000000"/>
          <w:sz w:val="22"/>
          <w:szCs w:val="22"/>
          <w:lang w:eastAsia="en-AU"/>
        </w:rPr>
        <w:t xml:space="preserve"> </w:t>
      </w:r>
      <w:r w:rsidR="00215BCF" w:rsidRPr="00B25F35">
        <w:rPr>
          <w:rFonts w:asciiTheme="minorHAnsi" w:hAnsiTheme="minorHAnsi" w:cstheme="minorHAnsi"/>
          <w:b w:val="0"/>
          <w:color w:val="000000"/>
          <w:sz w:val="22"/>
          <w:szCs w:val="22"/>
          <w:lang w:eastAsia="en-AU"/>
        </w:rPr>
        <w:t xml:space="preserve">The details of this collaboration will be captured in an internal GEM-MRO project management agreement. </w:t>
      </w:r>
    </w:p>
    <w:p w14:paraId="603A635A" w14:textId="77777777" w:rsidR="00CE0372" w:rsidRPr="00B25F35" w:rsidRDefault="00CE0372">
      <w:pPr>
        <w:widowControl w:val="0"/>
        <w:autoSpaceDE w:val="0"/>
        <w:autoSpaceDN w:val="0"/>
        <w:adjustRightInd w:val="0"/>
        <w:ind w:left="38" w:right="237"/>
        <w:contextualSpacing/>
        <w:jc w:val="both"/>
        <w:rPr>
          <w:rFonts w:asciiTheme="minorHAnsi" w:hAnsiTheme="minorHAnsi" w:cstheme="minorHAnsi"/>
          <w:color w:val="000000"/>
          <w:spacing w:val="-3"/>
          <w:sz w:val="22"/>
          <w:szCs w:val="22"/>
        </w:rPr>
      </w:pPr>
    </w:p>
    <w:p w14:paraId="54B31BFC" w14:textId="2C952373" w:rsidR="007C09E8" w:rsidRPr="00B25F35" w:rsidRDefault="007C09E8">
      <w:pPr>
        <w:widowControl w:val="0"/>
        <w:autoSpaceDE w:val="0"/>
        <w:autoSpaceDN w:val="0"/>
        <w:adjustRightInd w:val="0"/>
        <w:ind w:left="38" w:right="237"/>
        <w:contextualSpacing/>
        <w:jc w:val="both"/>
        <w:rPr>
          <w:rFonts w:asciiTheme="minorHAnsi" w:hAnsiTheme="minorHAnsi" w:cstheme="minorHAnsi"/>
          <w:color w:val="000000"/>
          <w:spacing w:val="-3"/>
          <w:sz w:val="22"/>
          <w:szCs w:val="22"/>
        </w:rPr>
      </w:pPr>
      <w:r w:rsidRPr="00B25F35">
        <w:rPr>
          <w:rFonts w:asciiTheme="minorHAnsi" w:hAnsiTheme="minorHAnsi" w:cstheme="minorHAnsi"/>
          <w:color w:val="000000"/>
          <w:spacing w:val="-3"/>
          <w:sz w:val="22"/>
          <w:szCs w:val="22"/>
        </w:rPr>
        <w:t>MICRONESIA REGIONAL OFFICE</w:t>
      </w:r>
    </w:p>
    <w:p w14:paraId="76456F61" w14:textId="52190F4A" w:rsidR="007C09E8" w:rsidRPr="00B25F35" w:rsidRDefault="001D70E8">
      <w:pPr>
        <w:widowControl w:val="0"/>
        <w:autoSpaceDE w:val="0"/>
        <w:autoSpaceDN w:val="0"/>
        <w:adjustRightInd w:val="0"/>
        <w:ind w:left="38" w:right="237"/>
        <w:contextualSpacing/>
        <w:jc w:val="both"/>
        <w:rPr>
          <w:rStyle w:val="Strong"/>
          <w:rFonts w:asciiTheme="minorHAnsi" w:hAnsiTheme="minorHAnsi" w:cstheme="minorHAnsi"/>
          <w:sz w:val="22"/>
          <w:szCs w:val="22"/>
        </w:rPr>
      </w:pPr>
      <w:r>
        <w:rPr>
          <w:rStyle w:val="Strong"/>
          <w:rFonts w:asciiTheme="minorHAnsi" w:hAnsiTheme="minorHAnsi" w:cstheme="minorHAnsi"/>
          <w:sz w:val="22"/>
          <w:szCs w:val="22"/>
        </w:rPr>
        <w:t>The Micronesia Regional Office</w:t>
      </w:r>
      <w:r w:rsidR="007C09E8" w:rsidRPr="00B25F35">
        <w:rPr>
          <w:rStyle w:val="Strong"/>
          <w:rFonts w:asciiTheme="minorHAnsi" w:hAnsiTheme="minorHAnsi" w:cstheme="minorHAnsi"/>
          <w:sz w:val="22"/>
          <w:szCs w:val="22"/>
        </w:rPr>
        <w:t xml:space="preserve"> provides an important presence for SPC in the North Pacific to build SPC’s understanding of </w:t>
      </w:r>
      <w:r>
        <w:rPr>
          <w:rStyle w:val="Strong"/>
          <w:rFonts w:asciiTheme="minorHAnsi" w:hAnsiTheme="minorHAnsi" w:cstheme="minorHAnsi"/>
          <w:sz w:val="22"/>
          <w:szCs w:val="22"/>
        </w:rPr>
        <w:t>the</w:t>
      </w:r>
      <w:r w:rsidRPr="00B25F35">
        <w:rPr>
          <w:rStyle w:val="Strong"/>
          <w:rFonts w:asciiTheme="minorHAnsi" w:hAnsiTheme="minorHAnsi" w:cstheme="minorHAnsi"/>
          <w:sz w:val="22"/>
          <w:szCs w:val="22"/>
        </w:rPr>
        <w:t xml:space="preserve"> </w:t>
      </w:r>
      <w:r w:rsidR="007C09E8" w:rsidRPr="00B25F35">
        <w:rPr>
          <w:rStyle w:val="Strong"/>
          <w:rFonts w:asciiTheme="minorHAnsi" w:hAnsiTheme="minorHAnsi" w:cstheme="minorHAnsi"/>
          <w:sz w:val="22"/>
          <w:szCs w:val="22"/>
        </w:rPr>
        <w:t xml:space="preserve">Micronesian members’ priorities, values, </w:t>
      </w:r>
      <w:proofErr w:type="gramStart"/>
      <w:r w:rsidR="007C09E8" w:rsidRPr="00B25F35">
        <w:rPr>
          <w:rStyle w:val="Strong"/>
          <w:rFonts w:asciiTheme="minorHAnsi" w:hAnsiTheme="minorHAnsi" w:cstheme="minorHAnsi"/>
          <w:sz w:val="22"/>
          <w:szCs w:val="22"/>
        </w:rPr>
        <w:t>cultures</w:t>
      </w:r>
      <w:proofErr w:type="gramEnd"/>
      <w:r w:rsidR="007C09E8" w:rsidRPr="00B25F35">
        <w:rPr>
          <w:rStyle w:val="Strong"/>
          <w:rFonts w:asciiTheme="minorHAnsi" w:hAnsiTheme="minorHAnsi" w:cstheme="minorHAnsi"/>
          <w:sz w:val="22"/>
          <w:szCs w:val="22"/>
        </w:rPr>
        <w:t xml:space="preserve"> and context and to ensure meaningful engagement and impact</w:t>
      </w:r>
      <w:r>
        <w:rPr>
          <w:rStyle w:val="Strong"/>
          <w:rFonts w:asciiTheme="minorHAnsi" w:hAnsiTheme="minorHAnsi" w:cstheme="minorHAnsi"/>
          <w:sz w:val="22"/>
          <w:szCs w:val="22"/>
        </w:rPr>
        <w:t xml:space="preserve"> in the delivery of PSC projects and programmes</w:t>
      </w:r>
      <w:r w:rsidR="007C09E8" w:rsidRPr="00B25F35">
        <w:rPr>
          <w:rStyle w:val="Strong"/>
          <w:rFonts w:asciiTheme="minorHAnsi" w:hAnsiTheme="minorHAnsi" w:cstheme="minorHAnsi"/>
          <w:sz w:val="22"/>
          <w:szCs w:val="22"/>
        </w:rPr>
        <w:t>. The office currently has responsibility for engagement with the Commonwealth of the Northern Mariana Islands, the Federated States of Micronesia, Guam, Marshall Islands and Palau.</w:t>
      </w:r>
      <w:r>
        <w:rPr>
          <w:rStyle w:val="Strong"/>
          <w:rFonts w:asciiTheme="minorHAnsi" w:hAnsiTheme="minorHAnsi" w:cstheme="minorHAnsi"/>
          <w:sz w:val="22"/>
          <w:szCs w:val="22"/>
        </w:rPr>
        <w:t xml:space="preserve"> The team situated in the FSM include</w:t>
      </w:r>
      <w:r w:rsidR="00D9192F">
        <w:rPr>
          <w:rStyle w:val="Strong"/>
          <w:rFonts w:asciiTheme="minorHAnsi" w:hAnsiTheme="minorHAnsi" w:cstheme="minorHAnsi"/>
          <w:sz w:val="22"/>
          <w:szCs w:val="22"/>
        </w:rPr>
        <w:t>s</w:t>
      </w:r>
      <w:r>
        <w:rPr>
          <w:rStyle w:val="Strong"/>
          <w:rFonts w:asciiTheme="minorHAnsi" w:hAnsiTheme="minorHAnsi" w:cstheme="minorHAnsi"/>
          <w:sz w:val="22"/>
          <w:szCs w:val="22"/>
        </w:rPr>
        <w:t xml:space="preserve"> the Regional Director, an administrative team, and technical staff representing several divisions of the organization.</w:t>
      </w:r>
      <w:r w:rsidR="007C09E8" w:rsidRPr="00B25F35">
        <w:rPr>
          <w:rStyle w:val="Strong"/>
          <w:rFonts w:asciiTheme="minorHAnsi" w:hAnsiTheme="minorHAnsi" w:cstheme="minorHAnsi"/>
          <w:sz w:val="22"/>
          <w:szCs w:val="22"/>
        </w:rPr>
        <w:t xml:space="preserve"> The MRO </w:t>
      </w:r>
      <w:proofErr w:type="gramStart"/>
      <w:r w:rsidR="007C09E8" w:rsidRPr="00B25F35">
        <w:rPr>
          <w:rStyle w:val="Strong"/>
          <w:rFonts w:asciiTheme="minorHAnsi" w:hAnsiTheme="minorHAnsi" w:cstheme="minorHAnsi"/>
          <w:sz w:val="22"/>
          <w:szCs w:val="22"/>
        </w:rPr>
        <w:t>is locate</w:t>
      </w:r>
      <w:r w:rsidR="00B77966" w:rsidRPr="00B25F35">
        <w:rPr>
          <w:rStyle w:val="Strong"/>
          <w:rFonts w:asciiTheme="minorHAnsi" w:hAnsiTheme="minorHAnsi" w:cstheme="minorHAnsi"/>
          <w:sz w:val="22"/>
          <w:szCs w:val="22"/>
        </w:rPr>
        <w:t>d in</w:t>
      </w:r>
      <w:proofErr w:type="gramEnd"/>
      <w:r w:rsidR="00B77966" w:rsidRPr="00B25F35">
        <w:rPr>
          <w:rStyle w:val="Strong"/>
          <w:rFonts w:asciiTheme="minorHAnsi" w:hAnsiTheme="minorHAnsi" w:cstheme="minorHAnsi"/>
          <w:sz w:val="22"/>
          <w:szCs w:val="22"/>
        </w:rPr>
        <w:t xml:space="preserve"> Pohnpei, FSM.</w:t>
      </w:r>
    </w:p>
    <w:p w14:paraId="02546E70" w14:textId="2A51B74E" w:rsidR="007C09E8" w:rsidRPr="00B25F35" w:rsidRDefault="007C09E8">
      <w:pPr>
        <w:contextualSpacing/>
        <w:rPr>
          <w:rFonts w:asciiTheme="minorHAnsi" w:hAnsiTheme="minorHAnsi" w:cstheme="minorHAnsi"/>
          <w:b w:val="0"/>
          <w:sz w:val="22"/>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7C09E8" w:rsidRPr="00B25F35" w14:paraId="77C64713" w14:textId="77777777" w:rsidTr="0038395D">
        <w:tc>
          <w:tcPr>
            <w:tcW w:w="3969" w:type="dxa"/>
            <w:tcBorders>
              <w:top w:val="single" w:sz="4" w:space="0" w:color="auto"/>
              <w:bottom w:val="single" w:sz="4" w:space="0" w:color="auto"/>
            </w:tcBorders>
            <w:shd w:val="clear" w:color="auto" w:fill="0000FF"/>
          </w:tcPr>
          <w:p w14:paraId="48EE447D" w14:textId="3E30CDED" w:rsidR="007C09E8" w:rsidRPr="00B25F35" w:rsidRDefault="007C09E8" w:rsidP="00D2097E">
            <w:pPr>
              <w:contextualSpacing/>
              <w:rPr>
                <w:rFonts w:asciiTheme="minorHAnsi" w:hAnsiTheme="minorHAnsi" w:cstheme="minorHAnsi"/>
                <w:b w:val="0"/>
                <w:color w:val="FFFFFF"/>
                <w:sz w:val="22"/>
                <w:szCs w:val="22"/>
              </w:rPr>
            </w:pPr>
            <w:r w:rsidRPr="00B25F35">
              <w:rPr>
                <w:rFonts w:asciiTheme="minorHAnsi" w:hAnsiTheme="minorHAnsi" w:cstheme="minorHAnsi"/>
                <w:color w:val="FFFFFF"/>
                <w:sz w:val="22"/>
                <w:szCs w:val="22"/>
              </w:rPr>
              <w:t>Organisation Context</w:t>
            </w:r>
          </w:p>
        </w:tc>
      </w:tr>
    </w:tbl>
    <w:p w14:paraId="1BF204E1" w14:textId="77777777" w:rsidR="007C09E8" w:rsidRPr="00B25F35" w:rsidRDefault="007C09E8" w:rsidP="00B25F35">
      <w:pPr>
        <w:contextualSpacing/>
        <w:rPr>
          <w:rFonts w:asciiTheme="minorHAnsi" w:hAnsiTheme="minorHAnsi" w:cstheme="minorHAnsi"/>
          <w:b w:val="0"/>
          <w:sz w:val="22"/>
          <w:szCs w:val="22"/>
        </w:rPr>
      </w:pPr>
    </w:p>
    <w:p w14:paraId="0BC10008" w14:textId="77777777" w:rsidR="007C09E8" w:rsidRPr="00B25F35" w:rsidRDefault="007C09E8" w:rsidP="00B25F35">
      <w:pPr>
        <w:contextualSpacing/>
        <w:rPr>
          <w:rFonts w:asciiTheme="minorHAnsi" w:hAnsiTheme="minorHAnsi" w:cstheme="minorHAnsi"/>
          <w:b w:val="0"/>
          <w:bCs w:val="0"/>
          <w:sz w:val="22"/>
          <w:szCs w:val="22"/>
        </w:rPr>
      </w:pPr>
    </w:p>
    <w:p w14:paraId="74F1CE1E" w14:textId="5E8032B2" w:rsidR="00893282" w:rsidRPr="00023B06" w:rsidRDefault="00893282" w:rsidP="00D9192F">
      <w:pPr>
        <w:widowControl w:val="0"/>
        <w:autoSpaceDE w:val="0"/>
        <w:autoSpaceDN w:val="0"/>
        <w:adjustRightInd w:val="0"/>
        <w:ind w:left="38" w:right="237"/>
        <w:contextualSpacing/>
        <w:jc w:val="both"/>
        <w:rPr>
          <w:rStyle w:val="Strong"/>
          <w:rFonts w:asciiTheme="minorHAnsi" w:hAnsiTheme="minorHAnsi" w:cstheme="minorHAnsi"/>
          <w:sz w:val="22"/>
          <w:szCs w:val="22"/>
        </w:rPr>
      </w:pPr>
      <w:r w:rsidRPr="00023B06">
        <w:rPr>
          <w:rStyle w:val="Strong"/>
          <w:rFonts w:asciiTheme="minorHAnsi" w:hAnsiTheme="minorHAnsi" w:cstheme="minorHAnsi"/>
          <w:sz w:val="22"/>
          <w:szCs w:val="22"/>
        </w:rPr>
        <w:t xml:space="preserve">The overall objective of the EU EDF 11 FSM Sustainable Energy and Accompanying Measures </w:t>
      </w:r>
      <w:r w:rsidR="00D9192F">
        <w:rPr>
          <w:rStyle w:val="Strong"/>
          <w:rFonts w:asciiTheme="minorHAnsi" w:hAnsiTheme="minorHAnsi" w:cstheme="minorHAnsi"/>
          <w:sz w:val="22"/>
          <w:szCs w:val="22"/>
        </w:rPr>
        <w:t xml:space="preserve">(SEAM) </w:t>
      </w:r>
      <w:r w:rsidR="03EFC4CE" w:rsidRPr="00023B06">
        <w:rPr>
          <w:rStyle w:val="Strong"/>
          <w:rFonts w:asciiTheme="minorHAnsi" w:hAnsiTheme="minorHAnsi" w:cstheme="minorHAnsi"/>
          <w:sz w:val="22"/>
          <w:szCs w:val="22"/>
        </w:rPr>
        <w:t xml:space="preserve">financing agreement is to improve and enable the Federated States of Micronesia (FSM) population to utilize affordable, reliable, and environmentally sound energy services and benefit from transparent and efficient management of public funds. SPC, through a direct Contribution Agreement with the EU under the broader </w:t>
      </w:r>
      <w:r w:rsidR="2061DA6F" w:rsidRPr="00023B06">
        <w:rPr>
          <w:rStyle w:val="Strong"/>
          <w:rFonts w:asciiTheme="minorHAnsi" w:hAnsiTheme="minorHAnsi" w:cstheme="minorHAnsi"/>
          <w:sz w:val="22"/>
          <w:szCs w:val="22"/>
        </w:rPr>
        <w:t xml:space="preserve">EU-FSM </w:t>
      </w:r>
      <w:r w:rsidR="03EFC4CE" w:rsidRPr="00023B06">
        <w:rPr>
          <w:rStyle w:val="Strong"/>
          <w:rFonts w:asciiTheme="minorHAnsi" w:hAnsiTheme="minorHAnsi" w:cstheme="minorHAnsi"/>
          <w:sz w:val="22"/>
          <w:szCs w:val="22"/>
        </w:rPr>
        <w:t xml:space="preserve">SEAM </w:t>
      </w:r>
      <w:r w:rsidR="6D64490D" w:rsidRPr="00023B06">
        <w:rPr>
          <w:rStyle w:val="Strong"/>
          <w:rFonts w:asciiTheme="minorHAnsi" w:hAnsiTheme="minorHAnsi" w:cstheme="minorHAnsi"/>
          <w:sz w:val="22"/>
          <w:szCs w:val="22"/>
        </w:rPr>
        <w:t>F</w:t>
      </w:r>
      <w:r w:rsidR="03EFC4CE" w:rsidRPr="00023B06">
        <w:rPr>
          <w:rStyle w:val="Strong"/>
          <w:rFonts w:asciiTheme="minorHAnsi" w:hAnsiTheme="minorHAnsi" w:cstheme="minorHAnsi"/>
          <w:sz w:val="22"/>
          <w:szCs w:val="22"/>
        </w:rPr>
        <w:t xml:space="preserve">inancing </w:t>
      </w:r>
      <w:r w:rsidR="18E3FFE2" w:rsidRPr="00023B06">
        <w:rPr>
          <w:rStyle w:val="Strong"/>
          <w:rFonts w:asciiTheme="minorHAnsi" w:hAnsiTheme="minorHAnsi" w:cstheme="minorHAnsi"/>
          <w:sz w:val="22"/>
          <w:szCs w:val="22"/>
        </w:rPr>
        <w:t>A</w:t>
      </w:r>
      <w:r w:rsidR="03EFC4CE" w:rsidRPr="00023B06">
        <w:rPr>
          <w:rStyle w:val="Strong"/>
          <w:rFonts w:asciiTheme="minorHAnsi" w:hAnsiTheme="minorHAnsi" w:cstheme="minorHAnsi"/>
          <w:sz w:val="22"/>
          <w:szCs w:val="22"/>
        </w:rPr>
        <w:t xml:space="preserve">greement is implementing the FSM.SE Project. </w:t>
      </w:r>
    </w:p>
    <w:p w14:paraId="6A9B076D" w14:textId="77777777" w:rsidR="00A05F09" w:rsidRPr="00023B06" w:rsidRDefault="00A05F09" w:rsidP="00023B06">
      <w:pPr>
        <w:widowControl w:val="0"/>
        <w:autoSpaceDE w:val="0"/>
        <w:autoSpaceDN w:val="0"/>
        <w:adjustRightInd w:val="0"/>
        <w:ind w:left="38" w:right="237"/>
        <w:contextualSpacing/>
        <w:jc w:val="both"/>
        <w:rPr>
          <w:rStyle w:val="Strong"/>
          <w:rFonts w:asciiTheme="minorHAnsi" w:hAnsiTheme="minorHAnsi" w:cstheme="minorHAnsi"/>
          <w:sz w:val="22"/>
          <w:szCs w:val="22"/>
        </w:rPr>
      </w:pPr>
    </w:p>
    <w:p w14:paraId="0B9FDA04" w14:textId="6FD822A5" w:rsidR="00A05F09" w:rsidRPr="00023B06" w:rsidRDefault="356BAFEF" w:rsidP="00023B06">
      <w:pPr>
        <w:widowControl w:val="0"/>
        <w:autoSpaceDE w:val="0"/>
        <w:autoSpaceDN w:val="0"/>
        <w:adjustRightInd w:val="0"/>
        <w:ind w:left="38" w:right="237"/>
        <w:contextualSpacing/>
        <w:jc w:val="both"/>
        <w:rPr>
          <w:rStyle w:val="Strong"/>
          <w:rFonts w:asciiTheme="minorHAnsi" w:hAnsiTheme="minorHAnsi" w:cstheme="minorHAnsi"/>
          <w:sz w:val="22"/>
          <w:szCs w:val="22"/>
        </w:rPr>
      </w:pPr>
      <w:r w:rsidRPr="00023B06">
        <w:rPr>
          <w:rStyle w:val="Strong"/>
          <w:rFonts w:asciiTheme="minorHAnsi" w:hAnsiTheme="minorHAnsi" w:cstheme="minorHAnsi"/>
          <w:sz w:val="22"/>
          <w:szCs w:val="22"/>
        </w:rPr>
        <w:t>The specific objective of FSM.SE is to increase access to renewable electricity and support private sector investment in energy efficiency and renewable energy.</w:t>
      </w:r>
    </w:p>
    <w:p w14:paraId="481E213A" w14:textId="77777777" w:rsidR="00B24564" w:rsidRPr="00023B06" w:rsidRDefault="00B24564" w:rsidP="00023B06">
      <w:pPr>
        <w:pStyle w:val="NoSpacing"/>
        <w:jc w:val="both"/>
        <w:rPr>
          <w:rStyle w:val="Strong"/>
          <w:rFonts w:asciiTheme="minorHAnsi" w:eastAsia="Times New Roman" w:hAnsiTheme="minorHAnsi" w:cstheme="minorHAnsi"/>
          <w:b w:val="0"/>
          <w:bCs w:val="0"/>
        </w:rPr>
      </w:pPr>
    </w:p>
    <w:p w14:paraId="3E1842FA" w14:textId="5D34A801" w:rsidR="00B24564" w:rsidRPr="00023B06" w:rsidRDefault="00B24564" w:rsidP="00023B06">
      <w:pPr>
        <w:widowControl w:val="0"/>
        <w:autoSpaceDE w:val="0"/>
        <w:autoSpaceDN w:val="0"/>
        <w:adjustRightInd w:val="0"/>
        <w:ind w:left="38" w:right="237"/>
        <w:contextualSpacing/>
        <w:jc w:val="both"/>
        <w:rPr>
          <w:rStyle w:val="Strong"/>
          <w:rFonts w:asciiTheme="minorHAnsi" w:hAnsiTheme="minorHAnsi" w:cstheme="minorHAnsi"/>
          <w:sz w:val="22"/>
          <w:szCs w:val="22"/>
        </w:rPr>
      </w:pPr>
      <w:r w:rsidRPr="00023B06">
        <w:rPr>
          <w:rStyle w:val="Strong"/>
          <w:rFonts w:asciiTheme="minorHAnsi" w:hAnsiTheme="minorHAnsi" w:cstheme="minorHAnsi"/>
          <w:sz w:val="22"/>
          <w:szCs w:val="22"/>
        </w:rPr>
        <w:t xml:space="preserve">The four key outputs for the FSM.SE project are as follows. </w:t>
      </w:r>
    </w:p>
    <w:p w14:paraId="43CE48DC" w14:textId="0D55B47F" w:rsidR="00B24564" w:rsidRPr="00023B06" w:rsidRDefault="00B24564" w:rsidP="00023B06">
      <w:pPr>
        <w:widowControl w:val="0"/>
        <w:autoSpaceDE w:val="0"/>
        <w:autoSpaceDN w:val="0"/>
        <w:adjustRightInd w:val="0"/>
        <w:ind w:left="38" w:right="237"/>
        <w:contextualSpacing/>
        <w:jc w:val="both"/>
        <w:rPr>
          <w:rStyle w:val="Strong"/>
          <w:rFonts w:asciiTheme="minorHAnsi" w:hAnsiTheme="minorHAnsi" w:cstheme="minorHAnsi"/>
          <w:sz w:val="22"/>
          <w:szCs w:val="22"/>
        </w:rPr>
      </w:pPr>
    </w:p>
    <w:p w14:paraId="5BCE0A2B" w14:textId="77777777" w:rsidR="00B24564" w:rsidRPr="00023B06" w:rsidRDefault="00B24564" w:rsidP="00023B06">
      <w:pPr>
        <w:pStyle w:val="ListParagraph"/>
        <w:widowControl w:val="0"/>
        <w:numPr>
          <w:ilvl w:val="0"/>
          <w:numId w:val="12"/>
        </w:numPr>
        <w:autoSpaceDE w:val="0"/>
        <w:autoSpaceDN w:val="0"/>
        <w:adjustRightInd w:val="0"/>
        <w:ind w:right="237"/>
        <w:contextualSpacing/>
        <w:jc w:val="both"/>
        <w:rPr>
          <w:rStyle w:val="Strong"/>
          <w:rFonts w:asciiTheme="minorHAnsi" w:eastAsia="Times New Roman" w:hAnsiTheme="minorHAnsi" w:cstheme="minorHAnsi"/>
        </w:rPr>
      </w:pPr>
      <w:r w:rsidRPr="00023B06">
        <w:rPr>
          <w:rStyle w:val="Strong"/>
          <w:rFonts w:asciiTheme="minorHAnsi" w:eastAsia="Times New Roman" w:hAnsiTheme="minorHAnsi" w:cstheme="minorHAnsi"/>
        </w:rPr>
        <w:t xml:space="preserve">Policy, institutional and legislative structures are </w:t>
      </w:r>
      <w:proofErr w:type="gramStart"/>
      <w:r w:rsidRPr="00023B06">
        <w:rPr>
          <w:rStyle w:val="Strong"/>
          <w:rFonts w:asciiTheme="minorHAnsi" w:eastAsia="Times New Roman" w:hAnsiTheme="minorHAnsi" w:cstheme="minorHAnsi"/>
        </w:rPr>
        <w:t>reviewed;</w:t>
      </w:r>
      <w:proofErr w:type="gramEnd"/>
    </w:p>
    <w:p w14:paraId="0A690331" w14:textId="77777777" w:rsidR="00B24564" w:rsidRPr="00023B06" w:rsidRDefault="00B24564" w:rsidP="00023B06">
      <w:pPr>
        <w:pStyle w:val="ListParagraph"/>
        <w:widowControl w:val="0"/>
        <w:numPr>
          <w:ilvl w:val="0"/>
          <w:numId w:val="12"/>
        </w:numPr>
        <w:autoSpaceDE w:val="0"/>
        <w:autoSpaceDN w:val="0"/>
        <w:adjustRightInd w:val="0"/>
        <w:ind w:right="237"/>
        <w:contextualSpacing/>
        <w:jc w:val="both"/>
        <w:rPr>
          <w:rStyle w:val="Strong"/>
          <w:rFonts w:asciiTheme="minorHAnsi" w:eastAsia="Times New Roman" w:hAnsiTheme="minorHAnsi" w:cstheme="minorHAnsi"/>
        </w:rPr>
      </w:pPr>
      <w:r w:rsidRPr="00023B06">
        <w:rPr>
          <w:rStyle w:val="Strong"/>
          <w:rFonts w:asciiTheme="minorHAnsi" w:eastAsia="Times New Roman" w:hAnsiTheme="minorHAnsi" w:cstheme="minorHAnsi"/>
        </w:rPr>
        <w:t xml:space="preserve">Capacity building in energy planning and management, and monitoring and </w:t>
      </w:r>
      <w:proofErr w:type="gramStart"/>
      <w:r w:rsidRPr="00023B06">
        <w:rPr>
          <w:rStyle w:val="Strong"/>
          <w:rFonts w:asciiTheme="minorHAnsi" w:eastAsia="Times New Roman" w:hAnsiTheme="minorHAnsi" w:cstheme="minorHAnsi"/>
        </w:rPr>
        <w:t>evaluation;</w:t>
      </w:r>
      <w:proofErr w:type="gramEnd"/>
    </w:p>
    <w:p w14:paraId="79AC3408" w14:textId="77777777" w:rsidR="00B24564" w:rsidRPr="00023B06" w:rsidRDefault="00B24564" w:rsidP="00023B06">
      <w:pPr>
        <w:pStyle w:val="ListParagraph"/>
        <w:widowControl w:val="0"/>
        <w:numPr>
          <w:ilvl w:val="0"/>
          <w:numId w:val="12"/>
        </w:numPr>
        <w:autoSpaceDE w:val="0"/>
        <w:autoSpaceDN w:val="0"/>
        <w:adjustRightInd w:val="0"/>
        <w:ind w:right="237"/>
        <w:contextualSpacing/>
        <w:jc w:val="both"/>
        <w:rPr>
          <w:rStyle w:val="Strong"/>
          <w:rFonts w:asciiTheme="minorHAnsi" w:eastAsia="Times New Roman" w:hAnsiTheme="minorHAnsi" w:cstheme="minorHAnsi"/>
        </w:rPr>
      </w:pPr>
      <w:r w:rsidRPr="00023B06">
        <w:rPr>
          <w:rStyle w:val="Strong"/>
          <w:rFonts w:asciiTheme="minorHAnsi" w:eastAsia="Times New Roman" w:hAnsiTheme="minorHAnsi" w:cstheme="minorHAnsi"/>
        </w:rPr>
        <w:t>Independent Power Producers (IPPs) and jointly funded grid-connected renewable energy and energy efficiency projects; and</w:t>
      </w:r>
    </w:p>
    <w:p w14:paraId="5AFF91DA" w14:textId="77777777" w:rsidR="00D9192F" w:rsidRDefault="00B24564" w:rsidP="00D9192F">
      <w:pPr>
        <w:pStyle w:val="ListParagraph"/>
        <w:widowControl w:val="0"/>
        <w:numPr>
          <w:ilvl w:val="0"/>
          <w:numId w:val="12"/>
        </w:numPr>
        <w:autoSpaceDE w:val="0"/>
        <w:autoSpaceDN w:val="0"/>
        <w:adjustRightInd w:val="0"/>
        <w:ind w:right="237"/>
        <w:contextualSpacing/>
        <w:jc w:val="both"/>
        <w:rPr>
          <w:rStyle w:val="Strong"/>
          <w:rFonts w:asciiTheme="minorHAnsi" w:eastAsia="Times New Roman" w:hAnsiTheme="minorHAnsi" w:cstheme="minorHAnsi"/>
        </w:rPr>
      </w:pPr>
      <w:r w:rsidRPr="00023B06">
        <w:rPr>
          <w:rStyle w:val="Strong"/>
          <w:rFonts w:asciiTheme="minorHAnsi" w:eastAsia="Times New Roman" w:hAnsiTheme="minorHAnsi" w:cstheme="minorHAnsi"/>
        </w:rPr>
        <w:t>Renewable energy systems and technologies are promoted especially in remote communities and among youth and women.</w:t>
      </w:r>
    </w:p>
    <w:p w14:paraId="2C0A52C9" w14:textId="77777777" w:rsidR="00D9192F" w:rsidRDefault="00D9192F" w:rsidP="00D9192F">
      <w:pPr>
        <w:widowControl w:val="0"/>
        <w:autoSpaceDE w:val="0"/>
        <w:autoSpaceDN w:val="0"/>
        <w:adjustRightInd w:val="0"/>
        <w:ind w:right="237"/>
        <w:contextualSpacing/>
        <w:jc w:val="both"/>
        <w:rPr>
          <w:rStyle w:val="Strong"/>
          <w:rFonts w:asciiTheme="minorHAnsi" w:hAnsiTheme="minorHAnsi" w:cstheme="minorHAnsi"/>
          <w:sz w:val="22"/>
          <w:szCs w:val="22"/>
        </w:rPr>
      </w:pPr>
    </w:p>
    <w:p w14:paraId="45B0B5AE" w14:textId="45B0D5E4" w:rsidR="00D9192F" w:rsidRPr="00D9192F" w:rsidRDefault="00D9192F" w:rsidP="00D9192F">
      <w:pPr>
        <w:widowControl w:val="0"/>
        <w:autoSpaceDE w:val="0"/>
        <w:autoSpaceDN w:val="0"/>
        <w:adjustRightInd w:val="0"/>
        <w:ind w:right="237"/>
        <w:contextualSpacing/>
        <w:jc w:val="both"/>
        <w:rPr>
          <w:rStyle w:val="Strong"/>
          <w:rFonts w:asciiTheme="minorHAnsi" w:hAnsiTheme="minorHAnsi" w:cstheme="minorHAnsi"/>
          <w:sz w:val="22"/>
          <w:szCs w:val="22"/>
        </w:rPr>
      </w:pPr>
      <w:r w:rsidRPr="00D9192F">
        <w:rPr>
          <w:rStyle w:val="Strong"/>
          <w:rFonts w:asciiTheme="minorHAnsi" w:hAnsiTheme="minorHAnsi" w:cstheme="minorHAnsi"/>
          <w:sz w:val="22"/>
          <w:szCs w:val="22"/>
        </w:rPr>
        <w:t xml:space="preserve">The project will be delivered by a team of specialists from SPC, in collaboration with FSM National and State government partners, regional and local partners.  </w:t>
      </w:r>
    </w:p>
    <w:p w14:paraId="39F14CD7" w14:textId="493B280C" w:rsidR="009D178C" w:rsidRDefault="00150DE8">
      <w:pPr>
        <w:contextualSpacing/>
        <w:rPr>
          <w:rFonts w:asciiTheme="minorHAnsi" w:hAnsiTheme="minorHAnsi" w:cstheme="minorHAnsi"/>
          <w:sz w:val="22"/>
          <w:szCs w:val="22"/>
        </w:rPr>
      </w:pPr>
      <w:r>
        <w:rPr>
          <w:rFonts w:asciiTheme="minorHAnsi" w:hAnsiTheme="minorHAnsi" w:cstheme="minorHAnsi"/>
          <w:sz w:val="22"/>
          <w:szCs w:val="22"/>
        </w:rPr>
        <w:lastRenderedPageBreak/>
        <w:t>EU FSM.SE Project Team Structure</w:t>
      </w:r>
    </w:p>
    <w:p w14:paraId="26386B7E" w14:textId="7564B6CF" w:rsidR="00355D56" w:rsidRDefault="00150DE8">
      <w:pPr>
        <w:contextualSpacing/>
        <w:rPr>
          <w:rFonts w:asciiTheme="minorHAnsi" w:hAnsiTheme="minorHAnsi" w:cstheme="minorHAnsi"/>
          <w:sz w:val="22"/>
          <w:szCs w:val="22"/>
        </w:rPr>
      </w:pPr>
      <w:r>
        <w:rPr>
          <w:noProof/>
        </w:rPr>
        <w:drawing>
          <wp:inline distT="0" distB="0" distL="0" distR="0" wp14:anchorId="31182D7E" wp14:editId="1790C8F5">
            <wp:extent cx="6189345" cy="30835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9345" cy="308356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38"/>
      </w:tblGrid>
      <w:tr w:rsidR="00206165" w:rsidRPr="00B25F35" w14:paraId="4E83246A" w14:textId="77777777" w:rsidTr="00434EF2">
        <w:tc>
          <w:tcPr>
            <w:tcW w:w="1838" w:type="dxa"/>
            <w:tcBorders>
              <w:top w:val="single" w:sz="4" w:space="0" w:color="auto"/>
              <w:bottom w:val="single" w:sz="4" w:space="0" w:color="auto"/>
            </w:tcBorders>
            <w:shd w:val="clear" w:color="auto" w:fill="0000FF"/>
          </w:tcPr>
          <w:p w14:paraId="00581751" w14:textId="2D0773CE" w:rsidR="00206165" w:rsidRPr="00B25F35" w:rsidRDefault="00206165">
            <w:pPr>
              <w:contextualSpacing/>
              <w:rPr>
                <w:rFonts w:asciiTheme="minorHAnsi" w:hAnsiTheme="minorHAnsi" w:cstheme="minorHAnsi"/>
                <w:b w:val="0"/>
                <w:color w:val="FFFFFF"/>
                <w:sz w:val="22"/>
                <w:szCs w:val="22"/>
              </w:rPr>
            </w:pPr>
            <w:r w:rsidRPr="00B25F35">
              <w:rPr>
                <w:rFonts w:asciiTheme="minorHAnsi" w:hAnsiTheme="minorHAnsi" w:cstheme="minorHAnsi"/>
                <w:color w:val="FFFFFF"/>
                <w:sz w:val="22"/>
                <w:szCs w:val="22"/>
              </w:rPr>
              <w:t>Key Result Areas</w:t>
            </w:r>
            <w:r w:rsidR="00434EF2" w:rsidRPr="00B25F35">
              <w:rPr>
                <w:rFonts w:asciiTheme="minorHAnsi" w:hAnsiTheme="minorHAnsi" w:cstheme="minorHAnsi"/>
                <w:color w:val="FFFFFF"/>
                <w:sz w:val="22"/>
                <w:szCs w:val="22"/>
              </w:rPr>
              <w:t xml:space="preserve"> </w:t>
            </w:r>
          </w:p>
        </w:tc>
      </w:tr>
    </w:tbl>
    <w:p w14:paraId="32A4F1F1" w14:textId="3169CCD6" w:rsidR="00B83EBF" w:rsidRPr="00B25F35" w:rsidRDefault="00206165" w:rsidP="00B25F35">
      <w:pPr>
        <w:contextualSpacing/>
        <w:jc w:val="both"/>
        <w:rPr>
          <w:rFonts w:asciiTheme="minorHAnsi" w:hAnsiTheme="minorHAnsi" w:cstheme="minorHAnsi"/>
          <w:b w:val="0"/>
          <w:color w:val="000000"/>
          <w:sz w:val="22"/>
          <w:szCs w:val="22"/>
          <w:lang w:eastAsia="en-AU"/>
        </w:rPr>
      </w:pPr>
      <w:r w:rsidRPr="00B25F35">
        <w:rPr>
          <w:rFonts w:asciiTheme="minorHAnsi" w:hAnsiTheme="minorHAnsi" w:cstheme="minorHAnsi"/>
          <w:sz w:val="22"/>
          <w:szCs w:val="22"/>
        </w:rPr>
        <w:tab/>
      </w:r>
    </w:p>
    <w:p w14:paraId="180D2000" w14:textId="173B208D" w:rsidR="009D178C" w:rsidRPr="00023B06" w:rsidRDefault="46CE4BAE" w:rsidP="00023B06">
      <w:pPr>
        <w:widowControl w:val="0"/>
        <w:autoSpaceDE w:val="0"/>
        <w:autoSpaceDN w:val="0"/>
        <w:adjustRightInd w:val="0"/>
        <w:ind w:left="38" w:right="237"/>
        <w:contextualSpacing/>
        <w:jc w:val="both"/>
        <w:rPr>
          <w:rStyle w:val="Strong"/>
          <w:rFonts w:ascii="Calibri" w:eastAsia="Calibri" w:hAnsi="Calibri"/>
          <w:sz w:val="22"/>
          <w:szCs w:val="22"/>
          <w:lang w:eastAsia="en-AU"/>
        </w:rPr>
      </w:pPr>
      <w:r w:rsidRPr="00023B06">
        <w:rPr>
          <w:rStyle w:val="Strong"/>
          <w:rFonts w:ascii="Calibri" w:eastAsia="Calibri" w:hAnsi="Calibri"/>
          <w:sz w:val="22"/>
          <w:szCs w:val="22"/>
          <w:lang w:eastAsia="en-AU"/>
        </w:rPr>
        <w:t xml:space="preserve">The </w:t>
      </w:r>
      <w:r w:rsidR="1055D56A" w:rsidRPr="00023B06">
        <w:rPr>
          <w:rStyle w:val="Strong"/>
          <w:rFonts w:ascii="Calibri" w:eastAsia="Calibri" w:hAnsi="Calibri"/>
          <w:sz w:val="22"/>
          <w:szCs w:val="22"/>
          <w:lang w:eastAsia="en-AU"/>
        </w:rPr>
        <w:t xml:space="preserve">position of </w:t>
      </w:r>
      <w:r w:rsidR="6A5D7E1A" w:rsidRPr="00023B06">
        <w:rPr>
          <w:rStyle w:val="Strong"/>
          <w:rFonts w:ascii="Calibri" w:eastAsia="Calibri" w:hAnsi="Calibri"/>
          <w:sz w:val="22"/>
          <w:szCs w:val="22"/>
          <w:lang w:eastAsia="en-AU"/>
        </w:rPr>
        <w:t xml:space="preserve">Energy Investment </w:t>
      </w:r>
      <w:r w:rsidR="63D79552" w:rsidRPr="00023B06">
        <w:rPr>
          <w:rStyle w:val="Strong"/>
          <w:rFonts w:ascii="Calibri" w:eastAsia="Calibri" w:hAnsi="Calibri"/>
          <w:sz w:val="22"/>
          <w:szCs w:val="22"/>
          <w:lang w:eastAsia="en-AU"/>
        </w:rPr>
        <w:t>Specialist for</w:t>
      </w:r>
      <w:r w:rsidR="1055D56A" w:rsidRPr="00023B06">
        <w:rPr>
          <w:rStyle w:val="Strong"/>
          <w:rFonts w:ascii="Calibri" w:eastAsia="Calibri" w:hAnsi="Calibri"/>
          <w:sz w:val="22"/>
          <w:szCs w:val="22"/>
          <w:lang w:eastAsia="en-AU"/>
        </w:rPr>
        <w:t xml:space="preserve"> the</w:t>
      </w:r>
      <w:r w:rsidR="7979866A" w:rsidRPr="00023B06">
        <w:rPr>
          <w:rStyle w:val="Strong"/>
          <w:rFonts w:ascii="Calibri" w:eastAsia="Calibri" w:hAnsi="Calibri"/>
          <w:sz w:val="22"/>
          <w:szCs w:val="22"/>
          <w:lang w:eastAsia="en-AU"/>
        </w:rPr>
        <w:t xml:space="preserve"> </w:t>
      </w:r>
      <w:r w:rsidR="3000E9DB" w:rsidRPr="00023B06">
        <w:rPr>
          <w:rStyle w:val="Strong"/>
          <w:rFonts w:ascii="Calibri" w:eastAsia="Calibri" w:hAnsi="Calibri"/>
          <w:sz w:val="22"/>
          <w:szCs w:val="22"/>
          <w:lang w:eastAsia="en-AU"/>
        </w:rPr>
        <w:t>FSM.SE</w:t>
      </w:r>
      <w:r w:rsidR="4A4E7DF1" w:rsidRPr="00023B06">
        <w:rPr>
          <w:rStyle w:val="Strong"/>
          <w:rFonts w:ascii="Calibri" w:eastAsia="Calibri" w:hAnsi="Calibri"/>
          <w:sz w:val="22"/>
          <w:szCs w:val="22"/>
          <w:lang w:eastAsia="en-AU"/>
        </w:rPr>
        <w:t xml:space="preserve"> </w:t>
      </w:r>
      <w:r w:rsidR="3000E9DB" w:rsidRPr="00023B06">
        <w:rPr>
          <w:rStyle w:val="Strong"/>
          <w:rFonts w:ascii="Calibri" w:eastAsia="Calibri" w:hAnsi="Calibri"/>
          <w:sz w:val="22"/>
          <w:szCs w:val="22"/>
          <w:lang w:eastAsia="en-AU"/>
        </w:rPr>
        <w:t>P</w:t>
      </w:r>
      <w:r w:rsidR="7979866A" w:rsidRPr="00023B06">
        <w:rPr>
          <w:rStyle w:val="Strong"/>
          <w:rFonts w:ascii="Calibri" w:eastAsia="Calibri" w:hAnsi="Calibri"/>
          <w:sz w:val="22"/>
          <w:szCs w:val="22"/>
          <w:lang w:eastAsia="en-AU"/>
        </w:rPr>
        <w:t>roject encompasses the following major functions or Key Result Areas</w:t>
      </w:r>
      <w:r w:rsidR="626BAAD6" w:rsidRPr="00023B06">
        <w:rPr>
          <w:rStyle w:val="Strong"/>
          <w:rFonts w:ascii="Calibri" w:eastAsia="Calibri" w:hAnsi="Calibri"/>
          <w:sz w:val="22"/>
          <w:szCs w:val="22"/>
          <w:lang w:eastAsia="en-AU"/>
        </w:rPr>
        <w:t xml:space="preserve"> (KRAs)</w:t>
      </w:r>
      <w:r w:rsidR="7979866A" w:rsidRPr="00023B06">
        <w:rPr>
          <w:rStyle w:val="Strong"/>
          <w:rFonts w:ascii="Calibri" w:eastAsia="Calibri" w:hAnsi="Calibri"/>
          <w:sz w:val="22"/>
          <w:szCs w:val="22"/>
          <w:lang w:eastAsia="en-AU"/>
        </w:rPr>
        <w:t>:</w:t>
      </w:r>
    </w:p>
    <w:p w14:paraId="3940D492" w14:textId="4FD975C2" w:rsidR="006B4480" w:rsidRPr="00005453" w:rsidRDefault="00143C05" w:rsidP="00023B06">
      <w:pPr>
        <w:pStyle w:val="ListParagraph"/>
        <w:widowControl w:val="0"/>
        <w:numPr>
          <w:ilvl w:val="0"/>
          <w:numId w:val="13"/>
        </w:numPr>
        <w:autoSpaceDE w:val="0"/>
        <w:autoSpaceDN w:val="0"/>
        <w:adjustRightInd w:val="0"/>
        <w:ind w:right="237"/>
        <w:contextualSpacing/>
        <w:jc w:val="both"/>
        <w:rPr>
          <w:rStyle w:val="Strong"/>
          <w:rFonts w:cstheme="minorHAnsi"/>
        </w:rPr>
      </w:pPr>
      <w:r w:rsidRPr="00005453">
        <w:rPr>
          <w:rStyle w:val="Strong"/>
          <w:rFonts w:cstheme="minorHAnsi"/>
        </w:rPr>
        <w:t xml:space="preserve">Lead the </w:t>
      </w:r>
      <w:r w:rsidR="55C2F117" w:rsidRPr="00005453">
        <w:rPr>
          <w:rStyle w:val="Strong"/>
          <w:rFonts w:cstheme="minorHAnsi"/>
        </w:rPr>
        <w:t>development</w:t>
      </w:r>
      <w:r w:rsidR="007D5805" w:rsidRPr="00005453">
        <w:rPr>
          <w:rStyle w:val="Strong"/>
          <w:rFonts w:cstheme="minorHAnsi"/>
        </w:rPr>
        <w:t xml:space="preserve"> </w:t>
      </w:r>
      <w:r w:rsidR="55C2F117" w:rsidRPr="00005453">
        <w:rPr>
          <w:rStyle w:val="Strong"/>
          <w:rFonts w:cstheme="minorHAnsi"/>
        </w:rPr>
        <w:t xml:space="preserve">of </w:t>
      </w:r>
      <w:r w:rsidR="006F2AA2" w:rsidRPr="00005453">
        <w:rPr>
          <w:rStyle w:val="Strong"/>
          <w:rFonts w:cstheme="minorHAnsi"/>
        </w:rPr>
        <w:t xml:space="preserve">four </w:t>
      </w:r>
      <w:r w:rsidR="55C2F117" w:rsidRPr="00005453">
        <w:rPr>
          <w:rStyle w:val="Strong"/>
          <w:rFonts w:cstheme="minorHAnsi"/>
        </w:rPr>
        <w:t>State</w:t>
      </w:r>
      <w:r w:rsidR="005B34EE" w:rsidRPr="00005453">
        <w:rPr>
          <w:rStyle w:val="Strong"/>
          <w:rFonts w:cstheme="minorHAnsi"/>
        </w:rPr>
        <w:t xml:space="preserve"> </w:t>
      </w:r>
      <w:r w:rsidR="00ED1794" w:rsidRPr="00005453">
        <w:rPr>
          <w:rStyle w:val="Strong"/>
          <w:rFonts w:cstheme="minorHAnsi"/>
        </w:rPr>
        <w:t>level</w:t>
      </w:r>
      <w:r w:rsidR="55C2F117" w:rsidRPr="00005453">
        <w:rPr>
          <w:rStyle w:val="Strong"/>
          <w:rFonts w:cstheme="minorHAnsi"/>
        </w:rPr>
        <w:t xml:space="preserve"> Energy Investment Plans and one National </w:t>
      </w:r>
      <w:r w:rsidR="00ED1794" w:rsidRPr="00005453">
        <w:rPr>
          <w:rStyle w:val="Strong"/>
          <w:rFonts w:cstheme="minorHAnsi"/>
        </w:rPr>
        <w:t xml:space="preserve">level </w:t>
      </w:r>
      <w:r w:rsidR="55C2F117" w:rsidRPr="00005453">
        <w:rPr>
          <w:rStyle w:val="Strong"/>
          <w:rFonts w:cstheme="minorHAnsi"/>
        </w:rPr>
        <w:t xml:space="preserve">Energy </w:t>
      </w:r>
      <w:r w:rsidR="391C848B" w:rsidRPr="00005453">
        <w:rPr>
          <w:rStyle w:val="Strong"/>
          <w:rFonts w:cstheme="minorHAnsi"/>
        </w:rPr>
        <w:t>Investment Plan for the FSM Government</w:t>
      </w:r>
    </w:p>
    <w:p w14:paraId="4EAA148D" w14:textId="158C3E82" w:rsidR="00BE0757" w:rsidRPr="00005453" w:rsidRDefault="00BE0757" w:rsidP="00BE0757">
      <w:pPr>
        <w:pStyle w:val="ListParagraph"/>
        <w:widowControl w:val="0"/>
        <w:numPr>
          <w:ilvl w:val="0"/>
          <w:numId w:val="13"/>
        </w:numPr>
        <w:autoSpaceDE w:val="0"/>
        <w:autoSpaceDN w:val="0"/>
        <w:adjustRightInd w:val="0"/>
        <w:ind w:right="237"/>
        <w:contextualSpacing/>
        <w:jc w:val="both"/>
        <w:rPr>
          <w:rStyle w:val="Strong"/>
        </w:rPr>
      </w:pPr>
      <w:r w:rsidRPr="00005453">
        <w:rPr>
          <w:rFonts w:asciiTheme="minorHAnsi" w:hAnsiTheme="minorHAnsi" w:cstheme="minorHAnsi"/>
          <w:b w:val="0"/>
          <w:bCs w:val="0"/>
        </w:rPr>
        <w:t xml:space="preserve">Lead efforts and strengthen partnerships in developing the necessary enabling environment and mechanisms that encourage private sector </w:t>
      </w:r>
      <w:proofErr w:type="gramStart"/>
      <w:r w:rsidRPr="00005453">
        <w:rPr>
          <w:rFonts w:asciiTheme="minorHAnsi" w:hAnsiTheme="minorHAnsi" w:cstheme="minorHAnsi"/>
          <w:b w:val="0"/>
          <w:bCs w:val="0"/>
        </w:rPr>
        <w:t>involvement  in</w:t>
      </w:r>
      <w:proofErr w:type="gramEnd"/>
      <w:r w:rsidRPr="00005453">
        <w:rPr>
          <w:rFonts w:asciiTheme="minorHAnsi" w:hAnsiTheme="minorHAnsi" w:cstheme="minorHAnsi"/>
          <w:b w:val="0"/>
          <w:bCs w:val="0"/>
        </w:rPr>
        <w:t xml:space="preserve"> FSMs Electricity sector</w:t>
      </w:r>
      <w:r w:rsidRPr="00005453">
        <w:rPr>
          <w:rStyle w:val="Strong"/>
        </w:rPr>
        <w:t xml:space="preserve"> </w:t>
      </w:r>
    </w:p>
    <w:p w14:paraId="30A04EFF" w14:textId="073D1DBA" w:rsidR="00F304BE" w:rsidRPr="00005453" w:rsidRDefault="00BE0757" w:rsidP="00BE0757">
      <w:pPr>
        <w:pStyle w:val="ListParagraph"/>
        <w:widowControl w:val="0"/>
        <w:numPr>
          <w:ilvl w:val="0"/>
          <w:numId w:val="13"/>
        </w:numPr>
        <w:autoSpaceDE w:val="0"/>
        <w:autoSpaceDN w:val="0"/>
        <w:adjustRightInd w:val="0"/>
        <w:ind w:right="237"/>
        <w:contextualSpacing/>
        <w:jc w:val="both"/>
        <w:rPr>
          <w:b w:val="0"/>
          <w:bCs w:val="0"/>
        </w:rPr>
      </w:pPr>
      <w:r w:rsidRPr="00005453">
        <w:rPr>
          <w:rStyle w:val="Strong"/>
        </w:rPr>
        <w:t>Promote and support the investment plans to leverage at least four bankable projects in RE and EE Investments</w:t>
      </w:r>
    </w:p>
    <w:p w14:paraId="39E4C605" w14:textId="67EE00C4" w:rsidR="00790B9E" w:rsidRPr="00B25F35" w:rsidRDefault="009D178C">
      <w:pPr>
        <w:pStyle w:val="BodyText3"/>
        <w:contextualSpacing/>
        <w:rPr>
          <w:rFonts w:asciiTheme="minorHAnsi" w:hAnsiTheme="minorHAnsi" w:cstheme="minorHAnsi"/>
          <w:i/>
          <w:color w:val="000000"/>
          <w:szCs w:val="22"/>
          <w:lang w:val="en-AU" w:eastAsia="en-AU"/>
        </w:rPr>
      </w:pPr>
      <w:r w:rsidRPr="00B25F35">
        <w:rPr>
          <w:rFonts w:asciiTheme="minorHAnsi" w:hAnsiTheme="minorHAnsi" w:cstheme="minorHAnsi"/>
          <w:i/>
          <w:szCs w:val="22"/>
          <w:lang w:val="en-AU"/>
        </w:rPr>
        <w:t>The requirements in the above Key Result Areas are broadly identified below.</w:t>
      </w:r>
    </w:p>
    <w:p w14:paraId="091DB9B0" w14:textId="77777777" w:rsidR="00790B9E" w:rsidRPr="00B25F35" w:rsidRDefault="00790B9E">
      <w:pPr>
        <w:spacing w:after="60"/>
        <w:contextualSpacing/>
        <w:rPr>
          <w:rFonts w:asciiTheme="minorHAnsi" w:hAnsiTheme="minorHAnsi" w:cstheme="minorHAnsi"/>
          <w:sz w:val="22"/>
          <w:szCs w:val="22"/>
        </w:rPr>
      </w:pPr>
    </w:p>
    <w:tbl>
      <w:tblPr>
        <w:tblpPr w:leftFromText="180" w:rightFromText="180" w:vertAnchor="text" w:horzAnchor="margin" w:tblpX="-39" w:tblpY="6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03"/>
      </w:tblGrid>
      <w:tr w:rsidR="00790B9E" w:rsidRPr="00B25F35" w14:paraId="315B7374" w14:textId="77777777" w:rsidTr="00023B06">
        <w:trPr>
          <w:trHeight w:val="343"/>
        </w:trPr>
        <w:tc>
          <w:tcPr>
            <w:tcW w:w="4673" w:type="dxa"/>
          </w:tcPr>
          <w:p w14:paraId="54693B26" w14:textId="77777777" w:rsidR="00790B9E" w:rsidRPr="00B25F35" w:rsidRDefault="00790B9E" w:rsidP="002532BF">
            <w:pPr>
              <w:pStyle w:val="Heading2"/>
              <w:contextualSpacing/>
              <w:jc w:val="center"/>
              <w:rPr>
                <w:rFonts w:asciiTheme="minorHAnsi" w:hAnsiTheme="minorHAnsi" w:cstheme="minorHAnsi"/>
                <w:b w:val="0"/>
                <w:bCs w:val="0"/>
                <w:sz w:val="22"/>
                <w:szCs w:val="22"/>
              </w:rPr>
            </w:pPr>
            <w:r w:rsidRPr="00B25F35">
              <w:rPr>
                <w:rFonts w:asciiTheme="minorHAnsi" w:hAnsiTheme="minorHAnsi" w:cstheme="minorHAnsi"/>
                <w:sz w:val="22"/>
                <w:szCs w:val="22"/>
              </w:rPr>
              <w:t xml:space="preserve">Jobholder is accountable for </w:t>
            </w:r>
          </w:p>
        </w:tc>
        <w:tc>
          <w:tcPr>
            <w:tcW w:w="5103" w:type="dxa"/>
          </w:tcPr>
          <w:p w14:paraId="640F1312" w14:textId="77777777" w:rsidR="00790B9E" w:rsidRPr="00052909" w:rsidRDefault="00790B9E" w:rsidP="002532BF">
            <w:pPr>
              <w:pStyle w:val="Heading4"/>
              <w:contextualSpacing/>
              <w:rPr>
                <w:rFonts w:asciiTheme="minorHAnsi" w:hAnsiTheme="minorHAnsi" w:cstheme="minorHAnsi"/>
                <w:b w:val="0"/>
                <w:bCs w:val="0"/>
                <w:i w:val="0"/>
                <w:szCs w:val="22"/>
              </w:rPr>
            </w:pPr>
            <w:r w:rsidRPr="00052909">
              <w:rPr>
                <w:rFonts w:asciiTheme="minorHAnsi" w:hAnsiTheme="minorHAnsi" w:cstheme="minorHAnsi"/>
                <w:szCs w:val="22"/>
              </w:rPr>
              <w:t>Jobholder is successful when</w:t>
            </w:r>
          </w:p>
        </w:tc>
      </w:tr>
      <w:tr w:rsidR="0038395D" w:rsidRPr="00B25F35" w14:paraId="5008F374" w14:textId="77777777" w:rsidTr="00023B06">
        <w:trPr>
          <w:trHeight w:val="132"/>
        </w:trPr>
        <w:tc>
          <w:tcPr>
            <w:tcW w:w="9776" w:type="dxa"/>
            <w:gridSpan w:val="2"/>
          </w:tcPr>
          <w:p w14:paraId="4C937554" w14:textId="683F6D21" w:rsidR="00086983" w:rsidRPr="004D144C" w:rsidRDefault="49C08DEE" w:rsidP="002532BF">
            <w:pPr>
              <w:pStyle w:val="BodyText3"/>
              <w:contextualSpacing/>
              <w:jc w:val="left"/>
              <w:rPr>
                <w:rFonts w:asciiTheme="minorHAnsi" w:hAnsiTheme="minorHAnsi" w:cstheme="minorBidi"/>
                <w:lang w:val="en-AU"/>
              </w:rPr>
            </w:pPr>
            <w:r w:rsidRPr="3FB6E898">
              <w:rPr>
                <w:rFonts w:asciiTheme="minorHAnsi" w:eastAsia="Calibri" w:hAnsiTheme="minorHAnsi" w:cstheme="minorBidi"/>
                <w:lang w:val="en-AU" w:eastAsia="en-AU"/>
              </w:rPr>
              <w:t xml:space="preserve">KRA 1: </w:t>
            </w:r>
            <w:r w:rsidR="51C788C8" w:rsidRPr="3FB6E898">
              <w:rPr>
                <w:rFonts w:asciiTheme="minorHAnsi" w:hAnsiTheme="minorHAnsi" w:cstheme="minorBidi"/>
                <w:lang w:val="en-AU"/>
              </w:rPr>
              <w:t xml:space="preserve"> </w:t>
            </w:r>
            <w:r w:rsidR="007B3D75">
              <w:rPr>
                <w:rFonts w:asciiTheme="minorHAnsi" w:hAnsiTheme="minorHAnsi" w:cstheme="minorBidi"/>
                <w:lang w:val="en-AU"/>
              </w:rPr>
              <w:t>Lead</w:t>
            </w:r>
            <w:r w:rsidR="51C788C8" w:rsidRPr="3FB6E898">
              <w:rPr>
                <w:rFonts w:asciiTheme="minorHAnsi" w:hAnsiTheme="minorHAnsi" w:cstheme="minorBidi"/>
                <w:lang w:val="en-AU"/>
              </w:rPr>
              <w:t xml:space="preserve"> the development</w:t>
            </w:r>
            <w:r w:rsidR="007D5805">
              <w:rPr>
                <w:rFonts w:asciiTheme="minorHAnsi" w:hAnsiTheme="minorHAnsi" w:cstheme="minorBidi"/>
                <w:lang w:val="en-AU"/>
              </w:rPr>
              <w:t xml:space="preserve"> </w:t>
            </w:r>
            <w:r w:rsidR="51C788C8" w:rsidRPr="3FB6E898">
              <w:rPr>
                <w:rFonts w:asciiTheme="minorHAnsi" w:hAnsiTheme="minorHAnsi" w:cstheme="minorBidi"/>
                <w:lang w:val="en-AU"/>
              </w:rPr>
              <w:t>of f</w:t>
            </w:r>
            <w:r w:rsidR="00BE0757">
              <w:rPr>
                <w:rFonts w:asciiTheme="minorHAnsi" w:hAnsiTheme="minorHAnsi" w:cstheme="minorBidi"/>
                <w:lang w:val="en-AU"/>
              </w:rPr>
              <w:t xml:space="preserve">our </w:t>
            </w:r>
            <w:r w:rsidR="51C788C8" w:rsidRPr="3FB6E898">
              <w:rPr>
                <w:rFonts w:asciiTheme="minorHAnsi" w:hAnsiTheme="minorHAnsi" w:cstheme="minorBidi"/>
                <w:lang w:val="en-AU"/>
              </w:rPr>
              <w:t>States Energy Investment Plans and one National Energy Investment Plan for the FSM Government</w:t>
            </w:r>
            <w:r w:rsidR="008A349A">
              <w:rPr>
                <w:rFonts w:asciiTheme="minorHAnsi" w:hAnsiTheme="minorHAnsi" w:cstheme="minorBidi"/>
                <w:lang w:val="en-AU"/>
              </w:rPr>
              <w:t xml:space="preserve">    </w:t>
            </w:r>
            <w:r w:rsidR="006B3B26">
              <w:rPr>
                <w:rFonts w:asciiTheme="minorHAnsi" w:hAnsiTheme="minorHAnsi" w:cstheme="minorBidi"/>
                <w:lang w:val="en-AU"/>
              </w:rPr>
              <w:t xml:space="preserve">25 </w:t>
            </w:r>
            <w:r w:rsidR="008A349A">
              <w:rPr>
                <w:rFonts w:asciiTheme="minorHAnsi" w:hAnsiTheme="minorHAnsi" w:cstheme="minorBidi"/>
                <w:lang w:val="en-AU"/>
              </w:rPr>
              <w:t>%</w:t>
            </w:r>
          </w:p>
        </w:tc>
      </w:tr>
      <w:tr w:rsidR="00272C8E" w:rsidRPr="00B25F35" w14:paraId="4163FCE0" w14:textId="77777777" w:rsidTr="00023B06">
        <w:trPr>
          <w:trHeight w:val="132"/>
        </w:trPr>
        <w:tc>
          <w:tcPr>
            <w:tcW w:w="9776" w:type="dxa"/>
            <w:gridSpan w:val="2"/>
          </w:tcPr>
          <w:p w14:paraId="66B17861" w14:textId="062FB4A4" w:rsidR="00272C8E" w:rsidRPr="00F801C9" w:rsidRDefault="00F801C9" w:rsidP="00272C8E">
            <w:pPr>
              <w:pStyle w:val="Default"/>
              <w:contextualSpacing/>
              <w:rPr>
                <w:rFonts w:asciiTheme="minorHAnsi" w:eastAsia="Calibri" w:hAnsiTheme="minorHAnsi" w:cstheme="minorHAnsi"/>
                <w:color w:val="auto"/>
                <w:sz w:val="22"/>
                <w:szCs w:val="22"/>
                <w:lang w:val="en-AU" w:eastAsia="en-AU"/>
              </w:rPr>
            </w:pPr>
            <w:r w:rsidRPr="00F801C9">
              <w:rPr>
                <w:rFonts w:asciiTheme="minorHAnsi" w:hAnsiTheme="minorHAnsi" w:cstheme="minorHAnsi"/>
                <w:sz w:val="22"/>
                <w:szCs w:val="22"/>
              </w:rPr>
              <w:t>Concrete projects that will be carried out in the next 5 years, detailing site locations and pre-feasibility analysis identified</w:t>
            </w:r>
          </w:p>
        </w:tc>
      </w:tr>
      <w:tr w:rsidR="00272C8E" w:rsidRPr="00B25F35" w14:paraId="034034A0" w14:textId="77777777" w:rsidTr="00023B06">
        <w:trPr>
          <w:trHeight w:val="132"/>
        </w:trPr>
        <w:tc>
          <w:tcPr>
            <w:tcW w:w="4673" w:type="dxa"/>
          </w:tcPr>
          <w:p w14:paraId="5B00E25C" w14:textId="4FE8FAC8" w:rsidR="00272C8E" w:rsidRDefault="00272C8E" w:rsidP="00272C8E">
            <w:pPr>
              <w:pStyle w:val="Default"/>
              <w:numPr>
                <w:ilvl w:val="0"/>
                <w:numId w:val="9"/>
              </w:numPr>
              <w:contextualSpacing/>
              <w:rPr>
                <w:rFonts w:asciiTheme="minorHAnsi" w:hAnsiTheme="minorHAnsi" w:cstheme="minorBidi"/>
                <w:color w:val="auto"/>
                <w:sz w:val="22"/>
                <w:szCs w:val="22"/>
                <w:lang w:val="en-AU" w:eastAsia="en-AU"/>
              </w:rPr>
            </w:pPr>
            <w:r w:rsidRPr="3FB6E898">
              <w:rPr>
                <w:rFonts w:asciiTheme="minorHAnsi" w:hAnsiTheme="minorHAnsi" w:cstheme="minorBidi"/>
                <w:color w:val="auto"/>
                <w:sz w:val="22"/>
                <w:szCs w:val="22"/>
                <w:lang w:val="en-AU" w:eastAsia="en-AU"/>
              </w:rPr>
              <w:t xml:space="preserve">Conduct a stocktake </w:t>
            </w:r>
            <w:r>
              <w:rPr>
                <w:rFonts w:asciiTheme="minorHAnsi" w:hAnsiTheme="minorHAnsi" w:cstheme="minorBidi"/>
                <w:color w:val="auto"/>
                <w:sz w:val="22"/>
                <w:szCs w:val="22"/>
                <w:lang w:val="en-AU" w:eastAsia="en-AU"/>
              </w:rPr>
              <w:t>of potential</w:t>
            </w:r>
            <w:r w:rsidRPr="3FB6E898">
              <w:rPr>
                <w:rFonts w:asciiTheme="minorHAnsi" w:hAnsiTheme="minorHAnsi" w:cstheme="minorBidi"/>
                <w:color w:val="auto"/>
                <w:sz w:val="22"/>
                <w:szCs w:val="22"/>
                <w:lang w:val="en-AU" w:eastAsia="en-AU"/>
              </w:rPr>
              <w:t xml:space="preserve"> RE and EE Investment</w:t>
            </w:r>
            <w:r>
              <w:rPr>
                <w:rFonts w:asciiTheme="minorHAnsi" w:hAnsiTheme="minorHAnsi" w:cstheme="minorBidi"/>
                <w:color w:val="auto"/>
                <w:sz w:val="22"/>
                <w:szCs w:val="22"/>
                <w:lang w:val="en-AU" w:eastAsia="en-AU"/>
              </w:rPr>
              <w:t xml:space="preserve"> projects for </w:t>
            </w:r>
            <w:r w:rsidRPr="3FB6E898">
              <w:rPr>
                <w:rFonts w:asciiTheme="minorHAnsi" w:hAnsiTheme="minorHAnsi" w:cstheme="minorBidi"/>
                <w:color w:val="auto"/>
                <w:sz w:val="22"/>
                <w:szCs w:val="22"/>
                <w:lang w:val="en-AU" w:eastAsia="en-AU"/>
              </w:rPr>
              <w:t>the FSM States</w:t>
            </w:r>
            <w:r>
              <w:rPr>
                <w:rFonts w:asciiTheme="minorHAnsi" w:hAnsiTheme="minorHAnsi" w:cstheme="minorBidi"/>
                <w:color w:val="auto"/>
                <w:sz w:val="22"/>
                <w:szCs w:val="22"/>
                <w:lang w:val="en-AU" w:eastAsia="en-AU"/>
              </w:rPr>
              <w:t xml:space="preserve"> including gathering</w:t>
            </w:r>
            <w:r w:rsidRPr="3FB6E898">
              <w:rPr>
                <w:rFonts w:asciiTheme="minorHAnsi" w:hAnsiTheme="minorHAnsi" w:cstheme="minorBidi"/>
                <w:color w:val="auto"/>
                <w:sz w:val="22"/>
                <w:szCs w:val="22"/>
                <w:lang w:val="en-AU" w:eastAsia="en-AU"/>
              </w:rPr>
              <w:t xml:space="preserve"> lessons learnt and sharing of past experiences that would inform the development and implementation of four States and one National Energy Investment Plans</w:t>
            </w:r>
          </w:p>
          <w:p w14:paraId="61150F14" w14:textId="29105CBC" w:rsidR="00272C8E" w:rsidRPr="00CE4681" w:rsidRDefault="00272C8E" w:rsidP="00272C8E">
            <w:pPr>
              <w:pStyle w:val="Default"/>
              <w:numPr>
                <w:ilvl w:val="0"/>
                <w:numId w:val="9"/>
              </w:numPr>
              <w:spacing w:line="259" w:lineRule="auto"/>
              <w:rPr>
                <w:rFonts w:asciiTheme="minorHAnsi" w:eastAsiaTheme="minorEastAsia" w:hAnsiTheme="minorHAnsi" w:cstheme="minorBidi"/>
                <w:color w:val="000000" w:themeColor="text1"/>
                <w:sz w:val="22"/>
                <w:szCs w:val="22"/>
              </w:rPr>
            </w:pPr>
            <w:r w:rsidRPr="3FB6E898">
              <w:rPr>
                <w:rFonts w:asciiTheme="minorHAnsi" w:eastAsia="Calibri" w:hAnsiTheme="minorHAnsi" w:cstheme="minorBidi"/>
                <w:color w:val="auto"/>
                <w:sz w:val="22"/>
                <w:szCs w:val="22"/>
                <w:lang w:eastAsia="en-AU"/>
              </w:rPr>
              <w:t>Facilitat</w:t>
            </w:r>
            <w:r>
              <w:rPr>
                <w:rFonts w:asciiTheme="minorHAnsi" w:eastAsia="Calibri" w:hAnsiTheme="minorHAnsi" w:cstheme="minorBidi"/>
                <w:color w:val="auto"/>
                <w:sz w:val="22"/>
                <w:szCs w:val="22"/>
                <w:lang w:eastAsia="en-AU"/>
              </w:rPr>
              <w:t>e</w:t>
            </w:r>
            <w:r w:rsidRPr="3FB6E898">
              <w:rPr>
                <w:rFonts w:asciiTheme="minorHAnsi" w:eastAsia="Calibri" w:hAnsiTheme="minorHAnsi" w:cstheme="minorBidi"/>
                <w:color w:val="auto"/>
                <w:sz w:val="22"/>
                <w:szCs w:val="22"/>
                <w:lang w:eastAsia="en-AU"/>
              </w:rPr>
              <w:t xml:space="preserve"> consultations with National and State Governments to use national strategies and plans to identify prioritised and bankable investment activities to be delivered</w:t>
            </w:r>
          </w:p>
          <w:p w14:paraId="334E33FA" w14:textId="021F3CAB" w:rsidR="00272C8E" w:rsidRPr="0030021B" w:rsidRDefault="00272C8E" w:rsidP="00272C8E">
            <w:pPr>
              <w:pStyle w:val="Default"/>
              <w:numPr>
                <w:ilvl w:val="0"/>
                <w:numId w:val="9"/>
              </w:numPr>
              <w:contextualSpacing/>
              <w:rPr>
                <w:rFonts w:asciiTheme="minorHAnsi" w:eastAsia="Calibri" w:hAnsiTheme="minorHAnsi" w:cstheme="minorBidi"/>
                <w:color w:val="auto"/>
                <w:sz w:val="22"/>
                <w:szCs w:val="22"/>
                <w:lang w:val="en-AU" w:eastAsia="en-AU"/>
              </w:rPr>
            </w:pPr>
            <w:r w:rsidRPr="00B25F35">
              <w:rPr>
                <w:rFonts w:asciiTheme="minorHAnsi" w:eastAsia="Calibri" w:hAnsiTheme="minorHAnsi" w:cstheme="minorBidi"/>
                <w:color w:val="auto"/>
                <w:sz w:val="22"/>
                <w:szCs w:val="22"/>
                <w:lang w:val="en-AU" w:eastAsia="en-AU"/>
              </w:rPr>
              <w:t>Coordinat</w:t>
            </w:r>
            <w:r>
              <w:rPr>
                <w:rFonts w:asciiTheme="minorHAnsi" w:eastAsia="Calibri" w:hAnsiTheme="minorHAnsi" w:cstheme="minorBidi"/>
                <w:color w:val="auto"/>
                <w:sz w:val="22"/>
                <w:szCs w:val="22"/>
                <w:lang w:val="en-AU" w:eastAsia="en-AU"/>
              </w:rPr>
              <w:t>e</w:t>
            </w:r>
            <w:r w:rsidRPr="00B25F35">
              <w:rPr>
                <w:rFonts w:asciiTheme="minorHAnsi" w:eastAsia="Calibri" w:hAnsiTheme="minorHAnsi" w:cstheme="minorBidi"/>
                <w:color w:val="auto"/>
                <w:sz w:val="22"/>
                <w:szCs w:val="22"/>
                <w:lang w:val="en-AU" w:eastAsia="en-AU"/>
              </w:rPr>
              <w:t xml:space="preserve"> the procurement and management of </w:t>
            </w:r>
            <w:r>
              <w:rPr>
                <w:rFonts w:asciiTheme="minorHAnsi" w:eastAsia="Calibri" w:hAnsiTheme="minorHAnsi" w:cstheme="minorBidi"/>
                <w:color w:val="auto"/>
                <w:sz w:val="22"/>
                <w:szCs w:val="22"/>
                <w:lang w:val="en-AU" w:eastAsia="en-AU"/>
              </w:rPr>
              <w:t xml:space="preserve">relevant consultancies and partnership </w:t>
            </w:r>
            <w:proofErr w:type="gramStart"/>
            <w:r>
              <w:rPr>
                <w:rFonts w:asciiTheme="minorHAnsi" w:eastAsia="Calibri" w:hAnsiTheme="minorHAnsi" w:cstheme="minorBidi"/>
                <w:color w:val="auto"/>
                <w:sz w:val="22"/>
                <w:szCs w:val="22"/>
                <w:lang w:val="en-AU" w:eastAsia="en-AU"/>
              </w:rPr>
              <w:t>agreements  towards</w:t>
            </w:r>
            <w:proofErr w:type="gramEnd"/>
            <w:r>
              <w:rPr>
                <w:rFonts w:asciiTheme="minorHAnsi" w:eastAsia="Calibri" w:hAnsiTheme="minorHAnsi" w:cstheme="minorBidi"/>
                <w:color w:val="auto"/>
                <w:sz w:val="22"/>
                <w:szCs w:val="22"/>
                <w:lang w:val="en-AU" w:eastAsia="en-AU"/>
              </w:rPr>
              <w:t xml:space="preserve"> supporting </w:t>
            </w:r>
            <w:r>
              <w:rPr>
                <w:rFonts w:asciiTheme="minorHAnsi" w:eastAsia="Calibri" w:hAnsiTheme="minorHAnsi" w:cstheme="minorBidi"/>
                <w:color w:val="auto"/>
                <w:sz w:val="22"/>
                <w:szCs w:val="22"/>
                <w:lang w:val="en-AU" w:eastAsia="en-AU"/>
              </w:rPr>
              <w:lastRenderedPageBreak/>
              <w:t>feasibility studies, consultations and development of the</w:t>
            </w:r>
            <w:r w:rsidRPr="008412B6">
              <w:rPr>
                <w:rFonts w:asciiTheme="minorHAnsi" w:eastAsia="Calibri" w:hAnsiTheme="minorHAnsi" w:cstheme="minorBidi"/>
                <w:color w:val="auto"/>
                <w:sz w:val="22"/>
                <w:szCs w:val="22"/>
                <w:lang w:val="en-AU" w:eastAsia="en-AU"/>
              </w:rPr>
              <w:t xml:space="preserve"> four State Utility investment plans and</w:t>
            </w:r>
            <w:r>
              <w:rPr>
                <w:rFonts w:asciiTheme="minorHAnsi" w:eastAsia="Calibri" w:hAnsiTheme="minorHAnsi" w:cstheme="minorBidi"/>
                <w:color w:val="auto"/>
                <w:sz w:val="22"/>
                <w:szCs w:val="22"/>
                <w:lang w:val="en-AU" w:eastAsia="en-AU"/>
              </w:rPr>
              <w:t xml:space="preserve"> one</w:t>
            </w:r>
            <w:r w:rsidRPr="008412B6">
              <w:rPr>
                <w:rFonts w:asciiTheme="minorHAnsi" w:eastAsia="Calibri" w:hAnsiTheme="minorHAnsi" w:cstheme="minorBidi"/>
                <w:color w:val="auto"/>
                <w:sz w:val="22"/>
                <w:szCs w:val="22"/>
                <w:lang w:val="en-AU" w:eastAsia="en-AU"/>
              </w:rPr>
              <w:t xml:space="preserve"> National Energy Investment plan</w:t>
            </w:r>
          </w:p>
          <w:p w14:paraId="028E9F4B" w14:textId="6E84A1E3" w:rsidR="00272C8E" w:rsidRPr="0030021B" w:rsidRDefault="00272C8E" w:rsidP="00272C8E">
            <w:pPr>
              <w:pStyle w:val="Default"/>
              <w:numPr>
                <w:ilvl w:val="0"/>
                <w:numId w:val="9"/>
              </w:numPr>
              <w:contextualSpacing/>
              <w:rPr>
                <w:rFonts w:asciiTheme="minorHAnsi" w:eastAsia="Calibri" w:hAnsiTheme="minorHAnsi" w:cstheme="minorBidi"/>
                <w:color w:val="auto"/>
                <w:sz w:val="22"/>
                <w:szCs w:val="22"/>
                <w:lang w:val="en-AU" w:eastAsia="en-AU"/>
              </w:rPr>
            </w:pPr>
            <w:r w:rsidRPr="005B34EE">
              <w:rPr>
                <w:rFonts w:asciiTheme="minorHAnsi" w:eastAsia="Calibri" w:hAnsiTheme="minorHAnsi" w:cstheme="minorBidi"/>
                <w:color w:val="auto"/>
                <w:sz w:val="22"/>
                <w:szCs w:val="22"/>
                <w:lang w:val="en-AU" w:eastAsia="en-AU"/>
              </w:rPr>
              <w:t>Recruit and supervise up to four</w:t>
            </w:r>
            <w:r w:rsidRPr="00547963">
              <w:rPr>
                <w:rFonts w:asciiTheme="minorHAnsi" w:eastAsia="Calibri" w:hAnsiTheme="minorHAnsi" w:cstheme="minorBidi"/>
                <w:color w:val="auto"/>
                <w:sz w:val="22"/>
                <w:szCs w:val="22"/>
                <w:lang w:val="en-AU" w:eastAsia="en-AU"/>
              </w:rPr>
              <w:t xml:space="preserve"> State Investment</w:t>
            </w:r>
            <w:r w:rsidRPr="00CE4681">
              <w:rPr>
                <w:rFonts w:asciiTheme="minorHAnsi" w:eastAsia="Calibri" w:hAnsiTheme="minorHAnsi" w:cstheme="minorBidi"/>
                <w:color w:val="auto"/>
                <w:sz w:val="22"/>
                <w:szCs w:val="22"/>
                <w:lang w:val="en-AU" w:eastAsia="en-AU"/>
              </w:rPr>
              <w:t xml:space="preserve">s Officers </w:t>
            </w:r>
          </w:p>
          <w:p w14:paraId="3481BC0A" w14:textId="0367273E" w:rsidR="00272C8E" w:rsidRPr="00FE5B87" w:rsidRDefault="00272C8E" w:rsidP="00272C8E">
            <w:pPr>
              <w:pStyle w:val="Default"/>
              <w:numPr>
                <w:ilvl w:val="0"/>
                <w:numId w:val="9"/>
              </w:numPr>
              <w:spacing w:line="259" w:lineRule="auto"/>
              <w:rPr>
                <w:rFonts w:asciiTheme="minorHAnsi" w:eastAsiaTheme="minorEastAsia" w:hAnsiTheme="minorHAnsi" w:cstheme="minorBidi"/>
                <w:color w:val="000000" w:themeColor="text1"/>
                <w:sz w:val="22"/>
                <w:szCs w:val="22"/>
              </w:rPr>
            </w:pPr>
            <w:r w:rsidRPr="007D5805">
              <w:rPr>
                <w:rFonts w:asciiTheme="minorHAnsi" w:eastAsia="Calibri" w:hAnsiTheme="minorHAnsi" w:cstheme="minorBidi"/>
                <w:color w:val="auto"/>
                <w:sz w:val="22"/>
                <w:szCs w:val="22"/>
                <w:lang w:eastAsia="en-AU"/>
              </w:rPr>
              <w:t>Facilitate capacity buildings and trainings and sustainability options in the preparations and implementations of the investment plans after the project ends</w:t>
            </w:r>
          </w:p>
          <w:p w14:paraId="1E837BAF" w14:textId="3DC6FAB1" w:rsidR="00272C8E" w:rsidRPr="00BE0757" w:rsidRDefault="00272C8E" w:rsidP="00BE0757">
            <w:pPr>
              <w:pStyle w:val="Default"/>
              <w:numPr>
                <w:ilvl w:val="0"/>
                <w:numId w:val="9"/>
              </w:numPr>
              <w:spacing w:line="259" w:lineRule="auto"/>
              <w:rPr>
                <w:rFonts w:asciiTheme="minorHAnsi" w:eastAsiaTheme="minorEastAsia" w:hAnsiTheme="minorHAnsi" w:cstheme="minorBidi"/>
                <w:color w:val="000000" w:themeColor="text1"/>
                <w:sz w:val="22"/>
                <w:szCs w:val="22"/>
              </w:rPr>
            </w:pPr>
            <w:r w:rsidRPr="007D5805">
              <w:rPr>
                <w:rFonts w:asciiTheme="minorHAnsi" w:eastAsia="Calibri" w:hAnsiTheme="minorHAnsi" w:cstheme="minorBidi"/>
                <w:color w:val="auto"/>
                <w:sz w:val="22"/>
                <w:szCs w:val="22"/>
                <w:lang w:eastAsia="en-AU"/>
              </w:rPr>
              <w:t xml:space="preserve">Facilitate the collection and sharing of information and facts on the proposed public and private investments in RE and EE including local and overseas investors </w:t>
            </w:r>
          </w:p>
        </w:tc>
        <w:tc>
          <w:tcPr>
            <w:tcW w:w="5103" w:type="dxa"/>
          </w:tcPr>
          <w:p w14:paraId="500E62A7" w14:textId="50823CE1" w:rsidR="00272C8E" w:rsidRPr="0030021B" w:rsidRDefault="00272C8E" w:rsidP="00272C8E">
            <w:pPr>
              <w:pStyle w:val="Default"/>
              <w:numPr>
                <w:ilvl w:val="0"/>
                <w:numId w:val="9"/>
              </w:numPr>
              <w:contextualSpacing/>
              <w:rPr>
                <w:rFonts w:asciiTheme="minorHAnsi" w:eastAsia="Calibri" w:hAnsiTheme="minorHAnsi" w:cstheme="minorBidi"/>
                <w:color w:val="auto"/>
                <w:sz w:val="22"/>
                <w:szCs w:val="22"/>
                <w:lang w:val="en-AU" w:eastAsia="en-AU"/>
              </w:rPr>
            </w:pPr>
            <w:r w:rsidRPr="00D05C0C">
              <w:rPr>
                <w:rFonts w:asciiTheme="minorHAnsi" w:eastAsia="Calibri" w:hAnsiTheme="minorHAnsi" w:cstheme="minorBidi"/>
                <w:color w:val="auto"/>
                <w:sz w:val="22"/>
                <w:szCs w:val="22"/>
                <w:lang w:val="en-AU" w:eastAsia="en-AU"/>
              </w:rPr>
              <w:lastRenderedPageBreak/>
              <w:t>Stocktake and baseline data on RE &amp; EE investments available, lessons learnt are captured and used to inform the development of the National and State Investment Plans</w:t>
            </w:r>
          </w:p>
          <w:p w14:paraId="043F8058" w14:textId="27593511" w:rsidR="00272C8E" w:rsidRPr="002D79F7" w:rsidRDefault="00272C8E" w:rsidP="00272C8E">
            <w:pPr>
              <w:pStyle w:val="Default"/>
              <w:numPr>
                <w:ilvl w:val="0"/>
                <w:numId w:val="9"/>
              </w:numPr>
              <w:contextualSpacing/>
              <w:rPr>
                <w:rFonts w:asciiTheme="minorHAnsi" w:eastAsia="Calibri" w:hAnsiTheme="minorHAnsi" w:cstheme="minorBidi"/>
                <w:color w:val="auto"/>
                <w:sz w:val="22"/>
                <w:szCs w:val="22"/>
                <w:lang w:val="en-AU" w:eastAsia="en-AU"/>
              </w:rPr>
            </w:pPr>
            <w:r>
              <w:rPr>
                <w:rFonts w:asciiTheme="minorHAnsi" w:eastAsia="Calibri" w:hAnsiTheme="minorHAnsi" w:cstheme="minorBidi"/>
                <w:color w:val="auto"/>
                <w:sz w:val="22"/>
                <w:szCs w:val="22"/>
                <w:lang w:val="en-AU" w:eastAsia="en-AU"/>
              </w:rPr>
              <w:t>Prefeasibility studies of identified actions for the investment plans supported</w:t>
            </w:r>
          </w:p>
          <w:p w14:paraId="007B788E" w14:textId="2FCE118C" w:rsidR="00272C8E" w:rsidRPr="002D79F7" w:rsidRDefault="00272C8E" w:rsidP="00272C8E">
            <w:pPr>
              <w:pStyle w:val="Default"/>
              <w:numPr>
                <w:ilvl w:val="0"/>
                <w:numId w:val="9"/>
              </w:numPr>
              <w:contextualSpacing/>
              <w:rPr>
                <w:rFonts w:asciiTheme="minorHAnsi" w:eastAsia="Calibri" w:hAnsiTheme="minorHAnsi" w:cstheme="minorBidi"/>
                <w:color w:val="auto"/>
                <w:sz w:val="22"/>
                <w:szCs w:val="22"/>
                <w:lang w:val="en-AU" w:eastAsia="en-AU"/>
              </w:rPr>
            </w:pPr>
            <w:r>
              <w:rPr>
                <w:rFonts w:asciiTheme="minorHAnsi" w:eastAsia="Calibri" w:hAnsiTheme="minorHAnsi" w:cstheme="minorBidi"/>
                <w:color w:val="auto"/>
                <w:sz w:val="22"/>
                <w:szCs w:val="22"/>
                <w:lang w:val="en-AU" w:eastAsia="en-AU"/>
              </w:rPr>
              <w:t xml:space="preserve">Partnership Agreements developed, </w:t>
            </w:r>
            <w:proofErr w:type="gramStart"/>
            <w:r>
              <w:rPr>
                <w:rFonts w:asciiTheme="minorHAnsi" w:eastAsia="Calibri" w:hAnsiTheme="minorHAnsi" w:cstheme="minorBidi"/>
                <w:color w:val="auto"/>
                <w:sz w:val="22"/>
                <w:szCs w:val="22"/>
                <w:lang w:val="en-AU" w:eastAsia="en-AU"/>
              </w:rPr>
              <w:t>agreed</w:t>
            </w:r>
            <w:proofErr w:type="gramEnd"/>
            <w:r>
              <w:rPr>
                <w:rFonts w:asciiTheme="minorHAnsi" w:eastAsia="Calibri" w:hAnsiTheme="minorHAnsi" w:cstheme="minorBidi"/>
                <w:color w:val="auto"/>
                <w:sz w:val="22"/>
                <w:szCs w:val="22"/>
                <w:lang w:val="en-AU" w:eastAsia="en-AU"/>
              </w:rPr>
              <w:t xml:space="preserve"> and signed</w:t>
            </w:r>
          </w:p>
          <w:p w14:paraId="3EAEBE53" w14:textId="7725CF38" w:rsidR="00272C8E" w:rsidRDefault="00272C8E" w:rsidP="00272C8E">
            <w:pPr>
              <w:pStyle w:val="Default"/>
              <w:numPr>
                <w:ilvl w:val="0"/>
                <w:numId w:val="9"/>
              </w:numPr>
              <w:contextualSpacing/>
              <w:rPr>
                <w:rFonts w:asciiTheme="minorHAnsi" w:eastAsia="Calibri" w:hAnsiTheme="minorHAnsi" w:cstheme="minorBidi"/>
                <w:color w:val="auto"/>
                <w:sz w:val="22"/>
                <w:szCs w:val="22"/>
                <w:lang w:val="en-AU" w:eastAsia="en-AU"/>
              </w:rPr>
            </w:pPr>
            <w:r w:rsidRPr="3FB6E898">
              <w:rPr>
                <w:rFonts w:asciiTheme="minorHAnsi" w:eastAsia="Calibri" w:hAnsiTheme="minorHAnsi" w:cstheme="minorBidi"/>
                <w:color w:val="auto"/>
                <w:sz w:val="22"/>
                <w:szCs w:val="22"/>
                <w:lang w:val="en-AU" w:eastAsia="en-AU"/>
              </w:rPr>
              <w:t>Terms of References, Request for Proposals developed, and</w:t>
            </w:r>
            <w:r>
              <w:rPr>
                <w:rFonts w:asciiTheme="minorHAnsi" w:eastAsia="Calibri" w:hAnsiTheme="minorHAnsi" w:cstheme="minorBidi"/>
                <w:color w:val="auto"/>
                <w:sz w:val="22"/>
                <w:szCs w:val="22"/>
                <w:lang w:val="en-AU" w:eastAsia="en-AU"/>
              </w:rPr>
              <w:t xml:space="preserve"> Services</w:t>
            </w:r>
            <w:r w:rsidRPr="3FB6E898">
              <w:rPr>
                <w:rFonts w:asciiTheme="minorHAnsi" w:eastAsia="Calibri" w:hAnsiTheme="minorHAnsi" w:cstheme="minorBidi"/>
                <w:color w:val="auto"/>
                <w:sz w:val="22"/>
                <w:szCs w:val="22"/>
                <w:lang w:val="en-AU" w:eastAsia="en-AU"/>
              </w:rPr>
              <w:t xml:space="preserve"> Contract signed for relevant consultancies and effectively managed to completion </w:t>
            </w:r>
          </w:p>
          <w:p w14:paraId="7B8A2C62" w14:textId="787F1529" w:rsidR="00272C8E" w:rsidRDefault="00272C8E" w:rsidP="00272C8E">
            <w:pPr>
              <w:pStyle w:val="Default"/>
              <w:numPr>
                <w:ilvl w:val="0"/>
                <w:numId w:val="9"/>
              </w:numPr>
              <w:contextualSpacing/>
              <w:rPr>
                <w:rFonts w:asciiTheme="minorHAnsi" w:eastAsia="Calibri" w:hAnsiTheme="minorHAnsi" w:cstheme="minorBidi"/>
                <w:color w:val="auto"/>
                <w:sz w:val="22"/>
                <w:szCs w:val="22"/>
                <w:lang w:val="en-AU" w:eastAsia="en-AU"/>
              </w:rPr>
            </w:pPr>
            <w:r>
              <w:rPr>
                <w:rFonts w:asciiTheme="minorHAnsi" w:eastAsia="Calibri" w:hAnsiTheme="minorHAnsi" w:cstheme="minorBidi"/>
                <w:color w:val="auto"/>
                <w:sz w:val="22"/>
                <w:szCs w:val="22"/>
                <w:lang w:val="en-AU" w:eastAsia="en-AU"/>
              </w:rPr>
              <w:t>State and national level workshops supported</w:t>
            </w:r>
          </w:p>
          <w:p w14:paraId="20090611" w14:textId="245598D9" w:rsidR="00272C8E" w:rsidRDefault="00272C8E" w:rsidP="00272C8E">
            <w:pPr>
              <w:pStyle w:val="Default"/>
              <w:numPr>
                <w:ilvl w:val="0"/>
                <w:numId w:val="9"/>
              </w:numPr>
              <w:contextualSpacing/>
              <w:rPr>
                <w:rFonts w:asciiTheme="minorHAnsi" w:eastAsia="Calibri" w:hAnsiTheme="minorHAnsi" w:cstheme="minorBidi"/>
                <w:color w:val="auto"/>
                <w:sz w:val="22"/>
                <w:szCs w:val="22"/>
                <w:lang w:val="en-AU" w:eastAsia="en-AU"/>
              </w:rPr>
            </w:pPr>
            <w:r>
              <w:rPr>
                <w:rFonts w:asciiTheme="minorHAnsi" w:eastAsia="Calibri" w:hAnsiTheme="minorHAnsi" w:cstheme="minorBidi"/>
                <w:color w:val="auto"/>
                <w:sz w:val="22"/>
                <w:szCs w:val="22"/>
                <w:lang w:val="en-AU" w:eastAsia="en-AU"/>
              </w:rPr>
              <w:t>4 State level investment plans developed</w:t>
            </w:r>
          </w:p>
          <w:p w14:paraId="670CEA73" w14:textId="1BE11A1A" w:rsidR="00272C8E" w:rsidRDefault="00272C8E" w:rsidP="00272C8E">
            <w:pPr>
              <w:pStyle w:val="Default"/>
              <w:numPr>
                <w:ilvl w:val="0"/>
                <w:numId w:val="9"/>
              </w:numPr>
              <w:contextualSpacing/>
              <w:rPr>
                <w:rFonts w:asciiTheme="minorHAnsi" w:eastAsia="Calibri" w:hAnsiTheme="minorHAnsi" w:cstheme="minorBidi"/>
                <w:color w:val="auto"/>
                <w:sz w:val="22"/>
                <w:szCs w:val="22"/>
                <w:lang w:val="en-AU" w:eastAsia="en-AU"/>
              </w:rPr>
            </w:pPr>
            <w:r>
              <w:rPr>
                <w:rFonts w:asciiTheme="minorHAnsi" w:eastAsia="Calibri" w:hAnsiTheme="minorHAnsi" w:cstheme="minorBidi"/>
                <w:color w:val="auto"/>
                <w:sz w:val="22"/>
                <w:szCs w:val="22"/>
                <w:lang w:val="en-AU" w:eastAsia="en-AU"/>
              </w:rPr>
              <w:lastRenderedPageBreak/>
              <w:t>1 national level investment plan developed</w:t>
            </w:r>
          </w:p>
          <w:p w14:paraId="25B32213" w14:textId="02D57299" w:rsidR="00272C8E" w:rsidRDefault="00272C8E" w:rsidP="00272C8E">
            <w:pPr>
              <w:pStyle w:val="Default"/>
              <w:numPr>
                <w:ilvl w:val="0"/>
                <w:numId w:val="9"/>
              </w:numPr>
              <w:contextualSpacing/>
              <w:rPr>
                <w:rFonts w:asciiTheme="minorHAnsi" w:eastAsia="Calibri" w:hAnsiTheme="minorHAnsi" w:cstheme="minorBidi"/>
                <w:color w:val="auto"/>
                <w:sz w:val="22"/>
                <w:szCs w:val="22"/>
                <w:lang w:val="en-AU" w:eastAsia="en-AU"/>
              </w:rPr>
            </w:pPr>
            <w:r>
              <w:rPr>
                <w:rFonts w:asciiTheme="minorHAnsi" w:eastAsia="Calibri" w:hAnsiTheme="minorHAnsi" w:cstheme="minorBidi"/>
                <w:color w:val="auto"/>
                <w:sz w:val="22"/>
                <w:szCs w:val="22"/>
                <w:lang w:val="en-AU" w:eastAsia="en-AU"/>
              </w:rPr>
              <w:t>4 State level investment officers recruited</w:t>
            </w:r>
          </w:p>
          <w:p w14:paraId="1EEEB4CC" w14:textId="582D941E" w:rsidR="00272C8E" w:rsidRDefault="00272C8E" w:rsidP="00272C8E">
            <w:pPr>
              <w:pStyle w:val="Default"/>
              <w:numPr>
                <w:ilvl w:val="0"/>
                <w:numId w:val="9"/>
              </w:numPr>
              <w:contextualSpacing/>
              <w:rPr>
                <w:rFonts w:asciiTheme="minorHAnsi" w:eastAsia="Calibri" w:hAnsiTheme="minorHAnsi" w:cstheme="minorBidi"/>
                <w:color w:val="auto"/>
                <w:sz w:val="22"/>
                <w:szCs w:val="22"/>
                <w:lang w:val="en-AU" w:eastAsia="en-AU"/>
              </w:rPr>
            </w:pPr>
            <w:r>
              <w:rPr>
                <w:rFonts w:asciiTheme="minorHAnsi" w:eastAsia="Calibri" w:hAnsiTheme="minorHAnsi" w:cstheme="minorBidi"/>
                <w:color w:val="auto"/>
                <w:sz w:val="22"/>
                <w:szCs w:val="22"/>
                <w:lang w:val="en-AU" w:eastAsia="en-AU"/>
              </w:rPr>
              <w:t xml:space="preserve">Supervise the recruitment of 4 State Investment Officers each for the 4 States – Pohnpei, Kosrae, Chuuk and Yap, provide support and capacity development to efficiency and effectively complete the development and adoption of the State Investment Plans </w:t>
            </w:r>
          </w:p>
          <w:p w14:paraId="67982F21" w14:textId="66DB90AF" w:rsidR="00272C8E" w:rsidRPr="00FE5B87" w:rsidRDefault="00272C8E" w:rsidP="00272C8E">
            <w:pPr>
              <w:pStyle w:val="Default"/>
              <w:numPr>
                <w:ilvl w:val="0"/>
                <w:numId w:val="9"/>
              </w:numPr>
              <w:spacing w:line="259" w:lineRule="auto"/>
              <w:rPr>
                <w:rFonts w:asciiTheme="minorHAnsi" w:eastAsiaTheme="minorEastAsia" w:hAnsiTheme="minorHAnsi" w:cstheme="minorBidi"/>
                <w:color w:val="000000" w:themeColor="text1"/>
                <w:sz w:val="22"/>
                <w:szCs w:val="22"/>
              </w:rPr>
            </w:pPr>
            <w:r w:rsidRPr="3FB6E898">
              <w:rPr>
                <w:rFonts w:asciiTheme="minorHAnsi" w:eastAsia="Calibri" w:hAnsiTheme="minorHAnsi" w:cstheme="minorBidi"/>
                <w:color w:val="auto"/>
                <w:sz w:val="22"/>
                <w:szCs w:val="22"/>
                <w:lang w:eastAsia="en-AU"/>
              </w:rPr>
              <w:t xml:space="preserve">National and State level capacities in </w:t>
            </w:r>
            <w:proofErr w:type="gramStart"/>
            <w:r w:rsidRPr="3FB6E898">
              <w:rPr>
                <w:rFonts w:asciiTheme="minorHAnsi" w:eastAsia="Calibri" w:hAnsiTheme="minorHAnsi" w:cstheme="minorBidi"/>
                <w:color w:val="auto"/>
                <w:sz w:val="22"/>
                <w:szCs w:val="22"/>
                <w:lang w:eastAsia="en-AU"/>
              </w:rPr>
              <w:t>the  implementation</w:t>
            </w:r>
            <w:proofErr w:type="gramEnd"/>
            <w:r w:rsidRPr="3FB6E898">
              <w:rPr>
                <w:rFonts w:asciiTheme="minorHAnsi" w:eastAsia="Calibri" w:hAnsiTheme="minorHAnsi" w:cstheme="minorBidi"/>
                <w:color w:val="auto"/>
                <w:sz w:val="22"/>
                <w:szCs w:val="22"/>
                <w:lang w:eastAsia="en-AU"/>
              </w:rPr>
              <w:t xml:space="preserve"> of the energy investments  are enabled, enhanced and strengthened through prioritised trainings, consultative processed with at least two capacity development workshops on IPP and PPA conducted</w:t>
            </w:r>
          </w:p>
          <w:p w14:paraId="0EFA265D" w14:textId="519A046D" w:rsidR="00272C8E" w:rsidRPr="00FE5B87" w:rsidRDefault="00272C8E" w:rsidP="00272C8E">
            <w:pPr>
              <w:pStyle w:val="Default"/>
              <w:numPr>
                <w:ilvl w:val="0"/>
                <w:numId w:val="9"/>
              </w:numPr>
              <w:contextualSpacing/>
              <w:rPr>
                <w:rFonts w:asciiTheme="minorHAnsi" w:eastAsia="Calibri" w:hAnsiTheme="minorHAnsi" w:cstheme="minorBidi"/>
                <w:color w:val="auto"/>
                <w:sz w:val="22"/>
                <w:szCs w:val="22"/>
                <w:lang w:val="en-AU" w:eastAsia="en-AU"/>
              </w:rPr>
            </w:pPr>
            <w:r w:rsidRPr="00FE5B87">
              <w:rPr>
                <w:rFonts w:asciiTheme="minorHAnsi" w:eastAsia="Calibri" w:hAnsiTheme="minorHAnsi" w:cstheme="minorBidi"/>
                <w:color w:val="auto"/>
                <w:sz w:val="22"/>
                <w:szCs w:val="22"/>
                <w:lang w:val="en-AU" w:eastAsia="en-AU"/>
              </w:rPr>
              <w:t xml:space="preserve">At least four (4) fact sheets on energy investments are developed, </w:t>
            </w:r>
            <w:proofErr w:type="gramStart"/>
            <w:r w:rsidRPr="00FE5B87">
              <w:rPr>
                <w:rFonts w:asciiTheme="minorHAnsi" w:eastAsia="Calibri" w:hAnsiTheme="minorHAnsi" w:cstheme="minorBidi"/>
                <w:color w:val="auto"/>
                <w:sz w:val="22"/>
                <w:szCs w:val="22"/>
                <w:lang w:val="en-AU" w:eastAsia="en-AU"/>
              </w:rPr>
              <w:t>printed</w:t>
            </w:r>
            <w:proofErr w:type="gramEnd"/>
            <w:r w:rsidRPr="00FE5B87">
              <w:rPr>
                <w:rFonts w:asciiTheme="minorHAnsi" w:eastAsia="Calibri" w:hAnsiTheme="minorHAnsi" w:cstheme="minorBidi"/>
                <w:color w:val="auto"/>
                <w:sz w:val="22"/>
                <w:szCs w:val="22"/>
                <w:lang w:val="en-AU" w:eastAsia="en-AU"/>
              </w:rPr>
              <w:t xml:space="preserve"> and disseminated, 2 policy papers and/or power points developed and presented on linkages of 5 Investment Plans to FSM Strategic development, NDC targets and SDG goals are readily available</w:t>
            </w:r>
          </w:p>
          <w:p w14:paraId="0E4EE1FC" w14:textId="67DFB528" w:rsidR="00272C8E" w:rsidRPr="00D05C0C" w:rsidRDefault="00272C8E" w:rsidP="00272C8E">
            <w:pPr>
              <w:pStyle w:val="Default"/>
              <w:contextualSpacing/>
              <w:rPr>
                <w:rFonts w:asciiTheme="minorHAnsi" w:eastAsia="Calibri" w:hAnsiTheme="minorHAnsi" w:cstheme="minorBidi"/>
                <w:color w:val="auto"/>
                <w:sz w:val="22"/>
                <w:szCs w:val="22"/>
                <w:lang w:val="en-AU" w:eastAsia="en-AU"/>
              </w:rPr>
            </w:pPr>
          </w:p>
        </w:tc>
      </w:tr>
      <w:tr w:rsidR="00272C8E" w:rsidRPr="00B25F35" w14:paraId="7F965347" w14:textId="77777777" w:rsidTr="00023B06">
        <w:trPr>
          <w:trHeight w:val="567"/>
        </w:trPr>
        <w:tc>
          <w:tcPr>
            <w:tcW w:w="9776" w:type="dxa"/>
            <w:gridSpan w:val="2"/>
          </w:tcPr>
          <w:p w14:paraId="096B9741" w14:textId="0C464D62" w:rsidR="00272C8E" w:rsidRPr="00691490" w:rsidRDefault="00272C8E" w:rsidP="00272C8E">
            <w:pPr>
              <w:pStyle w:val="BodyText3"/>
              <w:contextualSpacing/>
              <w:rPr>
                <w:rFonts w:asciiTheme="minorHAnsi" w:hAnsiTheme="minorHAnsi" w:cstheme="minorBidi"/>
                <w:szCs w:val="22"/>
                <w:lang w:val="en-AU"/>
              </w:rPr>
            </w:pPr>
            <w:r w:rsidRPr="00691490">
              <w:rPr>
                <w:rFonts w:asciiTheme="minorHAnsi" w:eastAsia="Calibri" w:hAnsiTheme="minorHAnsi" w:cstheme="minorBidi"/>
                <w:szCs w:val="22"/>
                <w:lang w:val="en-AU" w:eastAsia="en-AU"/>
              </w:rPr>
              <w:lastRenderedPageBreak/>
              <w:t xml:space="preserve">KRA 2: </w:t>
            </w:r>
            <w:r w:rsidRPr="00691490">
              <w:rPr>
                <w:rFonts w:asciiTheme="minorHAnsi" w:hAnsiTheme="minorHAnsi" w:cstheme="minorHAnsi"/>
                <w:szCs w:val="22"/>
                <w:lang w:val="en-AU"/>
              </w:rPr>
              <w:t xml:space="preserve">  Lead efforts </w:t>
            </w:r>
            <w:r w:rsidR="00AB2D73">
              <w:rPr>
                <w:rFonts w:asciiTheme="minorHAnsi" w:hAnsiTheme="minorHAnsi" w:cstheme="minorHAnsi"/>
                <w:szCs w:val="22"/>
                <w:lang w:val="en-AU"/>
              </w:rPr>
              <w:t>and strengthen partnerships in developing the necessary</w:t>
            </w:r>
            <w:r>
              <w:rPr>
                <w:rFonts w:asciiTheme="minorHAnsi" w:hAnsiTheme="minorHAnsi" w:cstheme="minorHAnsi"/>
                <w:szCs w:val="22"/>
                <w:lang w:val="en-AU"/>
              </w:rPr>
              <w:t xml:space="preserve"> </w:t>
            </w:r>
            <w:r w:rsidRPr="00691490">
              <w:rPr>
                <w:rFonts w:asciiTheme="minorHAnsi" w:hAnsiTheme="minorHAnsi" w:cstheme="minorHAnsi"/>
                <w:szCs w:val="22"/>
                <w:lang w:val="en-AU"/>
              </w:rPr>
              <w:t>enabling environment</w:t>
            </w:r>
            <w:r w:rsidR="00AB2D73">
              <w:rPr>
                <w:rFonts w:asciiTheme="minorHAnsi" w:hAnsiTheme="minorHAnsi" w:cstheme="minorHAnsi"/>
                <w:szCs w:val="22"/>
                <w:lang w:val="en-AU"/>
              </w:rPr>
              <w:t xml:space="preserve"> and mechanisms</w:t>
            </w:r>
            <w:r w:rsidRPr="00691490">
              <w:rPr>
                <w:rFonts w:asciiTheme="minorHAnsi" w:hAnsiTheme="minorHAnsi" w:cstheme="minorHAnsi"/>
                <w:szCs w:val="22"/>
                <w:lang w:val="en-AU"/>
              </w:rPr>
              <w:t xml:space="preserve"> that encourage private sector </w:t>
            </w:r>
            <w:proofErr w:type="gramStart"/>
            <w:r w:rsidRPr="00691490">
              <w:rPr>
                <w:rFonts w:asciiTheme="minorHAnsi" w:hAnsiTheme="minorHAnsi" w:cstheme="minorHAnsi"/>
                <w:szCs w:val="22"/>
                <w:lang w:val="en-AU"/>
              </w:rPr>
              <w:t>involvement  in</w:t>
            </w:r>
            <w:proofErr w:type="gramEnd"/>
            <w:r w:rsidRPr="00691490">
              <w:rPr>
                <w:rFonts w:asciiTheme="minorHAnsi" w:hAnsiTheme="minorHAnsi" w:cstheme="minorHAnsi"/>
                <w:szCs w:val="22"/>
                <w:lang w:val="en-AU"/>
              </w:rPr>
              <w:t xml:space="preserve"> FSMs Electricity sector</w:t>
            </w:r>
            <w:r w:rsidR="008A349A">
              <w:rPr>
                <w:rFonts w:asciiTheme="minorHAnsi" w:hAnsiTheme="minorHAnsi" w:cstheme="minorHAnsi"/>
                <w:szCs w:val="22"/>
                <w:lang w:val="en-AU"/>
              </w:rPr>
              <w:t xml:space="preserve">    </w:t>
            </w:r>
            <w:r w:rsidR="006B3B26">
              <w:rPr>
                <w:rFonts w:asciiTheme="minorHAnsi" w:hAnsiTheme="minorHAnsi" w:cstheme="minorHAnsi"/>
                <w:szCs w:val="22"/>
                <w:lang w:val="en-AU"/>
              </w:rPr>
              <w:t>35</w:t>
            </w:r>
            <w:r w:rsidR="008A349A">
              <w:rPr>
                <w:rFonts w:asciiTheme="minorHAnsi" w:hAnsiTheme="minorHAnsi" w:cstheme="minorHAnsi"/>
                <w:szCs w:val="22"/>
                <w:lang w:val="en-AU"/>
              </w:rPr>
              <w:t xml:space="preserve"> %</w:t>
            </w:r>
          </w:p>
        </w:tc>
      </w:tr>
      <w:tr w:rsidR="00272C8E" w:rsidRPr="00B25F35" w14:paraId="599AE7D5" w14:textId="77777777" w:rsidTr="00023B06">
        <w:trPr>
          <w:trHeight w:val="699"/>
        </w:trPr>
        <w:tc>
          <w:tcPr>
            <w:tcW w:w="9776" w:type="dxa"/>
            <w:gridSpan w:val="2"/>
          </w:tcPr>
          <w:p w14:paraId="3419B754" w14:textId="2DA7D564" w:rsidR="00272C8E" w:rsidRPr="008A7796" w:rsidRDefault="00F801C9" w:rsidP="00272C8E">
            <w:pPr>
              <w:spacing w:before="100" w:beforeAutospacing="1" w:after="100" w:afterAutospacing="1"/>
              <w:contextualSpacing/>
              <w:rPr>
                <w:rFonts w:asciiTheme="minorHAnsi" w:eastAsia="Calibri" w:hAnsiTheme="minorHAnsi" w:cstheme="minorBidi"/>
                <w:b w:val="0"/>
                <w:bCs w:val="0"/>
                <w:sz w:val="22"/>
                <w:szCs w:val="22"/>
                <w:lang w:eastAsia="en-AU"/>
              </w:rPr>
            </w:pPr>
            <w:r w:rsidRPr="00F801C9">
              <w:rPr>
                <w:rFonts w:asciiTheme="minorHAnsi" w:hAnsiTheme="minorHAnsi" w:cstheme="minorHAnsi"/>
                <w:b w:val="0"/>
                <w:bCs w:val="0"/>
                <w:sz w:val="22"/>
                <w:szCs w:val="22"/>
              </w:rPr>
              <w:t xml:space="preserve">Institutional, policies and legislative reforms at the National and State level revised with supportive </w:t>
            </w:r>
            <w:r w:rsidR="00272C8E" w:rsidRPr="00F801C9">
              <w:rPr>
                <w:rFonts w:asciiTheme="minorHAnsi" w:eastAsia="Calibri" w:hAnsiTheme="minorHAnsi" w:cstheme="minorHAnsi"/>
                <w:b w:val="0"/>
                <w:bCs w:val="0"/>
                <w:sz w:val="22"/>
                <w:szCs w:val="22"/>
                <w:lang w:eastAsia="en-AU"/>
              </w:rPr>
              <w:t xml:space="preserve">Prefeasibility studies, endorsed regulatory frameworks, programmes and supporting processes </w:t>
            </w:r>
            <w:r w:rsidRPr="00F801C9">
              <w:rPr>
                <w:rFonts w:asciiTheme="minorHAnsi" w:eastAsia="Calibri" w:hAnsiTheme="minorHAnsi" w:cstheme="minorHAnsi"/>
                <w:b w:val="0"/>
                <w:bCs w:val="0"/>
                <w:sz w:val="22"/>
                <w:szCs w:val="22"/>
                <w:lang w:eastAsia="en-AU"/>
              </w:rPr>
              <w:t>in place to encourage private sector investors</w:t>
            </w:r>
            <w:r>
              <w:rPr>
                <w:rFonts w:asciiTheme="minorHAnsi" w:eastAsia="Calibri" w:hAnsiTheme="minorHAnsi" w:cstheme="minorBidi"/>
                <w:b w:val="0"/>
                <w:bCs w:val="0"/>
                <w:sz w:val="22"/>
                <w:szCs w:val="22"/>
                <w:lang w:eastAsia="en-AU"/>
              </w:rPr>
              <w:t>.</w:t>
            </w:r>
          </w:p>
        </w:tc>
      </w:tr>
      <w:tr w:rsidR="00272C8E" w:rsidRPr="00B25F35" w14:paraId="022EB496" w14:textId="77777777" w:rsidTr="00023B06">
        <w:trPr>
          <w:trHeight w:val="558"/>
        </w:trPr>
        <w:tc>
          <w:tcPr>
            <w:tcW w:w="4673" w:type="dxa"/>
          </w:tcPr>
          <w:p w14:paraId="63F23638" w14:textId="5E16EB51" w:rsidR="00272C8E" w:rsidRPr="004D1981" w:rsidRDefault="00272C8E" w:rsidP="00272C8E">
            <w:pPr>
              <w:pStyle w:val="Default"/>
              <w:spacing w:line="259" w:lineRule="auto"/>
              <w:rPr>
                <w:rFonts w:asciiTheme="minorHAnsi" w:eastAsiaTheme="minorEastAsia" w:hAnsiTheme="minorHAnsi" w:cstheme="minorBidi"/>
                <w:color w:val="000000" w:themeColor="text1"/>
                <w:sz w:val="22"/>
                <w:szCs w:val="22"/>
              </w:rPr>
            </w:pPr>
            <w:r w:rsidRPr="00B25F35">
              <w:rPr>
                <w:rFonts w:asciiTheme="minorHAnsi" w:eastAsia="Calibri" w:hAnsiTheme="minorHAnsi" w:cstheme="minorBidi"/>
                <w:color w:val="auto"/>
                <w:sz w:val="22"/>
                <w:szCs w:val="22"/>
                <w:lang w:val="en-AU" w:eastAsia="en-AU"/>
              </w:rPr>
              <w:t>Coordinat</w:t>
            </w:r>
            <w:r>
              <w:rPr>
                <w:rFonts w:asciiTheme="minorHAnsi" w:eastAsia="Calibri" w:hAnsiTheme="minorHAnsi" w:cstheme="minorBidi"/>
                <w:color w:val="auto"/>
                <w:sz w:val="22"/>
                <w:szCs w:val="22"/>
                <w:lang w:val="en-AU" w:eastAsia="en-AU"/>
              </w:rPr>
              <w:t>e</w:t>
            </w:r>
            <w:r w:rsidRPr="00B25F35">
              <w:rPr>
                <w:rFonts w:asciiTheme="minorHAnsi" w:eastAsia="Calibri" w:hAnsiTheme="minorHAnsi" w:cstheme="minorBidi"/>
                <w:color w:val="auto"/>
                <w:sz w:val="22"/>
                <w:szCs w:val="22"/>
                <w:lang w:val="en-AU" w:eastAsia="en-AU"/>
              </w:rPr>
              <w:t xml:space="preserve"> the procurement and management of </w:t>
            </w:r>
            <w:r>
              <w:rPr>
                <w:rFonts w:asciiTheme="minorHAnsi" w:eastAsia="Calibri" w:hAnsiTheme="minorHAnsi" w:cstheme="minorBidi"/>
                <w:color w:val="auto"/>
                <w:sz w:val="22"/>
                <w:szCs w:val="22"/>
                <w:lang w:val="en-AU" w:eastAsia="en-AU"/>
              </w:rPr>
              <w:t xml:space="preserve">relevant consultancies and partnership </w:t>
            </w:r>
            <w:proofErr w:type="gramStart"/>
            <w:r>
              <w:rPr>
                <w:rFonts w:asciiTheme="minorHAnsi" w:eastAsia="Calibri" w:hAnsiTheme="minorHAnsi" w:cstheme="minorBidi"/>
                <w:color w:val="auto"/>
                <w:sz w:val="22"/>
                <w:szCs w:val="22"/>
                <w:lang w:val="en-AU" w:eastAsia="en-AU"/>
              </w:rPr>
              <w:t>agreements  towards</w:t>
            </w:r>
            <w:proofErr w:type="gramEnd"/>
          </w:p>
          <w:p w14:paraId="7DBFCA32" w14:textId="537FB588" w:rsidR="00272C8E" w:rsidRPr="000F5BFB" w:rsidRDefault="00272C8E" w:rsidP="00272C8E">
            <w:pPr>
              <w:pStyle w:val="Default"/>
              <w:numPr>
                <w:ilvl w:val="0"/>
                <w:numId w:val="4"/>
              </w:numPr>
              <w:spacing w:line="259" w:lineRule="auto"/>
              <w:rPr>
                <w:rFonts w:asciiTheme="minorHAnsi" w:eastAsiaTheme="minorEastAsia" w:hAnsiTheme="minorHAnsi" w:cstheme="minorBidi"/>
                <w:color w:val="000000" w:themeColor="text1"/>
                <w:sz w:val="22"/>
                <w:szCs w:val="22"/>
              </w:rPr>
            </w:pPr>
            <w:r w:rsidRPr="00420551">
              <w:rPr>
                <w:rFonts w:asciiTheme="minorHAnsi" w:eastAsia="Calibri" w:hAnsiTheme="minorHAnsi" w:cstheme="minorBidi"/>
                <w:color w:val="auto"/>
                <w:sz w:val="22"/>
                <w:szCs w:val="22"/>
                <w:lang w:val="en-AU" w:eastAsia="en-AU"/>
              </w:rPr>
              <w:t xml:space="preserve">Where </w:t>
            </w:r>
            <w:proofErr w:type="gramStart"/>
            <w:r w:rsidRPr="00420551">
              <w:rPr>
                <w:rFonts w:asciiTheme="minorHAnsi" w:eastAsia="Calibri" w:hAnsiTheme="minorHAnsi" w:cstheme="minorBidi"/>
                <w:color w:val="auto"/>
                <w:sz w:val="22"/>
                <w:szCs w:val="22"/>
                <w:lang w:val="en-AU" w:eastAsia="en-AU"/>
              </w:rPr>
              <w:t>appropr</w:t>
            </w:r>
            <w:r w:rsidRPr="00383D82">
              <w:rPr>
                <w:rFonts w:asciiTheme="minorHAnsi" w:eastAsia="Calibri" w:hAnsiTheme="minorHAnsi" w:cstheme="minorBidi"/>
                <w:color w:val="auto"/>
                <w:sz w:val="22"/>
                <w:szCs w:val="22"/>
                <w:lang w:val="en-AU" w:eastAsia="en-AU"/>
              </w:rPr>
              <w:t xml:space="preserve">iate </w:t>
            </w:r>
            <w:r w:rsidRPr="00383D82">
              <w:rPr>
                <w:rFonts w:asciiTheme="minorHAnsi" w:eastAsiaTheme="minorEastAsia" w:hAnsiTheme="minorHAnsi" w:cstheme="minorBidi"/>
                <w:color w:val="000000" w:themeColor="text1"/>
                <w:sz w:val="22"/>
                <w:szCs w:val="22"/>
              </w:rPr>
              <w:t xml:space="preserve"> undertake</w:t>
            </w:r>
            <w:proofErr w:type="gramEnd"/>
            <w:r w:rsidRPr="00383D82">
              <w:rPr>
                <w:rFonts w:asciiTheme="minorHAnsi" w:eastAsiaTheme="minorEastAsia" w:hAnsiTheme="minorHAnsi" w:cstheme="minorBidi"/>
                <w:color w:val="000000" w:themeColor="text1"/>
                <w:sz w:val="22"/>
                <w:szCs w:val="22"/>
              </w:rPr>
              <w:t xml:space="preserve"> </w:t>
            </w:r>
            <w:r>
              <w:rPr>
                <w:rFonts w:asciiTheme="minorHAnsi" w:eastAsiaTheme="minorEastAsia" w:hAnsiTheme="minorHAnsi" w:cstheme="minorBidi"/>
                <w:color w:val="000000" w:themeColor="text1"/>
                <w:sz w:val="22"/>
                <w:szCs w:val="22"/>
              </w:rPr>
              <w:t>s</w:t>
            </w:r>
            <w:r w:rsidRPr="00420551">
              <w:rPr>
                <w:rFonts w:asciiTheme="minorHAnsi" w:eastAsiaTheme="minorEastAsia" w:hAnsiTheme="minorHAnsi" w:cstheme="minorBidi"/>
                <w:color w:val="000000" w:themeColor="text1"/>
                <w:sz w:val="22"/>
                <w:szCs w:val="22"/>
              </w:rPr>
              <w:t>tudies</w:t>
            </w:r>
            <w:r w:rsidRPr="00383D82">
              <w:rPr>
                <w:rFonts w:asciiTheme="minorHAnsi" w:eastAsiaTheme="minorEastAsia" w:hAnsiTheme="minorHAnsi" w:cstheme="minorBidi"/>
                <w:color w:val="000000" w:themeColor="text1"/>
                <w:sz w:val="22"/>
                <w:szCs w:val="22"/>
              </w:rPr>
              <w:t xml:space="preserve"> or </w:t>
            </w:r>
            <w:r>
              <w:rPr>
                <w:rFonts w:asciiTheme="minorHAnsi" w:eastAsiaTheme="minorEastAsia" w:hAnsiTheme="minorHAnsi" w:cstheme="minorBidi"/>
                <w:color w:val="000000" w:themeColor="text1"/>
                <w:sz w:val="22"/>
                <w:szCs w:val="22"/>
              </w:rPr>
              <w:t>c</w:t>
            </w:r>
            <w:r w:rsidRPr="00420551">
              <w:rPr>
                <w:rFonts w:asciiTheme="minorHAnsi" w:eastAsiaTheme="minorEastAsia" w:hAnsiTheme="minorHAnsi" w:cstheme="minorBidi"/>
                <w:color w:val="000000" w:themeColor="text1"/>
                <w:sz w:val="22"/>
                <w:szCs w:val="22"/>
              </w:rPr>
              <w:t>onduct research on economic</w:t>
            </w:r>
            <w:r>
              <w:rPr>
                <w:rFonts w:asciiTheme="minorHAnsi" w:eastAsiaTheme="minorEastAsia" w:hAnsiTheme="minorHAnsi" w:cstheme="minorBidi"/>
                <w:color w:val="000000" w:themeColor="text1"/>
                <w:sz w:val="22"/>
                <w:szCs w:val="22"/>
              </w:rPr>
              <w:t>, gender, social</w:t>
            </w:r>
            <w:r w:rsidRPr="00420551">
              <w:rPr>
                <w:rFonts w:asciiTheme="minorHAnsi" w:eastAsiaTheme="minorEastAsia" w:hAnsiTheme="minorHAnsi" w:cstheme="minorBidi"/>
                <w:color w:val="000000" w:themeColor="text1"/>
                <w:sz w:val="22"/>
                <w:szCs w:val="22"/>
              </w:rPr>
              <w:t xml:space="preserve"> and technical impacts on utilities and consumers</w:t>
            </w:r>
            <w:r>
              <w:rPr>
                <w:rFonts w:asciiTheme="minorHAnsi" w:eastAsiaTheme="minorEastAsia" w:hAnsiTheme="minorHAnsi" w:cstheme="minorBidi"/>
                <w:color w:val="000000" w:themeColor="text1"/>
                <w:sz w:val="22"/>
                <w:szCs w:val="22"/>
              </w:rPr>
              <w:t xml:space="preserve"> along</w:t>
            </w:r>
            <w:r w:rsidRPr="00420551">
              <w:rPr>
                <w:rFonts w:asciiTheme="minorHAnsi" w:eastAsiaTheme="minorEastAsia" w:hAnsiTheme="minorHAnsi" w:cstheme="minorBidi"/>
                <w:color w:val="000000" w:themeColor="text1"/>
                <w:sz w:val="22"/>
                <w:szCs w:val="22"/>
              </w:rPr>
              <w:t xml:space="preserve"> tariff design; quantifying economic impacts; codes, standards and interconnection processes; </w:t>
            </w:r>
            <w:r>
              <w:rPr>
                <w:rFonts w:asciiTheme="minorHAnsi" w:eastAsiaTheme="minorEastAsia" w:hAnsiTheme="minorHAnsi" w:cstheme="minorBidi"/>
                <w:color w:val="000000" w:themeColor="text1"/>
                <w:sz w:val="22"/>
                <w:szCs w:val="22"/>
              </w:rPr>
              <w:t xml:space="preserve">utility cost recovery, </w:t>
            </w:r>
            <w:r w:rsidRPr="00420551">
              <w:rPr>
                <w:rFonts w:asciiTheme="minorHAnsi" w:eastAsiaTheme="minorEastAsia" w:hAnsiTheme="minorHAnsi" w:cstheme="minorBidi"/>
                <w:color w:val="000000" w:themeColor="text1"/>
                <w:sz w:val="22"/>
                <w:szCs w:val="22"/>
              </w:rPr>
              <w:t>m</w:t>
            </w:r>
            <w:r w:rsidRPr="00383D82">
              <w:rPr>
                <w:rFonts w:asciiTheme="minorHAnsi" w:eastAsiaTheme="minorEastAsia" w:hAnsiTheme="minorHAnsi" w:cstheme="minorBidi"/>
                <w:color w:val="000000" w:themeColor="text1"/>
                <w:sz w:val="22"/>
                <w:szCs w:val="22"/>
              </w:rPr>
              <w:t>odelling and mitigating impacts on the electric distribution system</w:t>
            </w:r>
            <w:r>
              <w:rPr>
                <w:rFonts w:asciiTheme="minorHAnsi" w:eastAsiaTheme="minorEastAsia" w:hAnsiTheme="minorHAnsi" w:cstheme="minorBidi"/>
                <w:color w:val="000000" w:themeColor="text1"/>
                <w:sz w:val="22"/>
                <w:szCs w:val="22"/>
              </w:rPr>
              <w:t xml:space="preserve"> </w:t>
            </w:r>
            <w:r w:rsidRPr="00BD6F10">
              <w:rPr>
                <w:rFonts w:asciiTheme="minorHAnsi" w:eastAsiaTheme="minorEastAsia" w:hAnsiTheme="minorHAnsi" w:cstheme="minorBidi"/>
                <w:color w:val="000000" w:themeColor="text1"/>
                <w:sz w:val="22"/>
                <w:szCs w:val="22"/>
              </w:rPr>
              <w:t>followed by workshops</w:t>
            </w:r>
            <w:r>
              <w:rPr>
                <w:rFonts w:asciiTheme="minorHAnsi" w:eastAsiaTheme="minorEastAsia" w:hAnsiTheme="minorHAnsi" w:cstheme="minorBidi"/>
                <w:color w:val="000000" w:themeColor="text1"/>
                <w:sz w:val="22"/>
                <w:szCs w:val="22"/>
              </w:rPr>
              <w:t xml:space="preserve"> that could inform smart incentives as well as energy pricing policies</w:t>
            </w:r>
            <w:r w:rsidRPr="00420551">
              <w:rPr>
                <w:rFonts w:asciiTheme="minorHAnsi" w:eastAsiaTheme="minorEastAsia" w:hAnsiTheme="minorHAnsi" w:cstheme="minorBidi"/>
                <w:color w:val="000000" w:themeColor="text1"/>
                <w:sz w:val="22"/>
                <w:szCs w:val="22"/>
              </w:rPr>
              <w:t>;</w:t>
            </w:r>
          </w:p>
          <w:p w14:paraId="36693916" w14:textId="77777777" w:rsidR="00272C8E" w:rsidRDefault="00272C8E" w:rsidP="00272C8E">
            <w:pPr>
              <w:pStyle w:val="Default"/>
              <w:spacing w:line="259" w:lineRule="auto"/>
              <w:ind w:left="360"/>
              <w:rPr>
                <w:rFonts w:asciiTheme="minorHAnsi" w:eastAsiaTheme="minorEastAsia" w:hAnsiTheme="minorHAnsi" w:cstheme="minorBidi"/>
                <w:color w:val="000000" w:themeColor="text1"/>
                <w:sz w:val="22"/>
                <w:szCs w:val="22"/>
              </w:rPr>
            </w:pPr>
          </w:p>
          <w:p w14:paraId="5C9A7445" w14:textId="37BF7950" w:rsidR="00272C8E" w:rsidRDefault="00272C8E" w:rsidP="00272C8E">
            <w:pPr>
              <w:pStyle w:val="Default"/>
              <w:numPr>
                <w:ilvl w:val="0"/>
                <w:numId w:val="4"/>
              </w:numPr>
              <w:spacing w:line="259" w:lineRule="auto"/>
              <w:rPr>
                <w:rFonts w:asciiTheme="minorHAnsi" w:eastAsiaTheme="minorEastAsia" w:hAnsiTheme="minorHAnsi" w:cstheme="minorBidi"/>
                <w:color w:val="000000" w:themeColor="text1"/>
                <w:sz w:val="22"/>
                <w:szCs w:val="22"/>
              </w:rPr>
            </w:pPr>
            <w:r w:rsidRPr="00BD6F10">
              <w:rPr>
                <w:rFonts w:asciiTheme="minorHAnsi" w:eastAsiaTheme="minorEastAsia" w:hAnsiTheme="minorHAnsi" w:cstheme="minorBidi"/>
                <w:color w:val="000000" w:themeColor="text1"/>
                <w:sz w:val="22"/>
                <w:szCs w:val="22"/>
              </w:rPr>
              <w:t xml:space="preserve">Research and propose solutions to better align utility interests with increased grid-connected RE through </w:t>
            </w:r>
            <w:proofErr w:type="gramStart"/>
            <w:r>
              <w:rPr>
                <w:rFonts w:asciiTheme="minorHAnsi" w:eastAsiaTheme="minorEastAsia" w:hAnsiTheme="minorHAnsi" w:cstheme="minorBidi"/>
                <w:color w:val="000000" w:themeColor="text1"/>
                <w:sz w:val="22"/>
                <w:szCs w:val="22"/>
              </w:rPr>
              <w:t xml:space="preserve">supporting </w:t>
            </w:r>
            <w:r w:rsidRPr="00BD6F10">
              <w:rPr>
                <w:rFonts w:asciiTheme="minorHAnsi" w:eastAsiaTheme="minorEastAsia" w:hAnsiTheme="minorHAnsi" w:cstheme="minorBidi"/>
                <w:color w:val="000000" w:themeColor="text1"/>
                <w:sz w:val="22"/>
                <w:szCs w:val="22"/>
              </w:rPr>
              <w:t xml:space="preserve"> regulatory</w:t>
            </w:r>
            <w:proofErr w:type="gramEnd"/>
            <w:r w:rsidRPr="00BD6F10">
              <w:rPr>
                <w:rFonts w:asciiTheme="minorHAnsi" w:eastAsiaTheme="minorEastAsia" w:hAnsiTheme="minorHAnsi" w:cstheme="minorBidi"/>
                <w:color w:val="000000" w:themeColor="text1"/>
                <w:sz w:val="22"/>
                <w:szCs w:val="22"/>
              </w:rPr>
              <w:t xml:space="preserve"> framework</w:t>
            </w:r>
            <w:r>
              <w:rPr>
                <w:rFonts w:asciiTheme="minorHAnsi" w:eastAsiaTheme="minorEastAsia" w:hAnsiTheme="minorHAnsi" w:cstheme="minorBidi"/>
                <w:color w:val="000000" w:themeColor="text1"/>
                <w:sz w:val="22"/>
                <w:szCs w:val="22"/>
              </w:rPr>
              <w:t xml:space="preserve">; </w:t>
            </w:r>
            <w:r w:rsidRPr="00BD6F10">
              <w:rPr>
                <w:rFonts w:asciiTheme="minorHAnsi" w:eastAsiaTheme="minorEastAsia" w:hAnsiTheme="minorHAnsi" w:cstheme="minorBidi"/>
                <w:color w:val="000000" w:themeColor="text1"/>
                <w:sz w:val="22"/>
                <w:szCs w:val="22"/>
              </w:rPr>
              <w:t xml:space="preserve">Share lessons learned in such a manner that all </w:t>
            </w:r>
            <w:r>
              <w:rPr>
                <w:rFonts w:asciiTheme="minorHAnsi" w:eastAsiaTheme="minorEastAsia" w:hAnsiTheme="minorHAnsi" w:cstheme="minorBidi"/>
                <w:color w:val="000000" w:themeColor="text1"/>
                <w:sz w:val="22"/>
                <w:szCs w:val="22"/>
              </w:rPr>
              <w:t>state utilities are supported accordingly</w:t>
            </w:r>
          </w:p>
          <w:p w14:paraId="2C6B6A69" w14:textId="479DB247" w:rsidR="00272C8E" w:rsidRPr="00BD6F10" w:rsidRDefault="00272C8E" w:rsidP="00272C8E">
            <w:pPr>
              <w:pStyle w:val="Default"/>
              <w:numPr>
                <w:ilvl w:val="0"/>
                <w:numId w:val="4"/>
              </w:numPr>
              <w:spacing w:line="259" w:lineRule="auto"/>
              <w:rPr>
                <w:rFonts w:asciiTheme="minorHAnsi" w:eastAsiaTheme="minorEastAsia" w:hAnsiTheme="minorHAnsi" w:cstheme="minorBidi"/>
                <w:color w:val="000000" w:themeColor="text1"/>
                <w:sz w:val="22"/>
                <w:szCs w:val="22"/>
              </w:rPr>
            </w:pPr>
            <w:r w:rsidRPr="00BD6F10">
              <w:rPr>
                <w:rFonts w:asciiTheme="minorHAnsi" w:eastAsiaTheme="minorEastAsia" w:hAnsiTheme="minorHAnsi" w:cstheme="minorBidi"/>
                <w:color w:val="000000" w:themeColor="text1"/>
                <w:sz w:val="22"/>
                <w:szCs w:val="22"/>
              </w:rPr>
              <w:t>Establish scalable RE FIT</w:t>
            </w:r>
            <w:r>
              <w:rPr>
                <w:rFonts w:asciiTheme="minorHAnsi" w:eastAsiaTheme="minorEastAsia" w:hAnsiTheme="minorHAnsi" w:cstheme="minorBidi"/>
                <w:color w:val="000000" w:themeColor="text1"/>
                <w:sz w:val="22"/>
                <w:szCs w:val="22"/>
              </w:rPr>
              <w:t xml:space="preserve"> programmes</w:t>
            </w:r>
            <w:r w:rsidRPr="00BD6F10">
              <w:rPr>
                <w:rFonts w:asciiTheme="minorHAnsi" w:eastAsiaTheme="minorEastAsia" w:hAnsiTheme="minorHAnsi" w:cstheme="minorBidi"/>
                <w:color w:val="000000" w:themeColor="text1"/>
                <w:sz w:val="22"/>
                <w:szCs w:val="22"/>
              </w:rPr>
              <w:t xml:space="preserve">, competitive procurement or other policy </w:t>
            </w:r>
            <w:r w:rsidRPr="00BD6F10">
              <w:rPr>
                <w:rFonts w:asciiTheme="minorHAnsi" w:eastAsiaTheme="minorEastAsia" w:hAnsiTheme="minorHAnsi" w:cstheme="minorBidi"/>
                <w:color w:val="000000" w:themeColor="text1"/>
                <w:sz w:val="22"/>
                <w:szCs w:val="22"/>
              </w:rPr>
              <w:lastRenderedPageBreak/>
              <w:t xml:space="preserve">incentive options to promote investment in </w:t>
            </w:r>
            <w:proofErr w:type="gramStart"/>
            <w:r w:rsidRPr="00BD6F10">
              <w:rPr>
                <w:rFonts w:asciiTheme="minorHAnsi" w:eastAsiaTheme="minorEastAsia" w:hAnsiTheme="minorHAnsi" w:cstheme="minorBidi"/>
                <w:color w:val="000000" w:themeColor="text1"/>
                <w:sz w:val="22"/>
                <w:szCs w:val="22"/>
              </w:rPr>
              <w:t>grid-connected</w:t>
            </w:r>
            <w:proofErr w:type="gramEnd"/>
            <w:r w:rsidRPr="00BD6F10">
              <w:rPr>
                <w:rFonts w:asciiTheme="minorHAnsi" w:eastAsiaTheme="minorEastAsia" w:hAnsiTheme="minorHAnsi" w:cstheme="minorBidi"/>
                <w:color w:val="000000" w:themeColor="text1"/>
                <w:sz w:val="22"/>
                <w:szCs w:val="22"/>
              </w:rPr>
              <w:t xml:space="preserve"> RE</w:t>
            </w:r>
          </w:p>
          <w:p w14:paraId="43A52C51" w14:textId="07CD1AD3" w:rsidR="00272C8E" w:rsidRPr="00691490" w:rsidRDefault="00272C8E" w:rsidP="00272C8E">
            <w:pPr>
              <w:pStyle w:val="Default"/>
              <w:numPr>
                <w:ilvl w:val="0"/>
                <w:numId w:val="4"/>
              </w:numPr>
              <w:spacing w:line="259" w:lineRule="auto"/>
              <w:rPr>
                <w:rFonts w:asciiTheme="minorHAnsi" w:eastAsiaTheme="minorEastAsia" w:hAnsiTheme="minorHAnsi" w:cstheme="minorHAnsi"/>
                <w:color w:val="000000" w:themeColor="text1"/>
                <w:sz w:val="22"/>
                <w:szCs w:val="22"/>
              </w:rPr>
            </w:pPr>
            <w:r>
              <w:rPr>
                <w:rFonts w:asciiTheme="minorHAnsi" w:eastAsiaTheme="minorEastAsia" w:hAnsiTheme="minorHAnsi" w:cstheme="minorBidi"/>
                <w:color w:val="000000" w:themeColor="text1"/>
                <w:sz w:val="22"/>
                <w:szCs w:val="22"/>
              </w:rPr>
              <w:t>Establish flexible</w:t>
            </w:r>
            <w:r w:rsidRPr="00BD6F10">
              <w:rPr>
                <w:rFonts w:asciiTheme="minorHAnsi" w:eastAsiaTheme="minorEastAsia" w:hAnsiTheme="minorHAnsi" w:cstheme="minorBidi"/>
                <w:color w:val="000000" w:themeColor="text1"/>
                <w:sz w:val="22"/>
                <w:szCs w:val="22"/>
              </w:rPr>
              <w:t xml:space="preserve"> regulatory framework</w:t>
            </w:r>
            <w:r>
              <w:rPr>
                <w:rFonts w:asciiTheme="minorHAnsi" w:eastAsiaTheme="minorEastAsia" w:hAnsiTheme="minorHAnsi" w:cstheme="minorBidi"/>
                <w:color w:val="000000" w:themeColor="text1"/>
                <w:sz w:val="22"/>
                <w:szCs w:val="22"/>
              </w:rPr>
              <w:t xml:space="preserve"> or guidelines</w:t>
            </w:r>
            <w:r w:rsidRPr="00BD6F10">
              <w:rPr>
                <w:rFonts w:asciiTheme="minorHAnsi" w:eastAsiaTheme="minorEastAsia" w:hAnsiTheme="minorHAnsi" w:cstheme="minorBidi"/>
                <w:color w:val="000000" w:themeColor="text1"/>
                <w:sz w:val="22"/>
                <w:szCs w:val="22"/>
              </w:rPr>
              <w:t xml:space="preserve"> for private sector participation in the power sector, including the role of the private vs. public sectors, and increasing access of private power producers to the grid</w:t>
            </w:r>
            <w:r>
              <w:rPr>
                <w:rFonts w:asciiTheme="minorHAnsi" w:eastAsiaTheme="minorEastAsia" w:hAnsiTheme="minorHAnsi" w:cstheme="minorBidi"/>
                <w:color w:val="000000" w:themeColor="text1"/>
                <w:sz w:val="22"/>
                <w:szCs w:val="22"/>
              </w:rPr>
              <w:t xml:space="preserve"> looking at </w:t>
            </w:r>
            <w:r w:rsidRPr="004A401F">
              <w:rPr>
                <w:rFonts w:asciiTheme="minorHAnsi" w:hAnsiTheme="minorHAnsi" w:cstheme="minorHAnsi"/>
                <w:sz w:val="22"/>
                <w:szCs w:val="22"/>
                <w:lang w:eastAsia="ar-SA"/>
              </w:rPr>
              <w:t>- commercial structure, assets to be supplied, associated risks (pricing, liquidity, volume, profile, credit and balancing), contract duration, price fixing, settlement, changes in laws and regulations, performance guarantees and contract termination among other factors</w:t>
            </w:r>
          </w:p>
        </w:tc>
        <w:tc>
          <w:tcPr>
            <w:tcW w:w="5103" w:type="dxa"/>
          </w:tcPr>
          <w:p w14:paraId="6DC2824C" w14:textId="5A0D8888" w:rsidR="00272C8E" w:rsidRDefault="00272C8E" w:rsidP="00272C8E">
            <w:pPr>
              <w:pStyle w:val="Default"/>
              <w:spacing w:line="259" w:lineRule="auto"/>
              <w:ind w:left="360"/>
              <w:rPr>
                <w:rFonts w:asciiTheme="minorHAnsi" w:eastAsiaTheme="minorEastAsia" w:hAnsiTheme="minorHAnsi" w:cstheme="minorBidi"/>
                <w:color w:val="000000" w:themeColor="text1"/>
                <w:sz w:val="22"/>
                <w:szCs w:val="22"/>
              </w:rPr>
            </w:pPr>
          </w:p>
          <w:p w14:paraId="543BAB09" w14:textId="101D6C1D" w:rsidR="00272C8E" w:rsidRDefault="00272C8E" w:rsidP="00272C8E">
            <w:pPr>
              <w:pStyle w:val="Default"/>
              <w:spacing w:line="259" w:lineRule="auto"/>
              <w:ind w:left="360"/>
              <w:rPr>
                <w:rFonts w:asciiTheme="minorHAnsi" w:eastAsiaTheme="minorEastAsia" w:hAnsiTheme="minorHAnsi" w:cstheme="minorBidi"/>
                <w:color w:val="000000" w:themeColor="text1"/>
                <w:sz w:val="22"/>
                <w:szCs w:val="22"/>
              </w:rPr>
            </w:pPr>
          </w:p>
          <w:p w14:paraId="53C940F7" w14:textId="77777777" w:rsidR="00272C8E" w:rsidRDefault="00272C8E" w:rsidP="00272C8E">
            <w:pPr>
              <w:pStyle w:val="Default"/>
              <w:spacing w:line="259" w:lineRule="auto"/>
              <w:ind w:left="360"/>
              <w:rPr>
                <w:rFonts w:asciiTheme="minorHAnsi" w:eastAsiaTheme="minorEastAsia" w:hAnsiTheme="minorHAnsi" w:cstheme="minorBidi"/>
                <w:color w:val="000000" w:themeColor="text1"/>
                <w:sz w:val="22"/>
                <w:szCs w:val="22"/>
              </w:rPr>
            </w:pPr>
          </w:p>
          <w:p w14:paraId="19C08A36" w14:textId="52B1FF17" w:rsidR="00272C8E" w:rsidRPr="00023B06" w:rsidRDefault="00272C8E" w:rsidP="00272C8E">
            <w:pPr>
              <w:pStyle w:val="Default"/>
              <w:numPr>
                <w:ilvl w:val="0"/>
                <w:numId w:val="4"/>
              </w:numPr>
              <w:spacing w:line="259" w:lineRule="auto"/>
              <w:rPr>
                <w:rFonts w:asciiTheme="minorHAnsi" w:eastAsia="Calibri" w:hAnsiTheme="minorHAnsi" w:cstheme="minorBidi"/>
                <w:color w:val="auto"/>
                <w:sz w:val="22"/>
                <w:szCs w:val="22"/>
                <w:lang w:val="en-AU" w:eastAsia="en-AU"/>
              </w:rPr>
            </w:pPr>
            <w:r>
              <w:rPr>
                <w:rFonts w:asciiTheme="minorHAnsi" w:eastAsiaTheme="minorEastAsia" w:hAnsiTheme="minorHAnsi" w:cstheme="minorBidi"/>
                <w:color w:val="000000" w:themeColor="text1"/>
                <w:sz w:val="22"/>
                <w:szCs w:val="22"/>
              </w:rPr>
              <w:t>Numb</w:t>
            </w:r>
            <w:r w:rsidRPr="00023B06">
              <w:rPr>
                <w:rFonts w:asciiTheme="minorHAnsi" w:eastAsia="Calibri" w:hAnsiTheme="minorHAnsi" w:cstheme="minorBidi"/>
                <w:color w:val="auto"/>
                <w:sz w:val="22"/>
                <w:szCs w:val="22"/>
                <w:lang w:val="en-AU" w:eastAsia="en-AU"/>
              </w:rPr>
              <w:t>er of studies identified and or undertaken to better inform state and national governments of smart fiscal and financial incentive opportunities to promote RE and EE investments</w:t>
            </w:r>
          </w:p>
          <w:p w14:paraId="01C2ADA2" w14:textId="77777777" w:rsidR="00272C8E" w:rsidRDefault="00272C8E" w:rsidP="00272C8E">
            <w:pPr>
              <w:pStyle w:val="Default"/>
              <w:spacing w:line="259" w:lineRule="auto"/>
              <w:ind w:left="360"/>
              <w:rPr>
                <w:rFonts w:asciiTheme="minorHAnsi" w:eastAsiaTheme="minorEastAsia" w:hAnsiTheme="minorHAnsi" w:cstheme="minorBidi"/>
                <w:color w:val="000000" w:themeColor="text1"/>
                <w:sz w:val="22"/>
                <w:szCs w:val="22"/>
              </w:rPr>
            </w:pPr>
          </w:p>
          <w:p w14:paraId="31972C7F" w14:textId="1193FBEF" w:rsidR="00272C8E" w:rsidRDefault="00272C8E" w:rsidP="00272C8E">
            <w:pPr>
              <w:pStyle w:val="BVIfnrCharCharChar1CharCharCharCharCharCharChar1CharCharChar1Char"/>
              <w:widowControl/>
              <w:numPr>
                <w:ilvl w:val="0"/>
                <w:numId w:val="4"/>
              </w:numPr>
              <w:autoSpaceDE w:val="0"/>
              <w:autoSpaceDN w:val="0"/>
              <w:adjustRightInd w:val="0"/>
              <w:spacing w:after="0" w:line="259" w:lineRule="auto"/>
              <w:jc w:val="left"/>
              <w:rPr>
                <w:rFonts w:asciiTheme="minorHAnsi" w:hAnsiTheme="minorHAnsi" w:cstheme="minorHAnsi"/>
                <w:sz w:val="22"/>
                <w:szCs w:val="22"/>
                <w:vertAlign w:val="baseline"/>
                <w:lang w:val="en-AU"/>
              </w:rPr>
            </w:pPr>
            <w:r w:rsidRPr="00023B06">
              <w:rPr>
                <w:rFonts w:asciiTheme="minorHAnsi" w:eastAsiaTheme="minorEastAsia" w:hAnsiTheme="minorHAnsi" w:cstheme="minorHAnsi"/>
                <w:color w:val="000000" w:themeColor="text1"/>
                <w:sz w:val="22"/>
                <w:szCs w:val="22"/>
                <w:vertAlign w:val="baseline"/>
                <w:lang w:val="en-AU"/>
              </w:rPr>
              <w:t xml:space="preserve">Regulatory frameworks established in support of </w:t>
            </w:r>
            <w:r w:rsidRPr="004A401F">
              <w:rPr>
                <w:rFonts w:asciiTheme="minorHAnsi" w:hAnsiTheme="minorHAnsi" w:cstheme="minorHAnsi"/>
                <w:sz w:val="22"/>
                <w:szCs w:val="22"/>
                <w:vertAlign w:val="baseline"/>
                <w:lang w:val="en-AU"/>
              </w:rPr>
              <w:t>private sector participation such as development of guidelines for IPPs, PPA</w:t>
            </w:r>
            <w:r>
              <w:rPr>
                <w:rFonts w:asciiTheme="minorHAnsi" w:hAnsiTheme="minorHAnsi" w:cstheme="minorHAnsi"/>
                <w:sz w:val="22"/>
                <w:szCs w:val="22"/>
                <w:vertAlign w:val="baseline"/>
                <w:lang w:val="en-AU"/>
              </w:rPr>
              <w:t xml:space="preserve">s, </w:t>
            </w:r>
            <w:r w:rsidRPr="004A401F">
              <w:rPr>
                <w:rFonts w:asciiTheme="minorHAnsi" w:hAnsiTheme="minorHAnsi" w:cstheme="minorHAnsi"/>
                <w:sz w:val="22"/>
                <w:szCs w:val="22"/>
                <w:vertAlign w:val="baseline"/>
                <w:lang w:val="en-AU"/>
              </w:rPr>
              <w:t>net-metering and private-public partnerships</w:t>
            </w:r>
          </w:p>
          <w:p w14:paraId="0F92C660" w14:textId="77777777" w:rsidR="00272C8E" w:rsidRDefault="00272C8E" w:rsidP="00272C8E">
            <w:pPr>
              <w:pStyle w:val="ListParagraph"/>
              <w:rPr>
                <w:rFonts w:asciiTheme="minorHAnsi" w:hAnsiTheme="minorHAnsi" w:cstheme="minorHAnsi"/>
              </w:rPr>
            </w:pPr>
          </w:p>
          <w:p w14:paraId="7052E58A" w14:textId="05A3968C" w:rsidR="00272C8E" w:rsidRPr="001A3D31" w:rsidRDefault="00272C8E" w:rsidP="00272C8E">
            <w:pPr>
              <w:pStyle w:val="ListParagraph"/>
              <w:numPr>
                <w:ilvl w:val="0"/>
                <w:numId w:val="4"/>
              </w:numPr>
              <w:spacing w:after="120"/>
              <w:rPr>
                <w:b w:val="0"/>
                <w:bCs w:val="0"/>
              </w:rPr>
            </w:pPr>
            <w:r w:rsidRPr="00F801C9">
              <w:rPr>
                <w:rFonts w:asciiTheme="minorHAnsi" w:hAnsiTheme="minorHAnsi" w:cstheme="minorHAnsi"/>
                <w:b w:val="0"/>
                <w:bCs w:val="0"/>
              </w:rPr>
              <w:t xml:space="preserve">Capacity development and workshops on PPAs development and guidelines conducted for all State </w:t>
            </w:r>
            <w:proofErr w:type="spellStart"/>
            <w:r w:rsidRPr="00F801C9">
              <w:rPr>
                <w:rFonts w:asciiTheme="minorHAnsi" w:hAnsiTheme="minorHAnsi" w:cstheme="minorHAnsi"/>
                <w:b w:val="0"/>
                <w:bCs w:val="0"/>
              </w:rPr>
              <w:t>utilities</w:t>
            </w:r>
            <w:r w:rsidRPr="00F801C9">
              <w:rPr>
                <w:b w:val="0"/>
                <w:bCs w:val="0"/>
              </w:rPr>
              <w:t>Energy</w:t>
            </w:r>
            <w:proofErr w:type="spellEnd"/>
            <w:r w:rsidRPr="00F801C9">
              <w:rPr>
                <w:b w:val="0"/>
                <w:bCs w:val="0"/>
              </w:rPr>
              <w:t xml:space="preserve"> pricing policy and incentives developed and endorsed</w:t>
            </w:r>
            <w:r>
              <w:rPr>
                <w:b w:val="0"/>
                <w:bCs w:val="0"/>
              </w:rPr>
              <w:t xml:space="preserve"> to </w:t>
            </w:r>
            <w:r w:rsidRPr="001A3D31">
              <w:rPr>
                <w:b w:val="0"/>
                <w:bCs w:val="0"/>
              </w:rPr>
              <w:t xml:space="preserve">improve affordability of electricity and promote investments in tourism, </w:t>
            </w:r>
            <w:proofErr w:type="gramStart"/>
            <w:r w:rsidRPr="001A3D31">
              <w:rPr>
                <w:b w:val="0"/>
                <w:bCs w:val="0"/>
              </w:rPr>
              <w:t>fisheries</w:t>
            </w:r>
            <w:proofErr w:type="gramEnd"/>
            <w:r w:rsidRPr="001A3D31">
              <w:rPr>
                <w:b w:val="0"/>
                <w:bCs w:val="0"/>
              </w:rPr>
              <w:t xml:space="preserve"> and micro enterprises</w:t>
            </w:r>
          </w:p>
          <w:p w14:paraId="30D5CB84" w14:textId="1569991F" w:rsidR="00272C8E" w:rsidRDefault="00272C8E" w:rsidP="00272C8E">
            <w:pPr>
              <w:pStyle w:val="ListParagraph"/>
              <w:numPr>
                <w:ilvl w:val="0"/>
                <w:numId w:val="4"/>
              </w:numPr>
              <w:spacing w:after="120"/>
              <w:rPr>
                <w:b w:val="0"/>
                <w:bCs w:val="0"/>
              </w:rPr>
            </w:pPr>
            <w:r>
              <w:rPr>
                <w:b w:val="0"/>
                <w:bCs w:val="0"/>
              </w:rPr>
              <w:t>F</w:t>
            </w:r>
            <w:r w:rsidRPr="001A3D31">
              <w:rPr>
                <w:b w:val="0"/>
                <w:bCs w:val="0"/>
              </w:rPr>
              <w:t xml:space="preserve">lexible frameworks and incentives </w:t>
            </w:r>
            <w:r>
              <w:rPr>
                <w:b w:val="0"/>
                <w:bCs w:val="0"/>
              </w:rPr>
              <w:t xml:space="preserve">are assessed </w:t>
            </w:r>
            <w:r w:rsidRPr="001A3D31">
              <w:rPr>
                <w:b w:val="0"/>
                <w:bCs w:val="0"/>
              </w:rPr>
              <w:t>to promote and support micro enterprises and</w:t>
            </w:r>
            <w:r>
              <w:rPr>
                <w:b w:val="0"/>
                <w:bCs w:val="0"/>
              </w:rPr>
              <w:t xml:space="preserve"> women and</w:t>
            </w:r>
            <w:r w:rsidRPr="001A3D31">
              <w:rPr>
                <w:b w:val="0"/>
                <w:bCs w:val="0"/>
              </w:rPr>
              <w:t xml:space="preserve"> youth employment</w:t>
            </w:r>
          </w:p>
          <w:p w14:paraId="19785A1C" w14:textId="60700073" w:rsidR="00272C8E" w:rsidRDefault="00272C8E" w:rsidP="00272C8E">
            <w:pPr>
              <w:pStyle w:val="ListParagraph"/>
              <w:numPr>
                <w:ilvl w:val="0"/>
                <w:numId w:val="4"/>
              </w:numPr>
              <w:spacing w:before="60" w:after="60"/>
              <w:contextualSpacing/>
              <w:rPr>
                <w:rFonts w:asciiTheme="minorHAnsi" w:hAnsiTheme="minorHAnsi" w:cstheme="minorBidi"/>
                <w:b w:val="0"/>
                <w:bCs w:val="0"/>
              </w:rPr>
            </w:pPr>
            <w:r>
              <w:rPr>
                <w:rFonts w:asciiTheme="minorHAnsi" w:hAnsiTheme="minorHAnsi" w:cstheme="minorBidi"/>
                <w:b w:val="0"/>
                <w:bCs w:val="0"/>
              </w:rPr>
              <w:lastRenderedPageBreak/>
              <w:t>Building</w:t>
            </w:r>
            <w:r w:rsidRPr="3FB6E898">
              <w:rPr>
                <w:rFonts w:asciiTheme="minorHAnsi" w:hAnsiTheme="minorHAnsi" w:cstheme="minorBidi"/>
                <w:b w:val="0"/>
                <w:bCs w:val="0"/>
              </w:rPr>
              <w:t xml:space="preserve"> networks and collaborating across the energy sector to build skills, encourage dialogue and help meet emerging challenges including setting up RE and EE standards and other </w:t>
            </w:r>
            <w:proofErr w:type="gramStart"/>
            <w:r w:rsidRPr="3FB6E898">
              <w:rPr>
                <w:rFonts w:asciiTheme="minorHAnsi" w:hAnsiTheme="minorHAnsi" w:cstheme="minorBidi"/>
                <w:b w:val="0"/>
                <w:bCs w:val="0"/>
              </w:rPr>
              <w:t>new  feasible</w:t>
            </w:r>
            <w:proofErr w:type="gramEnd"/>
            <w:r w:rsidRPr="3FB6E898">
              <w:rPr>
                <w:rFonts w:asciiTheme="minorHAnsi" w:hAnsiTheme="minorHAnsi" w:cstheme="minorBidi"/>
                <w:b w:val="0"/>
                <w:bCs w:val="0"/>
              </w:rPr>
              <w:t xml:space="preserve"> </w:t>
            </w:r>
            <w:r>
              <w:rPr>
                <w:rFonts w:asciiTheme="minorHAnsi" w:hAnsiTheme="minorHAnsi" w:cstheme="minorBidi"/>
                <w:b w:val="0"/>
                <w:bCs w:val="0"/>
              </w:rPr>
              <w:t>technologies</w:t>
            </w:r>
          </w:p>
          <w:p w14:paraId="59C94567" w14:textId="77777777" w:rsidR="00272C8E" w:rsidRPr="00B50638" w:rsidRDefault="00272C8E" w:rsidP="00272C8E">
            <w:pPr>
              <w:spacing w:after="120"/>
              <w:jc w:val="both"/>
              <w:rPr>
                <w:b w:val="0"/>
                <w:bCs w:val="0"/>
              </w:rPr>
            </w:pPr>
          </w:p>
          <w:p w14:paraId="643DF8B9" w14:textId="73FECBAC" w:rsidR="00272C8E" w:rsidRDefault="00272C8E" w:rsidP="00272C8E">
            <w:pPr>
              <w:pStyle w:val="Default"/>
              <w:spacing w:line="259" w:lineRule="auto"/>
              <w:rPr>
                <w:rFonts w:asciiTheme="minorHAnsi" w:eastAsiaTheme="minorEastAsia" w:hAnsiTheme="minorHAnsi" w:cstheme="minorBidi"/>
                <w:color w:val="000000" w:themeColor="text1"/>
                <w:sz w:val="22"/>
                <w:szCs w:val="22"/>
              </w:rPr>
            </w:pPr>
          </w:p>
          <w:p w14:paraId="10D86A91" w14:textId="597CF180" w:rsidR="00272C8E" w:rsidRDefault="00272C8E" w:rsidP="00272C8E">
            <w:pPr>
              <w:pStyle w:val="Default"/>
              <w:spacing w:line="259" w:lineRule="auto"/>
              <w:rPr>
                <w:rFonts w:asciiTheme="minorHAnsi" w:eastAsiaTheme="minorEastAsia" w:hAnsiTheme="minorHAnsi" w:cstheme="minorBidi"/>
                <w:color w:val="000000" w:themeColor="text1"/>
                <w:sz w:val="22"/>
                <w:szCs w:val="22"/>
              </w:rPr>
            </w:pPr>
          </w:p>
          <w:p w14:paraId="66DE88B0" w14:textId="15930BF8" w:rsidR="00272C8E" w:rsidRPr="00B25F35" w:rsidRDefault="00272C8E" w:rsidP="00272C8E">
            <w:pPr>
              <w:pStyle w:val="Default"/>
              <w:spacing w:line="259" w:lineRule="auto"/>
              <w:rPr>
                <w:color w:val="000000" w:themeColor="text1"/>
              </w:rPr>
            </w:pPr>
          </w:p>
        </w:tc>
      </w:tr>
      <w:tr w:rsidR="00272C8E" w:rsidRPr="00B25F35" w14:paraId="45719B61" w14:textId="77777777" w:rsidTr="00023B06">
        <w:trPr>
          <w:trHeight w:val="567"/>
        </w:trPr>
        <w:tc>
          <w:tcPr>
            <w:tcW w:w="9776" w:type="dxa"/>
            <w:gridSpan w:val="2"/>
          </w:tcPr>
          <w:p w14:paraId="537187BF" w14:textId="2C84B991" w:rsidR="00272C8E" w:rsidRPr="00B25F35" w:rsidRDefault="00272C8E" w:rsidP="00272C8E">
            <w:pPr>
              <w:pStyle w:val="BodyText3"/>
              <w:contextualSpacing/>
              <w:rPr>
                <w:highlight w:val="yellow"/>
              </w:rPr>
            </w:pPr>
            <w:r w:rsidRPr="00B25F35">
              <w:rPr>
                <w:rFonts w:asciiTheme="minorHAnsi" w:hAnsiTheme="minorHAnsi" w:cstheme="minorHAnsi"/>
                <w:szCs w:val="22"/>
              </w:rPr>
              <w:lastRenderedPageBreak/>
              <w:t xml:space="preserve">KRA 3: </w:t>
            </w:r>
            <w:r w:rsidR="00AB2D73">
              <w:rPr>
                <w:rFonts w:asciiTheme="minorHAnsi" w:hAnsiTheme="minorHAnsi" w:cstheme="minorHAnsi"/>
                <w:szCs w:val="22"/>
              </w:rPr>
              <w:t>Promote and support the i</w:t>
            </w:r>
            <w:r>
              <w:rPr>
                <w:rFonts w:asciiTheme="minorHAnsi" w:hAnsiTheme="minorHAnsi" w:cstheme="minorHAnsi"/>
                <w:szCs w:val="22"/>
              </w:rPr>
              <w:t xml:space="preserve">nvestment plans </w:t>
            </w:r>
            <w:r>
              <w:rPr>
                <w:rFonts w:asciiTheme="minorHAnsi" w:hAnsiTheme="minorHAnsi" w:cstheme="minorHAnsi"/>
                <w:bCs w:val="0"/>
                <w:szCs w:val="22"/>
                <w:lang w:val="en-AU"/>
              </w:rPr>
              <w:t xml:space="preserve">to </w:t>
            </w:r>
            <w:r w:rsidRPr="006C1C75">
              <w:rPr>
                <w:rFonts w:asciiTheme="minorHAnsi" w:hAnsiTheme="minorHAnsi" w:cstheme="minorHAnsi"/>
                <w:bCs w:val="0"/>
                <w:szCs w:val="22"/>
                <w:lang w:val="en-AU"/>
              </w:rPr>
              <w:t>leverag</w:t>
            </w:r>
            <w:r>
              <w:rPr>
                <w:rFonts w:asciiTheme="minorHAnsi" w:hAnsiTheme="minorHAnsi" w:cstheme="minorHAnsi"/>
                <w:bCs w:val="0"/>
                <w:szCs w:val="22"/>
                <w:lang w:val="en-AU"/>
              </w:rPr>
              <w:t>e</w:t>
            </w:r>
            <w:r w:rsidRPr="006C1C75">
              <w:rPr>
                <w:rFonts w:asciiTheme="minorHAnsi" w:hAnsiTheme="minorHAnsi" w:cstheme="minorHAnsi"/>
                <w:bCs w:val="0"/>
                <w:szCs w:val="22"/>
                <w:lang w:val="en-AU"/>
              </w:rPr>
              <w:t xml:space="preserve"> </w:t>
            </w:r>
            <w:r>
              <w:rPr>
                <w:rFonts w:asciiTheme="minorHAnsi" w:hAnsiTheme="minorHAnsi" w:cstheme="minorHAnsi"/>
                <w:bCs w:val="0"/>
                <w:szCs w:val="22"/>
                <w:lang w:val="en-AU"/>
              </w:rPr>
              <w:t xml:space="preserve">at least four bankable projects </w:t>
            </w:r>
            <w:r w:rsidRPr="006C1C75">
              <w:rPr>
                <w:rFonts w:asciiTheme="minorHAnsi" w:hAnsiTheme="minorHAnsi" w:cstheme="minorHAnsi"/>
                <w:bCs w:val="0"/>
                <w:szCs w:val="22"/>
                <w:lang w:val="en-AU"/>
              </w:rPr>
              <w:t>in RE and EE</w:t>
            </w:r>
            <w:r>
              <w:rPr>
                <w:rFonts w:asciiTheme="minorHAnsi" w:hAnsiTheme="minorHAnsi" w:cstheme="minorHAnsi"/>
                <w:bCs w:val="0"/>
                <w:szCs w:val="22"/>
                <w:lang w:val="en-AU"/>
              </w:rPr>
              <w:t xml:space="preserve"> Investments</w:t>
            </w:r>
            <w:r w:rsidR="008A349A">
              <w:rPr>
                <w:rFonts w:asciiTheme="minorHAnsi" w:hAnsiTheme="minorHAnsi" w:cstheme="minorHAnsi"/>
                <w:bCs w:val="0"/>
                <w:szCs w:val="22"/>
                <w:lang w:val="en-AU"/>
              </w:rPr>
              <w:t xml:space="preserve">       </w:t>
            </w:r>
            <w:r w:rsidR="006B3B26">
              <w:rPr>
                <w:rFonts w:asciiTheme="minorHAnsi" w:hAnsiTheme="minorHAnsi" w:cstheme="minorHAnsi"/>
                <w:bCs w:val="0"/>
                <w:szCs w:val="22"/>
                <w:lang w:val="en-AU"/>
              </w:rPr>
              <w:t>40</w:t>
            </w:r>
            <w:r w:rsidR="008A349A">
              <w:rPr>
                <w:rFonts w:asciiTheme="minorHAnsi" w:hAnsiTheme="minorHAnsi" w:cstheme="minorHAnsi"/>
                <w:bCs w:val="0"/>
                <w:szCs w:val="22"/>
                <w:lang w:val="en-AU"/>
              </w:rPr>
              <w:t xml:space="preserve">     %</w:t>
            </w:r>
          </w:p>
        </w:tc>
      </w:tr>
      <w:tr w:rsidR="00272C8E" w:rsidRPr="00B25F35" w14:paraId="57FC5EF4" w14:textId="77777777" w:rsidTr="00023B06">
        <w:trPr>
          <w:trHeight w:val="567"/>
        </w:trPr>
        <w:tc>
          <w:tcPr>
            <w:tcW w:w="9776" w:type="dxa"/>
            <w:gridSpan w:val="2"/>
          </w:tcPr>
          <w:p w14:paraId="5EE37B41" w14:textId="32214299" w:rsidR="00272C8E" w:rsidRPr="00150DE8" w:rsidRDefault="00150DE8" w:rsidP="00272C8E">
            <w:pPr>
              <w:spacing w:before="60" w:after="60"/>
              <w:contextualSpacing/>
              <w:rPr>
                <w:rFonts w:asciiTheme="minorHAnsi" w:eastAsia="Calibri" w:hAnsiTheme="minorHAnsi" w:cstheme="minorHAnsi"/>
                <w:b w:val="0"/>
                <w:i/>
                <w:iCs/>
                <w:sz w:val="22"/>
                <w:szCs w:val="22"/>
                <w:lang w:eastAsia="en-AU"/>
              </w:rPr>
            </w:pPr>
            <w:r>
              <w:rPr>
                <w:rFonts w:asciiTheme="minorHAnsi" w:eastAsia="Calibri" w:hAnsiTheme="minorHAnsi" w:cstheme="minorHAnsi"/>
                <w:b w:val="0"/>
                <w:i/>
                <w:iCs/>
                <w:sz w:val="22"/>
                <w:szCs w:val="22"/>
                <w:lang w:eastAsia="en-AU"/>
              </w:rPr>
              <w:t xml:space="preserve">Detailed studies, </w:t>
            </w:r>
            <w:r w:rsidR="00272C8E" w:rsidRPr="00150DE8">
              <w:rPr>
                <w:rFonts w:asciiTheme="minorHAnsi" w:eastAsia="Calibri" w:hAnsiTheme="minorHAnsi" w:cstheme="minorHAnsi"/>
                <w:b w:val="0"/>
                <w:i/>
                <w:iCs/>
                <w:sz w:val="22"/>
                <w:szCs w:val="22"/>
                <w:lang w:eastAsia="en-AU"/>
              </w:rPr>
              <w:t>IPPs and jointly funded grid-connected renewable energy and energy efficiency projects</w:t>
            </w:r>
            <w:r w:rsidR="00F801C9" w:rsidRPr="00150DE8">
              <w:rPr>
                <w:rFonts w:asciiTheme="minorHAnsi" w:eastAsia="Calibri" w:hAnsiTheme="minorHAnsi" w:cstheme="minorHAnsi"/>
                <w:b w:val="0"/>
                <w:i/>
                <w:iCs/>
                <w:sz w:val="22"/>
                <w:szCs w:val="22"/>
                <w:lang w:eastAsia="en-AU"/>
              </w:rPr>
              <w:t xml:space="preserve"> secured</w:t>
            </w:r>
          </w:p>
        </w:tc>
      </w:tr>
      <w:tr w:rsidR="00272C8E" w:rsidRPr="00B25F35" w14:paraId="688E29B2" w14:textId="77777777" w:rsidTr="00023B06">
        <w:trPr>
          <w:trHeight w:val="839"/>
        </w:trPr>
        <w:tc>
          <w:tcPr>
            <w:tcW w:w="4673" w:type="dxa"/>
          </w:tcPr>
          <w:p w14:paraId="2088F504" w14:textId="71B1AE54" w:rsidR="00272C8E" w:rsidRDefault="00272C8E" w:rsidP="00272C8E">
            <w:pPr>
              <w:pStyle w:val="ListParagraph"/>
              <w:numPr>
                <w:ilvl w:val="0"/>
                <w:numId w:val="4"/>
              </w:numPr>
              <w:spacing w:before="60" w:after="60"/>
              <w:contextualSpacing/>
              <w:rPr>
                <w:rFonts w:asciiTheme="minorHAnsi" w:hAnsiTheme="minorHAnsi" w:cstheme="minorHAnsi"/>
                <w:b w:val="0"/>
              </w:rPr>
            </w:pPr>
            <w:r>
              <w:rPr>
                <w:rFonts w:asciiTheme="minorHAnsi" w:hAnsiTheme="minorHAnsi" w:cstheme="minorHAnsi"/>
                <w:b w:val="0"/>
              </w:rPr>
              <w:t>Promote the investment plans to potential Investors and donors beginning with hosting a national energy forum to launch the Investment plans.</w:t>
            </w:r>
          </w:p>
          <w:p w14:paraId="707B335E" w14:textId="77777777" w:rsidR="00272C8E" w:rsidRDefault="00272C8E" w:rsidP="00272C8E"/>
          <w:p w14:paraId="04A037D2" w14:textId="27025192" w:rsidR="00272C8E" w:rsidRDefault="00272C8E" w:rsidP="00272C8E">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Coordinate and Strengthen partnerships with all major development partners including private investors in the FSM at National and States levels.</w:t>
            </w:r>
          </w:p>
          <w:p w14:paraId="5F729355" w14:textId="77777777" w:rsidR="00272C8E" w:rsidRPr="00FE5B87" w:rsidRDefault="00272C8E" w:rsidP="00272C8E">
            <w:pPr>
              <w:rPr>
                <w:rFonts w:asciiTheme="minorHAnsi" w:hAnsiTheme="minorHAnsi" w:cstheme="minorBidi"/>
                <w:b w:val="0"/>
                <w:bCs w:val="0"/>
              </w:rPr>
            </w:pPr>
          </w:p>
          <w:p w14:paraId="47A02E64" w14:textId="6CF207C2" w:rsidR="00272C8E" w:rsidRPr="00E1569A" w:rsidRDefault="00272C8E" w:rsidP="00272C8E">
            <w:pPr>
              <w:pStyle w:val="ListParagraph"/>
              <w:numPr>
                <w:ilvl w:val="0"/>
                <w:numId w:val="4"/>
              </w:numPr>
              <w:spacing w:before="60" w:after="60"/>
              <w:contextualSpacing/>
              <w:rPr>
                <w:rFonts w:asciiTheme="minorHAnsi" w:hAnsiTheme="minorHAnsi" w:cstheme="minorHAnsi"/>
                <w:b w:val="0"/>
              </w:rPr>
            </w:pPr>
            <w:r w:rsidRPr="00BE344A">
              <w:rPr>
                <w:rFonts w:asciiTheme="minorHAnsi" w:hAnsiTheme="minorHAnsi" w:cstheme="minorBidi"/>
                <w:b w:val="0"/>
                <w:bCs w:val="0"/>
              </w:rPr>
              <w:t xml:space="preserve">Identify 4 bankable RE and EE activity from the investment plan are gender inclusive and lead the preparatory work towards conducting detailed technical and financial feasibility studies to promote the projects for funding either through grants support and or private investment targeting </w:t>
            </w:r>
            <w:r w:rsidRPr="00BE344A">
              <w:rPr>
                <w:rFonts w:asciiTheme="minorHAnsi" w:hAnsiTheme="minorHAnsi" w:cstheme="minorHAnsi"/>
                <w:b w:val="0"/>
              </w:rPr>
              <w:t xml:space="preserve">2 IPP projects and  2 co-financed renewable energy (RE) and energy efficiency (EE) </w:t>
            </w:r>
            <w:proofErr w:type="spellStart"/>
            <w:r w:rsidRPr="00BE344A">
              <w:rPr>
                <w:rFonts w:asciiTheme="minorHAnsi" w:hAnsiTheme="minorHAnsi" w:cstheme="minorHAnsi"/>
                <w:b w:val="0"/>
              </w:rPr>
              <w:t>projects</w:t>
            </w:r>
            <w:r>
              <w:rPr>
                <w:rFonts w:asciiTheme="minorHAnsi" w:hAnsiTheme="minorHAnsi" w:cstheme="minorHAnsi"/>
                <w:b w:val="0"/>
              </w:rPr>
              <w:t>Compile</w:t>
            </w:r>
            <w:proofErr w:type="spellEnd"/>
            <w:r>
              <w:rPr>
                <w:rFonts w:asciiTheme="minorHAnsi" w:hAnsiTheme="minorHAnsi" w:cstheme="minorHAnsi"/>
                <w:b w:val="0"/>
              </w:rPr>
              <w:t xml:space="preserve"> a lessons learnt report on the experience of setting up the target 2 IPPS</w:t>
            </w:r>
            <w:r w:rsidRPr="004A401F">
              <w:rPr>
                <w:rFonts w:asciiTheme="minorHAnsi" w:hAnsiTheme="minorHAnsi" w:cstheme="minorHAnsi"/>
                <w:b w:val="0"/>
              </w:rPr>
              <w:t xml:space="preserve"> in terms of asset procurement, construction and connection of the assets to the utility grid within compliance to the agreed deliverables</w:t>
            </w:r>
            <w:r>
              <w:rPr>
                <w:rFonts w:asciiTheme="minorHAnsi" w:hAnsiTheme="minorHAnsi" w:cstheme="minorHAnsi"/>
                <w:b w:val="0"/>
              </w:rPr>
              <w:t>.</w:t>
            </w:r>
          </w:p>
        </w:tc>
        <w:tc>
          <w:tcPr>
            <w:tcW w:w="5103" w:type="dxa"/>
          </w:tcPr>
          <w:p w14:paraId="0BDDF1BF" w14:textId="2A6754C9" w:rsidR="00272C8E" w:rsidRDefault="00272C8E" w:rsidP="00272C8E">
            <w:pPr>
              <w:pStyle w:val="Default"/>
              <w:numPr>
                <w:ilvl w:val="0"/>
                <w:numId w:val="4"/>
              </w:numPr>
              <w:spacing w:line="259" w:lineRule="auto"/>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National Energy Forum hosted with the Energy investment plans launched and promoted.</w:t>
            </w:r>
          </w:p>
          <w:p w14:paraId="74F9DD8F" w14:textId="00F7DFE4" w:rsidR="00272C8E" w:rsidRPr="002532BF" w:rsidRDefault="00272C8E" w:rsidP="00272C8E">
            <w:pPr>
              <w:pStyle w:val="Default"/>
              <w:numPr>
                <w:ilvl w:val="0"/>
                <w:numId w:val="4"/>
              </w:numPr>
              <w:spacing w:line="259" w:lineRule="auto"/>
              <w:rPr>
                <w:rFonts w:asciiTheme="minorHAnsi" w:eastAsiaTheme="minorEastAsia" w:hAnsiTheme="minorHAnsi" w:cstheme="minorBidi"/>
                <w:color w:val="000000" w:themeColor="text1"/>
                <w:sz w:val="22"/>
                <w:szCs w:val="22"/>
              </w:rPr>
            </w:pPr>
            <w:r w:rsidRPr="00B50638">
              <w:rPr>
                <w:rFonts w:asciiTheme="minorHAnsi" w:eastAsia="Calibri" w:hAnsiTheme="minorHAnsi" w:cstheme="minorBidi"/>
                <w:color w:val="auto"/>
                <w:sz w:val="22"/>
                <w:szCs w:val="22"/>
                <w:lang w:eastAsia="en-AU"/>
              </w:rPr>
              <w:t>Detailed work plans and financial aspects on the proposed five investment plans are presented to the PMT, funding partners and financial institutions</w:t>
            </w:r>
          </w:p>
          <w:p w14:paraId="59700EF4" w14:textId="4054E7AC" w:rsidR="00272C8E" w:rsidRPr="00023B06" w:rsidRDefault="00272C8E" w:rsidP="00272C8E">
            <w:pPr>
              <w:pStyle w:val="Default"/>
              <w:numPr>
                <w:ilvl w:val="0"/>
                <w:numId w:val="4"/>
              </w:numPr>
              <w:spacing w:line="259" w:lineRule="auto"/>
              <w:rPr>
                <w:rFonts w:asciiTheme="minorHAnsi" w:eastAsiaTheme="minorEastAsia" w:hAnsiTheme="minorHAnsi" w:cstheme="minorBidi"/>
                <w:color w:val="000000" w:themeColor="text1"/>
              </w:rPr>
            </w:pPr>
            <w:r w:rsidRPr="3FB6E898">
              <w:rPr>
                <w:rFonts w:asciiTheme="minorHAnsi" w:eastAsia="Calibri" w:hAnsiTheme="minorHAnsi" w:cstheme="minorBidi"/>
                <w:color w:val="auto"/>
                <w:sz w:val="22"/>
                <w:szCs w:val="22"/>
                <w:lang w:eastAsia="en-AU"/>
              </w:rPr>
              <w:t>Partnerships developed with relevant States and National Stakeholders to implement key aspects of the proposed investment plans in a mutually beneficial manner and priority actions are identified in a participatory and consultative manner with considering lessons learnt and experiences from past projects</w:t>
            </w:r>
          </w:p>
          <w:p w14:paraId="6324822A" w14:textId="763D1554" w:rsidR="00272C8E" w:rsidRDefault="00272C8E" w:rsidP="00272C8E">
            <w:pPr>
              <w:pStyle w:val="ListParagraph"/>
              <w:numPr>
                <w:ilvl w:val="0"/>
                <w:numId w:val="4"/>
              </w:numPr>
              <w:spacing w:before="60" w:after="60"/>
              <w:contextualSpacing/>
              <w:rPr>
                <w:rFonts w:asciiTheme="minorHAnsi" w:hAnsiTheme="minorHAnsi" w:cstheme="minorBidi"/>
                <w:b w:val="0"/>
                <w:bCs w:val="0"/>
              </w:rPr>
            </w:pPr>
            <w:r w:rsidRPr="00B25F35">
              <w:rPr>
                <w:rFonts w:asciiTheme="minorHAnsi" w:hAnsiTheme="minorHAnsi" w:cstheme="minorBidi"/>
                <w:b w:val="0"/>
                <w:bCs w:val="0"/>
              </w:rPr>
              <w:t>At least 4 feasibility studies conducted</w:t>
            </w:r>
            <w:r>
              <w:rPr>
                <w:rFonts w:asciiTheme="minorHAnsi" w:hAnsiTheme="minorHAnsi" w:cstheme="minorBidi"/>
                <w:b w:val="0"/>
                <w:bCs w:val="0"/>
              </w:rPr>
              <w:t xml:space="preserve"> leading to securing and supporting </w:t>
            </w:r>
          </w:p>
          <w:p w14:paraId="2EF495CB" w14:textId="14489405" w:rsidR="00272C8E" w:rsidRPr="00E1569A" w:rsidRDefault="00272C8E" w:rsidP="00272C8E">
            <w:pPr>
              <w:pStyle w:val="ListParagraph"/>
              <w:numPr>
                <w:ilvl w:val="1"/>
                <w:numId w:val="4"/>
              </w:numPr>
              <w:spacing w:before="60" w:after="60"/>
              <w:contextualSpacing/>
              <w:rPr>
                <w:b w:val="0"/>
                <w:bCs w:val="0"/>
              </w:rPr>
            </w:pPr>
            <w:r>
              <w:rPr>
                <w:rFonts w:asciiTheme="minorHAnsi" w:hAnsiTheme="minorHAnsi" w:cstheme="minorBidi"/>
                <w:b w:val="0"/>
                <w:bCs w:val="0"/>
              </w:rPr>
              <w:t xml:space="preserve">At least 2 newly funded RE and EE </w:t>
            </w:r>
            <w:proofErr w:type="gramStart"/>
            <w:r>
              <w:rPr>
                <w:rFonts w:asciiTheme="minorHAnsi" w:hAnsiTheme="minorHAnsi" w:cstheme="minorBidi"/>
                <w:b w:val="0"/>
                <w:bCs w:val="0"/>
              </w:rPr>
              <w:t>projects;</w:t>
            </w:r>
            <w:proofErr w:type="gramEnd"/>
            <w:r>
              <w:rPr>
                <w:rFonts w:asciiTheme="minorHAnsi" w:hAnsiTheme="minorHAnsi" w:cstheme="minorBidi"/>
                <w:b w:val="0"/>
                <w:bCs w:val="0"/>
              </w:rPr>
              <w:t xml:space="preserve"> </w:t>
            </w:r>
          </w:p>
          <w:p w14:paraId="14E4F154" w14:textId="410C6E7E" w:rsidR="00272C8E" w:rsidRPr="00CD6613" w:rsidRDefault="00272C8E" w:rsidP="00272C8E">
            <w:pPr>
              <w:pStyle w:val="ListParagraph"/>
              <w:numPr>
                <w:ilvl w:val="1"/>
                <w:numId w:val="4"/>
              </w:numPr>
              <w:spacing w:before="60" w:after="60"/>
              <w:contextualSpacing/>
              <w:rPr>
                <w:b w:val="0"/>
                <w:bCs w:val="0"/>
              </w:rPr>
            </w:pPr>
            <w:r w:rsidRPr="00E1569A">
              <w:rPr>
                <w:rFonts w:asciiTheme="minorHAnsi" w:hAnsiTheme="minorHAnsi" w:cstheme="minorBidi"/>
                <w:b w:val="0"/>
                <w:bCs w:val="0"/>
              </w:rPr>
              <w:t xml:space="preserve">At least two independent power producers are identified and co-operate actively with FSM central and State government and utilities and effectively signed </w:t>
            </w:r>
            <w:proofErr w:type="gramStart"/>
            <w:r w:rsidRPr="00E1569A">
              <w:rPr>
                <w:rFonts w:asciiTheme="minorHAnsi" w:hAnsiTheme="minorHAnsi" w:cstheme="minorBidi"/>
                <w:b w:val="0"/>
                <w:bCs w:val="0"/>
              </w:rPr>
              <w:t>contracts</w:t>
            </w:r>
            <w:r>
              <w:rPr>
                <w:rFonts w:asciiTheme="minorHAnsi" w:hAnsiTheme="minorHAnsi" w:cstheme="minorBidi"/>
                <w:b w:val="0"/>
                <w:bCs w:val="0"/>
              </w:rPr>
              <w:t>;</w:t>
            </w:r>
            <w:proofErr w:type="gramEnd"/>
            <w:r>
              <w:rPr>
                <w:rFonts w:asciiTheme="minorHAnsi" w:hAnsiTheme="minorHAnsi" w:cstheme="minorBidi"/>
                <w:b w:val="0"/>
                <w:bCs w:val="0"/>
              </w:rPr>
              <w:t xml:space="preserve"> and</w:t>
            </w:r>
          </w:p>
          <w:p w14:paraId="11F91D7F" w14:textId="77777777" w:rsidR="00272C8E" w:rsidRPr="008D367A" w:rsidRDefault="00272C8E" w:rsidP="00272C8E">
            <w:pPr>
              <w:pStyle w:val="ListParagraph"/>
              <w:numPr>
                <w:ilvl w:val="1"/>
                <w:numId w:val="4"/>
              </w:numPr>
              <w:spacing w:before="60" w:after="60"/>
              <w:contextualSpacing/>
              <w:rPr>
                <w:b w:val="0"/>
                <w:bCs w:val="0"/>
              </w:rPr>
            </w:pPr>
            <w:r w:rsidRPr="00CD6613">
              <w:rPr>
                <w:rFonts w:asciiTheme="minorHAnsi" w:hAnsiTheme="minorHAnsi" w:cstheme="minorBidi"/>
                <w:b w:val="0"/>
                <w:bCs w:val="0"/>
              </w:rPr>
              <w:t xml:space="preserve">At least 3 MW of renewable energy is installed through the </w:t>
            </w:r>
            <w:r>
              <w:rPr>
                <w:rFonts w:asciiTheme="minorHAnsi" w:hAnsiTheme="minorHAnsi" w:cstheme="minorBidi"/>
                <w:b w:val="0"/>
                <w:bCs w:val="0"/>
              </w:rPr>
              <w:t>Bankable projects endorsed through the detailed feasibility studies.</w:t>
            </w:r>
          </w:p>
          <w:p w14:paraId="7DBB2BB6" w14:textId="3F633D49" w:rsidR="00272C8E" w:rsidRPr="00023B06" w:rsidRDefault="00272C8E" w:rsidP="00272C8E">
            <w:pPr>
              <w:pStyle w:val="ListParagraph"/>
              <w:spacing w:before="60" w:after="60"/>
              <w:ind w:left="360"/>
              <w:contextualSpacing/>
              <w:rPr>
                <w:b w:val="0"/>
                <w:bCs w:val="0"/>
              </w:rPr>
            </w:pPr>
            <w:r w:rsidRPr="008D367A">
              <w:rPr>
                <w:b w:val="0"/>
                <w:bCs w:val="0"/>
              </w:rPr>
              <w:t>TORs developed to conducting detailed technical and financial feasibility studies also addres</w:t>
            </w:r>
            <w:r>
              <w:rPr>
                <w:b w:val="0"/>
                <w:bCs w:val="0"/>
              </w:rPr>
              <w:t>s</w:t>
            </w:r>
            <w:r w:rsidRPr="008D367A">
              <w:rPr>
                <w:b w:val="0"/>
                <w:bCs w:val="0"/>
              </w:rPr>
              <w:t xml:space="preserve"> gender equality issues</w:t>
            </w:r>
          </w:p>
          <w:p w14:paraId="672098AE" w14:textId="08836D04" w:rsidR="00272C8E" w:rsidRPr="00B50638" w:rsidRDefault="00272C8E" w:rsidP="00272C8E">
            <w:pPr>
              <w:pStyle w:val="ListParagraph"/>
              <w:numPr>
                <w:ilvl w:val="0"/>
                <w:numId w:val="4"/>
              </w:numPr>
              <w:spacing w:before="60" w:after="60"/>
              <w:contextualSpacing/>
              <w:rPr>
                <w:b w:val="0"/>
                <w:bCs w:val="0"/>
              </w:rPr>
            </w:pPr>
            <w:r>
              <w:rPr>
                <w:rFonts w:asciiTheme="minorHAnsi" w:hAnsiTheme="minorHAnsi" w:cstheme="minorBidi"/>
                <w:b w:val="0"/>
                <w:bCs w:val="0"/>
              </w:rPr>
              <w:lastRenderedPageBreak/>
              <w:t>Monitoring and oversight of the 2 IPPS undertaken with lessons report compiled</w:t>
            </w:r>
          </w:p>
        </w:tc>
      </w:tr>
    </w:tbl>
    <w:p w14:paraId="72882376" w14:textId="77777777" w:rsidR="00F304BE" w:rsidRDefault="00F304BE" w:rsidP="00B25F35">
      <w:pPr>
        <w:pStyle w:val="BodyText"/>
        <w:contextualSpacing/>
        <w:rPr>
          <w:rFonts w:asciiTheme="minorHAnsi" w:hAnsiTheme="minorHAnsi" w:cstheme="minorHAnsi"/>
          <w:b w:val="0"/>
          <w:sz w:val="22"/>
          <w:szCs w:val="22"/>
          <w:u w:val="single"/>
          <w:lang w:val="en-AU"/>
        </w:rPr>
      </w:pPr>
    </w:p>
    <w:p w14:paraId="381041CD" w14:textId="26AA68ED" w:rsidR="00434EF2" w:rsidRPr="00B25F35" w:rsidRDefault="00434EF2" w:rsidP="00023B06">
      <w:pPr>
        <w:pStyle w:val="BodyText"/>
        <w:contextualSpacing/>
        <w:jc w:val="both"/>
        <w:rPr>
          <w:rFonts w:asciiTheme="minorHAnsi" w:hAnsiTheme="minorHAnsi" w:cstheme="minorHAnsi"/>
          <w:b w:val="0"/>
          <w:sz w:val="22"/>
          <w:szCs w:val="22"/>
          <w:lang w:val="en-AU"/>
        </w:rPr>
      </w:pPr>
      <w:r w:rsidRPr="00B25F35">
        <w:rPr>
          <w:rFonts w:asciiTheme="minorHAnsi" w:hAnsiTheme="minorHAnsi" w:cstheme="minorHAnsi"/>
          <w:b w:val="0"/>
          <w:sz w:val="22"/>
          <w:szCs w:val="22"/>
          <w:u w:val="single"/>
          <w:lang w:val="en-AU"/>
        </w:rPr>
        <w:t>Note</w:t>
      </w:r>
      <w:r w:rsidRPr="00B25F35">
        <w:rPr>
          <w:rFonts w:asciiTheme="minorHAnsi" w:hAnsiTheme="minorHAnsi" w:cstheme="minorHAnsi"/>
          <w:b w:val="0"/>
          <w:sz w:val="22"/>
          <w:szCs w:val="22"/>
          <w:lang w:val="en-AU"/>
        </w:rPr>
        <w:t>: The above performance standards are provided as a guide only. The precise performance measures for this position will need further discussion between the jobholder and supervisor as part of the performance development process.</w:t>
      </w:r>
      <w:r w:rsidRPr="00B25F35">
        <w:rPr>
          <w:rFonts w:asciiTheme="minorHAnsi" w:hAnsiTheme="minorHAnsi" w:cstheme="minorHAnsi"/>
          <w:b w:val="0"/>
          <w:sz w:val="22"/>
          <w:szCs w:val="22"/>
          <w:lang w:val="en-AU"/>
        </w:rPr>
        <w:cr/>
      </w:r>
    </w:p>
    <w:p w14:paraId="517CBC17" w14:textId="77777777" w:rsidR="00006C3C" w:rsidRPr="00B25F35" w:rsidRDefault="00006C3C" w:rsidP="00B25F35">
      <w:pPr>
        <w:contextualSpacing/>
        <w:rPr>
          <w:rFonts w:asciiTheme="minorHAnsi" w:hAnsiTheme="minorHAnsi" w:cstheme="minorHAnsi"/>
          <w:b w:val="0"/>
          <w:sz w:val="22"/>
          <w:szCs w:val="22"/>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19"/>
      </w:tblGrid>
      <w:tr w:rsidR="00006C3C" w:rsidRPr="00B25F35" w14:paraId="2F79B98E" w14:textId="77777777" w:rsidTr="003A0492">
        <w:trPr>
          <w:trHeight w:val="209"/>
        </w:trPr>
        <w:tc>
          <w:tcPr>
            <w:tcW w:w="2119" w:type="dxa"/>
            <w:tcBorders>
              <w:top w:val="single" w:sz="4" w:space="0" w:color="auto"/>
              <w:bottom w:val="single" w:sz="4" w:space="0" w:color="auto"/>
            </w:tcBorders>
            <w:shd w:val="clear" w:color="auto" w:fill="0000FF"/>
          </w:tcPr>
          <w:p w14:paraId="39488DEE" w14:textId="77777777" w:rsidR="00006C3C" w:rsidRPr="00B25F35" w:rsidRDefault="00006C3C" w:rsidP="00052909">
            <w:pPr>
              <w:contextualSpacing/>
              <w:rPr>
                <w:rFonts w:asciiTheme="minorHAnsi" w:hAnsiTheme="minorHAnsi" w:cstheme="minorHAnsi"/>
                <w:sz w:val="22"/>
                <w:szCs w:val="22"/>
              </w:rPr>
            </w:pPr>
            <w:proofErr w:type="gramStart"/>
            <w:r w:rsidRPr="00B25F35">
              <w:rPr>
                <w:rFonts w:asciiTheme="minorHAnsi" w:hAnsiTheme="minorHAnsi" w:cstheme="minorHAnsi"/>
                <w:sz w:val="22"/>
                <w:szCs w:val="22"/>
              </w:rPr>
              <w:t xml:space="preserve">Work </w:t>
            </w:r>
            <w:r w:rsidR="00B83EBF" w:rsidRPr="00B25F35">
              <w:rPr>
                <w:rFonts w:asciiTheme="minorHAnsi" w:hAnsiTheme="minorHAnsi" w:cstheme="minorHAnsi"/>
                <w:sz w:val="22"/>
                <w:szCs w:val="22"/>
              </w:rPr>
              <w:t xml:space="preserve"> </w:t>
            </w:r>
            <w:r w:rsidRPr="00B25F35">
              <w:rPr>
                <w:rFonts w:asciiTheme="minorHAnsi" w:hAnsiTheme="minorHAnsi" w:cstheme="minorHAnsi"/>
                <w:sz w:val="22"/>
                <w:szCs w:val="22"/>
              </w:rPr>
              <w:t>Complexity</w:t>
            </w:r>
            <w:proofErr w:type="gramEnd"/>
          </w:p>
        </w:tc>
      </w:tr>
    </w:tbl>
    <w:p w14:paraId="6BD04B1C" w14:textId="77777777" w:rsidR="00006C3C" w:rsidRPr="00B25F35" w:rsidRDefault="00006C3C" w:rsidP="00B25F35">
      <w:pPr>
        <w:pStyle w:val="Header"/>
        <w:contextualSpacing/>
        <w:rPr>
          <w:rFonts w:asciiTheme="minorHAnsi" w:hAnsiTheme="minorHAnsi" w:cstheme="minorHAnsi"/>
          <w:sz w:val="22"/>
          <w:szCs w:val="22"/>
        </w:rPr>
      </w:pPr>
    </w:p>
    <w:p w14:paraId="30DE58CD" w14:textId="77777777" w:rsidR="00D87729" w:rsidRPr="00B25F35" w:rsidRDefault="00D87729" w:rsidP="00052909">
      <w:pPr>
        <w:pStyle w:val="Header"/>
        <w:contextualSpacing/>
        <w:rPr>
          <w:rFonts w:asciiTheme="minorHAnsi" w:hAnsiTheme="minorHAnsi" w:cstheme="minorHAnsi"/>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006C3C" w:rsidRPr="00B25F35" w14:paraId="1A9AA4FC" w14:textId="77777777" w:rsidTr="00023B06">
        <w:trPr>
          <w:trHeight w:val="586"/>
        </w:trPr>
        <w:tc>
          <w:tcPr>
            <w:tcW w:w="9776" w:type="dxa"/>
            <w:shd w:val="clear" w:color="auto" w:fill="F2F2F2" w:themeFill="background1" w:themeFillShade="F2"/>
          </w:tcPr>
          <w:p w14:paraId="5D016C0A" w14:textId="77777777" w:rsidR="00006C3C" w:rsidRPr="00B25F35" w:rsidRDefault="00006C3C">
            <w:pPr>
              <w:spacing w:before="60" w:after="60"/>
              <w:contextualSpacing/>
              <w:rPr>
                <w:rFonts w:asciiTheme="minorHAnsi" w:hAnsiTheme="minorHAnsi" w:cstheme="minorHAnsi"/>
                <w:sz w:val="22"/>
                <w:szCs w:val="22"/>
              </w:rPr>
            </w:pPr>
            <w:r w:rsidRPr="00B25F35">
              <w:rPr>
                <w:rFonts w:asciiTheme="minorHAnsi" w:hAnsiTheme="minorHAnsi" w:cstheme="minorHAnsi"/>
                <w:sz w:val="22"/>
                <w:szCs w:val="22"/>
              </w:rPr>
              <w:t>Most challenging duties typically undertaken:</w:t>
            </w:r>
          </w:p>
        </w:tc>
      </w:tr>
      <w:tr w:rsidR="00006C3C" w:rsidRPr="00B25F35" w14:paraId="6B095F09" w14:textId="77777777" w:rsidTr="00023B06">
        <w:trPr>
          <w:trHeight w:val="274"/>
        </w:trPr>
        <w:tc>
          <w:tcPr>
            <w:tcW w:w="9776" w:type="dxa"/>
          </w:tcPr>
          <w:p w14:paraId="32C86EAC" w14:textId="10429F2B" w:rsidR="00902C18" w:rsidRPr="00B25F35" w:rsidRDefault="305D4B08"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 xml:space="preserve">Working across multiple agencies </w:t>
            </w:r>
            <w:r w:rsidR="56ADAF40" w:rsidRPr="3FB6E898">
              <w:rPr>
                <w:rFonts w:asciiTheme="minorHAnsi" w:hAnsiTheme="minorHAnsi" w:cstheme="minorBidi"/>
                <w:b w:val="0"/>
                <w:bCs w:val="0"/>
              </w:rPr>
              <w:t xml:space="preserve">and geographically remote States, </w:t>
            </w:r>
            <w:proofErr w:type="gramStart"/>
            <w:r w:rsidR="56ADAF40" w:rsidRPr="3FB6E898">
              <w:rPr>
                <w:rFonts w:asciiTheme="minorHAnsi" w:hAnsiTheme="minorHAnsi" w:cstheme="minorBidi"/>
                <w:b w:val="0"/>
                <w:bCs w:val="0"/>
              </w:rPr>
              <w:t>municipalities</w:t>
            </w:r>
            <w:proofErr w:type="gramEnd"/>
            <w:r w:rsidR="56ADAF40" w:rsidRPr="3FB6E898">
              <w:rPr>
                <w:rFonts w:asciiTheme="minorHAnsi" w:hAnsiTheme="minorHAnsi" w:cstheme="minorBidi"/>
                <w:b w:val="0"/>
                <w:bCs w:val="0"/>
              </w:rPr>
              <w:t xml:space="preserve"> and islands </w:t>
            </w:r>
            <w:r w:rsidRPr="3FB6E898">
              <w:rPr>
                <w:rFonts w:asciiTheme="minorHAnsi" w:hAnsiTheme="minorHAnsi" w:cstheme="minorBidi"/>
                <w:b w:val="0"/>
                <w:bCs w:val="0"/>
              </w:rPr>
              <w:t xml:space="preserve">in ensuring delivery of result areas of the </w:t>
            </w:r>
            <w:r w:rsidR="30CCE6CC" w:rsidRPr="3FB6E898">
              <w:rPr>
                <w:rFonts w:asciiTheme="minorHAnsi" w:hAnsiTheme="minorHAnsi" w:cstheme="minorBidi"/>
                <w:b w:val="0"/>
                <w:bCs w:val="0"/>
              </w:rPr>
              <w:t xml:space="preserve">EU-FSM SEAM </w:t>
            </w:r>
            <w:r w:rsidRPr="3FB6E898">
              <w:rPr>
                <w:rFonts w:asciiTheme="minorHAnsi" w:hAnsiTheme="minorHAnsi" w:cstheme="minorBidi"/>
                <w:b w:val="0"/>
                <w:bCs w:val="0"/>
              </w:rPr>
              <w:t xml:space="preserve">project </w:t>
            </w:r>
          </w:p>
          <w:p w14:paraId="5DF51B71" w14:textId="560A78A2" w:rsidR="00902C18" w:rsidRPr="00B25F35" w:rsidRDefault="305D4B08"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Working across diverse tec</w:t>
            </w:r>
            <w:r w:rsidR="7ACE9178" w:rsidRPr="3FB6E898">
              <w:rPr>
                <w:rFonts w:asciiTheme="minorHAnsi" w:hAnsiTheme="minorHAnsi" w:cstheme="minorBidi"/>
                <w:b w:val="0"/>
                <w:bCs w:val="0"/>
              </w:rPr>
              <w:t>hnical and operational</w:t>
            </w:r>
            <w:r w:rsidR="19CF43C1" w:rsidRPr="3FB6E898">
              <w:rPr>
                <w:rFonts w:asciiTheme="minorHAnsi" w:hAnsiTheme="minorHAnsi" w:cstheme="minorBidi"/>
                <w:b w:val="0"/>
                <w:bCs w:val="0"/>
              </w:rPr>
              <w:t xml:space="preserve"> and </w:t>
            </w:r>
            <w:proofErr w:type="gramStart"/>
            <w:r w:rsidR="19CF43C1" w:rsidRPr="3FB6E898">
              <w:rPr>
                <w:rFonts w:asciiTheme="minorHAnsi" w:hAnsiTheme="minorHAnsi" w:cstheme="minorBidi"/>
                <w:b w:val="0"/>
                <w:bCs w:val="0"/>
              </w:rPr>
              <w:t xml:space="preserve">financial </w:t>
            </w:r>
            <w:r w:rsidR="7ACE9178" w:rsidRPr="3FB6E898">
              <w:rPr>
                <w:rFonts w:asciiTheme="minorHAnsi" w:hAnsiTheme="minorHAnsi" w:cstheme="minorBidi"/>
                <w:b w:val="0"/>
                <w:bCs w:val="0"/>
              </w:rPr>
              <w:t xml:space="preserve"> networks</w:t>
            </w:r>
            <w:proofErr w:type="gramEnd"/>
            <w:r w:rsidR="7ACE9178" w:rsidRPr="3FB6E898">
              <w:rPr>
                <w:rFonts w:asciiTheme="minorHAnsi" w:hAnsiTheme="minorHAnsi" w:cstheme="minorBidi"/>
                <w:b w:val="0"/>
                <w:bCs w:val="0"/>
              </w:rPr>
              <w:t xml:space="preserve"> in the energy sector</w:t>
            </w:r>
          </w:p>
          <w:p w14:paraId="1F2A9CD6" w14:textId="47A2CCF9" w:rsidR="00902C18" w:rsidRPr="00B25F35" w:rsidRDefault="305D4B08"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 xml:space="preserve">Delivering project activities in </w:t>
            </w:r>
            <w:r w:rsidR="471EFE87" w:rsidRPr="3FB6E898">
              <w:rPr>
                <w:rFonts w:asciiTheme="minorHAnsi" w:hAnsiTheme="minorHAnsi" w:cstheme="minorBidi"/>
                <w:b w:val="0"/>
                <w:bCs w:val="0"/>
              </w:rPr>
              <w:t xml:space="preserve">different </w:t>
            </w:r>
            <w:r w:rsidR="6C8AE431" w:rsidRPr="3FB6E898">
              <w:rPr>
                <w:rFonts w:asciiTheme="minorHAnsi" w:hAnsiTheme="minorHAnsi" w:cstheme="minorBidi"/>
                <w:b w:val="0"/>
                <w:bCs w:val="0"/>
              </w:rPr>
              <w:t xml:space="preserve">working environments, </w:t>
            </w:r>
            <w:proofErr w:type="gramStart"/>
            <w:r w:rsidR="471EFE87" w:rsidRPr="3FB6E898">
              <w:rPr>
                <w:rFonts w:asciiTheme="minorHAnsi" w:hAnsiTheme="minorHAnsi" w:cstheme="minorBidi"/>
                <w:b w:val="0"/>
                <w:bCs w:val="0"/>
              </w:rPr>
              <w:t>cultures</w:t>
            </w:r>
            <w:proofErr w:type="gramEnd"/>
            <w:r w:rsidR="6C8AE431" w:rsidRPr="3FB6E898">
              <w:rPr>
                <w:rFonts w:asciiTheme="minorHAnsi" w:hAnsiTheme="minorHAnsi" w:cstheme="minorBidi"/>
                <w:b w:val="0"/>
                <w:bCs w:val="0"/>
              </w:rPr>
              <w:t xml:space="preserve"> and communities</w:t>
            </w:r>
            <w:r w:rsidRPr="3FB6E898">
              <w:rPr>
                <w:rFonts w:asciiTheme="minorHAnsi" w:hAnsiTheme="minorHAnsi" w:cstheme="minorBidi"/>
                <w:b w:val="0"/>
                <w:bCs w:val="0"/>
              </w:rPr>
              <w:t>,</w:t>
            </w:r>
          </w:p>
          <w:p w14:paraId="75AC6FAC" w14:textId="74F049CC" w:rsidR="00902C18" w:rsidRPr="00B25F35" w:rsidRDefault="305D4B08"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Balancing work required from country counterparts with the needs of pro</w:t>
            </w:r>
            <w:r w:rsidR="5B2974D1" w:rsidRPr="3FB6E898">
              <w:rPr>
                <w:rFonts w:asciiTheme="minorHAnsi" w:hAnsiTheme="minorHAnsi" w:cstheme="minorBidi"/>
                <w:b w:val="0"/>
                <w:bCs w:val="0"/>
              </w:rPr>
              <w:t>jects</w:t>
            </w:r>
          </w:p>
          <w:p w14:paraId="4AB102B9" w14:textId="110BBD23" w:rsidR="00902C18" w:rsidRPr="00B25F35" w:rsidRDefault="305D4B08"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 xml:space="preserve">Managing and delivering expectations of </w:t>
            </w:r>
            <w:r w:rsidR="56ADAF40" w:rsidRPr="3FB6E898">
              <w:rPr>
                <w:rFonts w:asciiTheme="minorHAnsi" w:hAnsiTheme="minorHAnsi" w:cstheme="minorBidi"/>
                <w:b w:val="0"/>
                <w:bCs w:val="0"/>
              </w:rPr>
              <w:t xml:space="preserve">national, </w:t>
            </w:r>
            <w:proofErr w:type="gramStart"/>
            <w:r w:rsidR="56ADAF40" w:rsidRPr="3FB6E898">
              <w:rPr>
                <w:rFonts w:asciiTheme="minorHAnsi" w:hAnsiTheme="minorHAnsi" w:cstheme="minorBidi"/>
                <w:b w:val="0"/>
                <w:bCs w:val="0"/>
              </w:rPr>
              <w:t>state</w:t>
            </w:r>
            <w:proofErr w:type="gramEnd"/>
            <w:r w:rsidR="56ADAF40" w:rsidRPr="3FB6E898">
              <w:rPr>
                <w:rFonts w:asciiTheme="minorHAnsi" w:hAnsiTheme="minorHAnsi" w:cstheme="minorBidi"/>
                <w:b w:val="0"/>
                <w:bCs w:val="0"/>
              </w:rPr>
              <w:t xml:space="preserve"> and municipal</w:t>
            </w:r>
            <w:r w:rsidRPr="3FB6E898">
              <w:rPr>
                <w:rFonts w:asciiTheme="minorHAnsi" w:hAnsiTheme="minorHAnsi" w:cstheme="minorBidi"/>
                <w:b w:val="0"/>
                <w:bCs w:val="0"/>
              </w:rPr>
              <w:t xml:space="preserve"> counterparts, p</w:t>
            </w:r>
            <w:r w:rsidR="56ADAF40" w:rsidRPr="3FB6E898">
              <w:rPr>
                <w:rFonts w:asciiTheme="minorHAnsi" w:hAnsiTheme="minorHAnsi" w:cstheme="minorBidi"/>
                <w:b w:val="0"/>
                <w:bCs w:val="0"/>
              </w:rPr>
              <w:t xml:space="preserve">artners and implementing agencies </w:t>
            </w:r>
            <w:r w:rsidRPr="3FB6E898">
              <w:rPr>
                <w:rFonts w:asciiTheme="minorHAnsi" w:hAnsiTheme="minorHAnsi" w:cstheme="minorBidi"/>
                <w:b w:val="0"/>
                <w:bCs w:val="0"/>
              </w:rPr>
              <w:t xml:space="preserve">requirements </w:t>
            </w:r>
          </w:p>
          <w:p w14:paraId="52379E54" w14:textId="527D00B3" w:rsidR="00902C18" w:rsidRPr="00B25F35" w:rsidRDefault="305D4B08"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Coordinating and facilitating information exchange, netwo</w:t>
            </w:r>
            <w:r w:rsidR="56ADAF40" w:rsidRPr="3FB6E898">
              <w:rPr>
                <w:rFonts w:asciiTheme="minorHAnsi" w:hAnsiTheme="minorHAnsi" w:cstheme="minorBidi"/>
                <w:b w:val="0"/>
                <w:bCs w:val="0"/>
              </w:rPr>
              <w:t xml:space="preserve">rking and partnership </w:t>
            </w:r>
            <w:proofErr w:type="gramStart"/>
            <w:r w:rsidR="1D8301EC" w:rsidRPr="3FB6E898">
              <w:rPr>
                <w:rFonts w:asciiTheme="minorHAnsi" w:hAnsiTheme="minorHAnsi" w:cstheme="minorBidi"/>
                <w:b w:val="0"/>
                <w:bCs w:val="0"/>
              </w:rPr>
              <w:t xml:space="preserve">building </w:t>
            </w:r>
            <w:r w:rsidR="56ADAF40" w:rsidRPr="3FB6E898">
              <w:rPr>
                <w:rFonts w:asciiTheme="minorHAnsi" w:hAnsiTheme="minorHAnsi" w:cstheme="minorBidi"/>
                <w:b w:val="0"/>
                <w:bCs w:val="0"/>
              </w:rPr>
              <w:t xml:space="preserve"> </w:t>
            </w:r>
            <w:r w:rsidRPr="3FB6E898">
              <w:rPr>
                <w:rFonts w:asciiTheme="minorHAnsi" w:hAnsiTheme="minorHAnsi" w:cstheme="minorBidi"/>
                <w:b w:val="0"/>
                <w:bCs w:val="0"/>
              </w:rPr>
              <w:t>management</w:t>
            </w:r>
            <w:proofErr w:type="gramEnd"/>
            <w:r w:rsidRPr="3FB6E898">
              <w:rPr>
                <w:rFonts w:asciiTheme="minorHAnsi" w:hAnsiTheme="minorHAnsi" w:cstheme="minorBidi"/>
                <w:b w:val="0"/>
                <w:bCs w:val="0"/>
              </w:rPr>
              <w:t xml:space="preserve"> of consultants</w:t>
            </w:r>
            <w:r w:rsidR="5B2974D1" w:rsidRPr="3FB6E898">
              <w:rPr>
                <w:rFonts w:asciiTheme="minorHAnsi" w:hAnsiTheme="minorHAnsi" w:cstheme="minorBidi"/>
                <w:b w:val="0"/>
                <w:bCs w:val="0"/>
              </w:rPr>
              <w:t>, investors</w:t>
            </w:r>
            <w:r w:rsidRPr="3FB6E898">
              <w:rPr>
                <w:rFonts w:asciiTheme="minorHAnsi" w:hAnsiTheme="minorHAnsi" w:cstheme="minorBidi"/>
                <w:b w:val="0"/>
                <w:bCs w:val="0"/>
              </w:rPr>
              <w:t xml:space="preserve"> and both </w:t>
            </w:r>
            <w:r w:rsidR="56ADAF40" w:rsidRPr="3FB6E898">
              <w:rPr>
                <w:rFonts w:asciiTheme="minorHAnsi" w:hAnsiTheme="minorHAnsi" w:cstheme="minorBidi"/>
                <w:b w:val="0"/>
                <w:bCs w:val="0"/>
              </w:rPr>
              <w:t>large</w:t>
            </w:r>
            <w:r w:rsidRPr="3FB6E898">
              <w:rPr>
                <w:rFonts w:asciiTheme="minorHAnsi" w:hAnsiTheme="minorHAnsi" w:cstheme="minorBidi"/>
                <w:b w:val="0"/>
                <w:bCs w:val="0"/>
              </w:rPr>
              <w:t xml:space="preserve"> and </w:t>
            </w:r>
            <w:r w:rsidR="56ADAF40" w:rsidRPr="3FB6E898">
              <w:rPr>
                <w:rFonts w:asciiTheme="minorHAnsi" w:hAnsiTheme="minorHAnsi" w:cstheme="minorBidi"/>
                <w:b w:val="0"/>
                <w:bCs w:val="0"/>
              </w:rPr>
              <w:t>small</w:t>
            </w:r>
            <w:r w:rsidRPr="3FB6E898">
              <w:rPr>
                <w:rFonts w:asciiTheme="minorHAnsi" w:hAnsiTheme="minorHAnsi" w:cstheme="minorBidi"/>
                <w:b w:val="0"/>
                <w:bCs w:val="0"/>
              </w:rPr>
              <w:t xml:space="preserve"> work contracts </w:t>
            </w:r>
          </w:p>
          <w:p w14:paraId="688FADBF" w14:textId="0C3F8470" w:rsidR="00FF7E25" w:rsidRPr="00B25F35" w:rsidRDefault="305D4B08"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 xml:space="preserve">Ensuring the sustainability of actions undertaken in the </w:t>
            </w:r>
            <w:r w:rsidR="56ADAF40" w:rsidRPr="3FB6E898">
              <w:rPr>
                <w:rFonts w:asciiTheme="minorHAnsi" w:hAnsiTheme="minorHAnsi" w:cstheme="minorBidi"/>
                <w:b w:val="0"/>
                <w:bCs w:val="0"/>
              </w:rPr>
              <w:t xml:space="preserve">country, </w:t>
            </w:r>
            <w:proofErr w:type="gramStart"/>
            <w:r w:rsidR="56ADAF40" w:rsidRPr="3FB6E898">
              <w:rPr>
                <w:rFonts w:asciiTheme="minorHAnsi" w:hAnsiTheme="minorHAnsi" w:cstheme="minorBidi"/>
                <w:b w:val="0"/>
                <w:bCs w:val="0"/>
              </w:rPr>
              <w:t>states</w:t>
            </w:r>
            <w:proofErr w:type="gramEnd"/>
            <w:r w:rsidR="56ADAF40" w:rsidRPr="3FB6E898">
              <w:rPr>
                <w:rFonts w:asciiTheme="minorHAnsi" w:hAnsiTheme="minorHAnsi" w:cstheme="minorBidi"/>
                <w:b w:val="0"/>
                <w:bCs w:val="0"/>
              </w:rPr>
              <w:t xml:space="preserve"> and municipalities</w:t>
            </w:r>
            <w:r w:rsidR="10B136A2" w:rsidRPr="3FB6E898">
              <w:rPr>
                <w:rFonts w:asciiTheme="minorHAnsi" w:hAnsiTheme="minorHAnsi" w:cstheme="minorBidi"/>
                <w:b w:val="0"/>
                <w:bCs w:val="0"/>
              </w:rPr>
              <w:t xml:space="preserve"> with </w:t>
            </w:r>
            <w:r w:rsidR="00F304BE" w:rsidRPr="3FB6E898">
              <w:rPr>
                <w:rFonts w:asciiTheme="minorHAnsi" w:hAnsiTheme="minorHAnsi" w:cstheme="minorBidi"/>
                <w:b w:val="0"/>
                <w:bCs w:val="0"/>
              </w:rPr>
              <w:t>careful</w:t>
            </w:r>
            <w:r w:rsidR="10B136A2" w:rsidRPr="3FB6E898">
              <w:rPr>
                <w:rFonts w:asciiTheme="minorHAnsi" w:hAnsiTheme="minorHAnsi" w:cstheme="minorBidi"/>
                <w:b w:val="0"/>
                <w:bCs w:val="0"/>
              </w:rPr>
              <w:t xml:space="preserve"> consideration of the unique cultural contexts for the individual states and outlying islands</w:t>
            </w:r>
            <w:r w:rsidRPr="3FB6E898">
              <w:rPr>
                <w:rFonts w:asciiTheme="minorHAnsi" w:hAnsiTheme="minorHAnsi" w:cstheme="minorBidi"/>
                <w:b w:val="0"/>
                <w:bCs w:val="0"/>
              </w:rPr>
              <w:t xml:space="preserve">  </w:t>
            </w:r>
          </w:p>
        </w:tc>
      </w:tr>
    </w:tbl>
    <w:p w14:paraId="1B19C8AC" w14:textId="70C6D040" w:rsidR="00F06001" w:rsidRPr="00052909" w:rsidRDefault="00F06001" w:rsidP="00B25F35">
      <w:pPr>
        <w:contextualSpacing/>
        <w:rPr>
          <w:rFonts w:asciiTheme="minorHAnsi" w:hAnsiTheme="minorHAnsi" w:cstheme="minorHAnsi"/>
          <w:sz w:val="22"/>
          <w:szCs w:val="22"/>
        </w:rPr>
      </w:pPr>
    </w:p>
    <w:p w14:paraId="163024E8" w14:textId="77777777" w:rsidR="00F06001" w:rsidRPr="00052909" w:rsidRDefault="00F06001" w:rsidP="00052909">
      <w:pPr>
        <w:contextualSpacing/>
        <w:rPr>
          <w:rFonts w:asciiTheme="minorHAnsi" w:hAnsiTheme="minorHAnsi" w:cstheme="minorHAnsi"/>
          <w:sz w:val="22"/>
          <w:szCs w:val="22"/>
        </w:rPr>
      </w:pPr>
    </w:p>
    <w:tbl>
      <w:tblPr>
        <w:tblW w:w="45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1"/>
      </w:tblGrid>
      <w:tr w:rsidR="00F06001" w:rsidRPr="00B25F35" w14:paraId="10F6378A" w14:textId="77777777" w:rsidTr="00434EF2">
        <w:trPr>
          <w:trHeight w:val="325"/>
        </w:trPr>
        <w:tc>
          <w:tcPr>
            <w:tcW w:w="4531" w:type="dxa"/>
            <w:tcBorders>
              <w:top w:val="single" w:sz="4" w:space="0" w:color="auto"/>
              <w:bottom w:val="single" w:sz="4" w:space="0" w:color="auto"/>
            </w:tcBorders>
            <w:shd w:val="clear" w:color="auto" w:fill="0000FF"/>
          </w:tcPr>
          <w:p w14:paraId="0FECF817" w14:textId="77777777" w:rsidR="00F06001" w:rsidRPr="00B25F35" w:rsidRDefault="00F06001">
            <w:pPr>
              <w:contextualSpacing/>
              <w:rPr>
                <w:rFonts w:asciiTheme="minorHAnsi" w:hAnsiTheme="minorHAnsi" w:cstheme="minorHAnsi"/>
                <w:sz w:val="22"/>
                <w:szCs w:val="22"/>
              </w:rPr>
            </w:pPr>
            <w:r w:rsidRPr="00B25F35">
              <w:rPr>
                <w:rFonts w:asciiTheme="minorHAnsi" w:hAnsiTheme="minorHAnsi" w:cstheme="minorHAnsi"/>
                <w:sz w:val="22"/>
                <w:szCs w:val="22"/>
              </w:rPr>
              <w:t>Functional Relationships &amp; Relationship Skills</w:t>
            </w:r>
          </w:p>
        </w:tc>
      </w:tr>
    </w:tbl>
    <w:p w14:paraId="31A0E2C9" w14:textId="178BCAAC" w:rsidR="00F06001" w:rsidRPr="00B25F35" w:rsidRDefault="00F06001" w:rsidP="00B25F35">
      <w:pPr>
        <w:contextualSpacing/>
        <w:rPr>
          <w:rFonts w:asciiTheme="minorHAnsi" w:hAnsiTheme="minorHAnsi" w:cstheme="minorHAnsi"/>
          <w:sz w:val="22"/>
          <w:szCs w:val="22"/>
        </w:rPr>
      </w:pPr>
    </w:p>
    <w:tbl>
      <w:tblPr>
        <w:tblW w:w="977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73"/>
        <w:gridCol w:w="5103"/>
      </w:tblGrid>
      <w:tr w:rsidR="00D87729" w:rsidRPr="00B25F35" w14:paraId="56217E44" w14:textId="77777777" w:rsidTr="00023B06">
        <w:tc>
          <w:tcPr>
            <w:tcW w:w="4673" w:type="dxa"/>
            <w:tcBorders>
              <w:top w:val="single" w:sz="4" w:space="0" w:color="auto"/>
              <w:bottom w:val="single" w:sz="4" w:space="0" w:color="auto"/>
            </w:tcBorders>
            <w:shd w:val="clear" w:color="auto" w:fill="F2F2F2" w:themeFill="background1" w:themeFillShade="F2"/>
          </w:tcPr>
          <w:p w14:paraId="602A61D7" w14:textId="14B323FE" w:rsidR="00D87729" w:rsidRPr="00B25F35" w:rsidRDefault="00D87729" w:rsidP="00052909">
            <w:pPr>
              <w:spacing w:before="60" w:after="60"/>
              <w:contextualSpacing/>
              <w:rPr>
                <w:rFonts w:asciiTheme="minorHAnsi" w:hAnsiTheme="minorHAnsi" w:cstheme="minorHAnsi"/>
                <w:sz w:val="22"/>
                <w:szCs w:val="22"/>
              </w:rPr>
            </w:pPr>
            <w:r w:rsidRPr="00B25F35">
              <w:rPr>
                <w:rFonts w:asciiTheme="minorHAnsi" w:hAnsiTheme="minorHAnsi" w:cstheme="minorHAnsi"/>
                <w:sz w:val="22"/>
                <w:szCs w:val="22"/>
              </w:rPr>
              <w:t>Key internal and/or external contacts</w:t>
            </w:r>
          </w:p>
        </w:tc>
        <w:tc>
          <w:tcPr>
            <w:tcW w:w="5103" w:type="dxa"/>
            <w:tcBorders>
              <w:top w:val="single" w:sz="4" w:space="0" w:color="auto"/>
              <w:bottom w:val="single" w:sz="4" w:space="0" w:color="auto"/>
            </w:tcBorders>
            <w:shd w:val="clear" w:color="auto" w:fill="F2F2F2" w:themeFill="background1" w:themeFillShade="F2"/>
          </w:tcPr>
          <w:p w14:paraId="54F856A9" w14:textId="77777777" w:rsidR="00D87729" w:rsidRPr="00B25F35" w:rsidRDefault="00D87729">
            <w:pPr>
              <w:spacing w:before="60" w:after="60"/>
              <w:contextualSpacing/>
              <w:rPr>
                <w:rFonts w:asciiTheme="minorHAnsi" w:hAnsiTheme="minorHAnsi" w:cstheme="minorHAnsi"/>
                <w:sz w:val="22"/>
                <w:szCs w:val="22"/>
              </w:rPr>
            </w:pPr>
            <w:r w:rsidRPr="00B25F35">
              <w:rPr>
                <w:rFonts w:asciiTheme="minorHAnsi" w:hAnsiTheme="minorHAnsi" w:cstheme="minorHAnsi"/>
                <w:sz w:val="22"/>
                <w:szCs w:val="22"/>
              </w:rPr>
              <w:t xml:space="preserve"> Nature of the contact most typical</w:t>
            </w:r>
          </w:p>
        </w:tc>
      </w:tr>
      <w:tr w:rsidR="007F0F78" w:rsidRPr="00B25F35" w14:paraId="320860C2" w14:textId="77777777" w:rsidTr="00023B06">
        <w:trPr>
          <w:trHeight w:val="55"/>
        </w:trPr>
        <w:tc>
          <w:tcPr>
            <w:tcW w:w="9776" w:type="dxa"/>
            <w:gridSpan w:val="2"/>
            <w:tcBorders>
              <w:top w:val="single" w:sz="4" w:space="0" w:color="auto"/>
              <w:bottom w:val="single" w:sz="4" w:space="0" w:color="auto"/>
            </w:tcBorders>
          </w:tcPr>
          <w:p w14:paraId="79E71B1F" w14:textId="2E1841EF" w:rsidR="007F0F78" w:rsidRPr="00023B06" w:rsidRDefault="007F0F78" w:rsidP="00B25F35">
            <w:pPr>
              <w:pStyle w:val="Default"/>
              <w:contextualSpacing/>
              <w:rPr>
                <w:rFonts w:asciiTheme="minorHAnsi" w:hAnsiTheme="minorHAnsi" w:cstheme="minorHAnsi"/>
                <w:b/>
                <w:sz w:val="22"/>
                <w:szCs w:val="22"/>
                <w:lang w:val="en-AU"/>
              </w:rPr>
            </w:pPr>
            <w:r w:rsidRPr="00B25F35">
              <w:rPr>
                <w:rFonts w:asciiTheme="minorHAnsi" w:hAnsiTheme="minorHAnsi" w:cstheme="minorHAnsi"/>
                <w:b/>
                <w:sz w:val="22"/>
                <w:szCs w:val="22"/>
                <w:lang w:val="en-AU"/>
              </w:rPr>
              <w:t>External</w:t>
            </w:r>
          </w:p>
        </w:tc>
      </w:tr>
      <w:tr w:rsidR="00D87729" w:rsidRPr="00B25F35" w14:paraId="5F2A2CD6" w14:textId="77777777" w:rsidTr="00023B06">
        <w:trPr>
          <w:trHeight w:val="1266"/>
        </w:trPr>
        <w:tc>
          <w:tcPr>
            <w:tcW w:w="4673" w:type="dxa"/>
            <w:tcBorders>
              <w:top w:val="single" w:sz="4" w:space="0" w:color="auto"/>
              <w:bottom w:val="single" w:sz="4" w:space="0" w:color="auto"/>
            </w:tcBorders>
          </w:tcPr>
          <w:p w14:paraId="55343D60" w14:textId="6CB8F64B" w:rsidR="00462087" w:rsidRPr="00B25F35" w:rsidRDefault="3F9DFB69"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 xml:space="preserve">EU </w:t>
            </w:r>
            <w:r w:rsidR="67AA444B" w:rsidRPr="3FB6E898">
              <w:rPr>
                <w:rFonts w:asciiTheme="minorHAnsi" w:hAnsiTheme="minorHAnsi" w:cstheme="minorBidi"/>
                <w:b w:val="0"/>
                <w:bCs w:val="0"/>
              </w:rPr>
              <w:t>Brussels</w:t>
            </w:r>
            <w:r w:rsidRPr="3FB6E898">
              <w:rPr>
                <w:rFonts w:asciiTheme="minorHAnsi" w:hAnsiTheme="minorHAnsi" w:cstheme="minorBidi"/>
                <w:b w:val="0"/>
                <w:bCs w:val="0"/>
              </w:rPr>
              <w:t xml:space="preserve"> and EU Delegation in Suva, Fiji</w:t>
            </w:r>
          </w:p>
          <w:p w14:paraId="39DE1B36" w14:textId="02B23837" w:rsidR="003A5538" w:rsidRPr="00B25F35" w:rsidRDefault="56ADAF40"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National Minister/Secretary</w:t>
            </w:r>
            <w:r w:rsidR="7423A466" w:rsidRPr="3FB6E898">
              <w:rPr>
                <w:rFonts w:asciiTheme="minorHAnsi" w:hAnsiTheme="minorHAnsi" w:cstheme="minorBidi"/>
                <w:b w:val="0"/>
                <w:bCs w:val="0"/>
              </w:rPr>
              <w:t xml:space="preserve"> of </w:t>
            </w:r>
            <w:r w:rsidRPr="3FB6E898">
              <w:rPr>
                <w:rFonts w:asciiTheme="minorHAnsi" w:hAnsiTheme="minorHAnsi" w:cstheme="minorBidi"/>
                <w:b w:val="0"/>
                <w:bCs w:val="0"/>
              </w:rPr>
              <w:t>Resources and Development</w:t>
            </w:r>
            <w:r w:rsidR="3F9DFB69" w:rsidRPr="3FB6E898">
              <w:rPr>
                <w:rFonts w:asciiTheme="minorHAnsi" w:hAnsiTheme="minorHAnsi" w:cstheme="minorBidi"/>
                <w:b w:val="0"/>
                <w:bCs w:val="0"/>
              </w:rPr>
              <w:t>, Assistant Secretary for Energy</w:t>
            </w:r>
          </w:p>
          <w:p w14:paraId="37D00D95" w14:textId="4FD51402" w:rsidR="003A74CD" w:rsidRPr="00B25F35" w:rsidRDefault="3F9DFB69"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 xml:space="preserve">National, </w:t>
            </w:r>
            <w:proofErr w:type="gramStart"/>
            <w:r w:rsidRPr="3FB6E898">
              <w:rPr>
                <w:rFonts w:asciiTheme="minorHAnsi" w:hAnsiTheme="minorHAnsi" w:cstheme="minorBidi"/>
                <w:b w:val="0"/>
                <w:bCs w:val="0"/>
              </w:rPr>
              <w:t>state</w:t>
            </w:r>
            <w:proofErr w:type="gramEnd"/>
            <w:r w:rsidRPr="3FB6E898">
              <w:rPr>
                <w:rFonts w:asciiTheme="minorHAnsi" w:hAnsiTheme="minorHAnsi" w:cstheme="minorBidi"/>
                <w:b w:val="0"/>
                <w:bCs w:val="0"/>
              </w:rPr>
              <w:t xml:space="preserve"> and municipal government agencies, including state utilities</w:t>
            </w:r>
          </w:p>
          <w:p w14:paraId="18C6C747" w14:textId="7BE902CD" w:rsidR="003A5538" w:rsidRDefault="4124E2F4"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Representatives of donor partners and funding agencies</w:t>
            </w:r>
          </w:p>
          <w:p w14:paraId="351D6DBB" w14:textId="6C5F2957" w:rsidR="002A4032" w:rsidRPr="00B25F35" w:rsidRDefault="6AB7A503"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 xml:space="preserve">Representatives of financial institutions </w:t>
            </w:r>
            <w:r w:rsidR="14199EE1" w:rsidRPr="3FB6E898">
              <w:rPr>
                <w:rFonts w:asciiTheme="minorHAnsi" w:hAnsiTheme="minorHAnsi" w:cstheme="minorBidi"/>
                <w:b w:val="0"/>
                <w:bCs w:val="0"/>
              </w:rPr>
              <w:t>locally and overseas</w:t>
            </w:r>
          </w:p>
          <w:p w14:paraId="1CD7AE69" w14:textId="0F0E4610" w:rsidR="00B53ABD" w:rsidRPr="00B25F35" w:rsidRDefault="67AA444B"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Recipient</w:t>
            </w:r>
            <w:r w:rsidR="3F9DFB69" w:rsidRPr="3FB6E898">
              <w:rPr>
                <w:rFonts w:asciiTheme="minorHAnsi" w:hAnsiTheme="minorHAnsi" w:cstheme="minorBidi"/>
                <w:b w:val="0"/>
                <w:bCs w:val="0"/>
              </w:rPr>
              <w:t xml:space="preserve"> communities in the FSM states</w:t>
            </w:r>
          </w:p>
          <w:p w14:paraId="194AADCA" w14:textId="46FA0BD6" w:rsidR="003A5538" w:rsidRPr="00B25F35" w:rsidRDefault="4124E2F4"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 xml:space="preserve">Directors of </w:t>
            </w:r>
            <w:r w:rsidR="6718D5C9" w:rsidRPr="3FB6E898">
              <w:rPr>
                <w:rFonts w:asciiTheme="minorHAnsi" w:hAnsiTheme="minorHAnsi" w:cstheme="minorBidi"/>
                <w:b w:val="0"/>
                <w:bCs w:val="0"/>
              </w:rPr>
              <w:t xml:space="preserve">energy </w:t>
            </w:r>
            <w:r w:rsidRPr="3FB6E898">
              <w:rPr>
                <w:rFonts w:asciiTheme="minorHAnsi" w:hAnsiTheme="minorHAnsi" w:cstheme="minorBidi"/>
                <w:b w:val="0"/>
                <w:bCs w:val="0"/>
              </w:rPr>
              <w:t>programmes in other regional and international agencies</w:t>
            </w:r>
          </w:p>
          <w:p w14:paraId="60F9E856" w14:textId="61FC6345" w:rsidR="003A5538" w:rsidRPr="00B25F35" w:rsidRDefault="4124E2F4"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 xml:space="preserve">Private sector and </w:t>
            </w:r>
            <w:r w:rsidR="3F9DFB69" w:rsidRPr="3FB6E898">
              <w:rPr>
                <w:rFonts w:asciiTheme="minorHAnsi" w:hAnsiTheme="minorHAnsi" w:cstheme="minorBidi"/>
                <w:b w:val="0"/>
                <w:bCs w:val="0"/>
              </w:rPr>
              <w:t>industry association contacts</w:t>
            </w:r>
          </w:p>
          <w:p w14:paraId="2A793817" w14:textId="165BF0FA" w:rsidR="00462087" w:rsidRPr="00B25F35" w:rsidRDefault="3F9DFB69"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Media (national and regional)</w:t>
            </w:r>
          </w:p>
          <w:p w14:paraId="60386BE7" w14:textId="64997568" w:rsidR="00462087" w:rsidRPr="00B25F35" w:rsidRDefault="3F9DFB69"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Consultants and firms</w:t>
            </w:r>
          </w:p>
          <w:p w14:paraId="3DF683E9" w14:textId="77777777" w:rsidR="00E35E74" w:rsidRDefault="3F9DFB69"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Energy efficiency and renewable energy networks</w:t>
            </w:r>
          </w:p>
          <w:p w14:paraId="0391D5D0" w14:textId="00A583AD" w:rsidR="00EF6F1C" w:rsidRPr="00B25F35" w:rsidRDefault="14199EE1"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lastRenderedPageBreak/>
              <w:t>Energy Regulators networks at international and regional</w:t>
            </w:r>
          </w:p>
        </w:tc>
        <w:tc>
          <w:tcPr>
            <w:tcW w:w="5103" w:type="dxa"/>
            <w:tcBorders>
              <w:top w:val="single" w:sz="4" w:space="0" w:color="auto"/>
              <w:bottom w:val="single" w:sz="4" w:space="0" w:color="auto"/>
            </w:tcBorders>
          </w:tcPr>
          <w:p w14:paraId="3D13F847" w14:textId="77777777" w:rsidR="00462087" w:rsidRPr="00B25F35" w:rsidRDefault="3F9DFB69"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lastRenderedPageBreak/>
              <w:t>Consultation, reporting and negotiation</w:t>
            </w:r>
          </w:p>
          <w:p w14:paraId="266F22A7" w14:textId="6EDD1B9C" w:rsidR="00462087" w:rsidRPr="00052909" w:rsidRDefault="3F9DFB69"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 xml:space="preserve">Direct national, </w:t>
            </w:r>
            <w:proofErr w:type="gramStart"/>
            <w:r w:rsidRPr="3FB6E898">
              <w:rPr>
                <w:rFonts w:asciiTheme="minorHAnsi" w:hAnsiTheme="minorHAnsi" w:cstheme="minorBidi"/>
                <w:b w:val="0"/>
                <w:bCs w:val="0"/>
              </w:rPr>
              <w:t>state</w:t>
            </w:r>
            <w:proofErr w:type="gramEnd"/>
            <w:r w:rsidRPr="3FB6E898">
              <w:rPr>
                <w:rFonts w:asciiTheme="minorHAnsi" w:hAnsiTheme="minorHAnsi" w:cstheme="minorBidi"/>
                <w:b w:val="0"/>
                <w:bCs w:val="0"/>
              </w:rPr>
              <w:t xml:space="preserve"> and municipal liaison</w:t>
            </w:r>
          </w:p>
          <w:p w14:paraId="109119D7" w14:textId="77777777" w:rsidR="00462087" w:rsidRPr="00B25F35" w:rsidRDefault="3F9DFB69"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 xml:space="preserve">Service provision and support </w:t>
            </w:r>
          </w:p>
          <w:p w14:paraId="29991749" w14:textId="77777777" w:rsidR="00462087" w:rsidRPr="00B25F35" w:rsidRDefault="3F9DFB69"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Public relations</w:t>
            </w:r>
          </w:p>
          <w:p w14:paraId="6B7F113D" w14:textId="77777777" w:rsidR="00C11F44" w:rsidRDefault="3F9DFB69"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Strategic collaboration (research and extension activities)</w:t>
            </w:r>
          </w:p>
          <w:p w14:paraId="42D0CBE0" w14:textId="34F9F84A" w:rsidR="00DE0257" w:rsidRPr="00B25F35" w:rsidRDefault="00F304BE"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Technical</w:t>
            </w:r>
            <w:r w:rsidR="70A77986" w:rsidRPr="3FB6E898">
              <w:rPr>
                <w:rFonts w:asciiTheme="minorHAnsi" w:hAnsiTheme="minorHAnsi" w:cstheme="minorBidi"/>
                <w:b w:val="0"/>
                <w:bCs w:val="0"/>
              </w:rPr>
              <w:t xml:space="preserve"> </w:t>
            </w:r>
            <w:r w:rsidR="38C6C5F2" w:rsidRPr="3FB6E898">
              <w:rPr>
                <w:rFonts w:asciiTheme="minorHAnsi" w:hAnsiTheme="minorHAnsi" w:cstheme="minorBidi"/>
                <w:b w:val="0"/>
                <w:bCs w:val="0"/>
              </w:rPr>
              <w:t xml:space="preserve">Advisory and Services </w:t>
            </w:r>
          </w:p>
        </w:tc>
      </w:tr>
      <w:tr w:rsidR="007F0F78" w:rsidRPr="00B25F35" w14:paraId="61D734DD" w14:textId="77777777" w:rsidTr="00023B06">
        <w:trPr>
          <w:trHeight w:val="60"/>
        </w:trPr>
        <w:tc>
          <w:tcPr>
            <w:tcW w:w="9776" w:type="dxa"/>
            <w:gridSpan w:val="2"/>
            <w:tcBorders>
              <w:top w:val="single" w:sz="4" w:space="0" w:color="auto"/>
              <w:bottom w:val="single" w:sz="4" w:space="0" w:color="auto"/>
            </w:tcBorders>
          </w:tcPr>
          <w:p w14:paraId="30F92A44" w14:textId="15C327C5" w:rsidR="007F0F78" w:rsidRPr="00023B06" w:rsidRDefault="007F0F78" w:rsidP="00023B06">
            <w:pPr>
              <w:contextualSpacing/>
              <w:rPr>
                <w:rFonts w:asciiTheme="minorHAnsi" w:hAnsiTheme="minorHAnsi" w:cstheme="minorHAnsi"/>
                <w:sz w:val="22"/>
                <w:szCs w:val="22"/>
              </w:rPr>
            </w:pPr>
            <w:r w:rsidRPr="00B25F35">
              <w:rPr>
                <w:rFonts w:asciiTheme="minorHAnsi" w:hAnsiTheme="minorHAnsi" w:cstheme="minorHAnsi"/>
                <w:sz w:val="22"/>
                <w:szCs w:val="22"/>
              </w:rPr>
              <w:t>Internal</w:t>
            </w:r>
          </w:p>
        </w:tc>
      </w:tr>
      <w:tr w:rsidR="00D87729" w:rsidRPr="00B25F35" w14:paraId="1EA60B34" w14:textId="77777777" w:rsidTr="00023B06">
        <w:trPr>
          <w:trHeight w:val="1430"/>
        </w:trPr>
        <w:tc>
          <w:tcPr>
            <w:tcW w:w="4673" w:type="dxa"/>
            <w:tcBorders>
              <w:top w:val="single" w:sz="4" w:space="0" w:color="auto"/>
              <w:bottom w:val="single" w:sz="4" w:space="0" w:color="auto"/>
            </w:tcBorders>
          </w:tcPr>
          <w:p w14:paraId="00F73F8A" w14:textId="77777777" w:rsidR="00462087" w:rsidRPr="00B25F35" w:rsidRDefault="3F9DFB69"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 xml:space="preserve">SPC Senior Management </w:t>
            </w:r>
          </w:p>
          <w:p w14:paraId="677F8CBA" w14:textId="06276D3E" w:rsidR="00462087" w:rsidRPr="00023B06" w:rsidRDefault="00023B06" w:rsidP="00023B06">
            <w:pPr>
              <w:pStyle w:val="ListParagraph"/>
              <w:numPr>
                <w:ilvl w:val="0"/>
                <w:numId w:val="4"/>
              </w:numPr>
              <w:spacing w:before="60" w:after="60"/>
              <w:contextualSpacing/>
              <w:rPr>
                <w:rFonts w:asciiTheme="minorHAnsi" w:hAnsiTheme="minorHAnsi" w:cstheme="minorBidi"/>
                <w:b w:val="0"/>
                <w:bCs w:val="0"/>
              </w:rPr>
            </w:pPr>
            <w:r w:rsidRPr="00023B06">
              <w:rPr>
                <w:rFonts w:asciiTheme="minorHAnsi" w:hAnsiTheme="minorHAnsi" w:cstheme="minorBidi"/>
                <w:b w:val="0"/>
                <w:bCs w:val="0"/>
              </w:rPr>
              <w:t xml:space="preserve">MRO Director, </w:t>
            </w:r>
            <w:r w:rsidR="3F9DFB69" w:rsidRPr="00023B06">
              <w:rPr>
                <w:rFonts w:asciiTheme="minorHAnsi" w:hAnsiTheme="minorHAnsi" w:cstheme="minorBidi"/>
                <w:b w:val="0"/>
                <w:bCs w:val="0"/>
              </w:rPr>
              <w:t>GEM</w:t>
            </w:r>
            <w:r w:rsidR="67AA444B" w:rsidRPr="00023B06">
              <w:rPr>
                <w:rFonts w:asciiTheme="minorHAnsi" w:hAnsiTheme="minorHAnsi" w:cstheme="minorBidi"/>
                <w:b w:val="0"/>
                <w:bCs w:val="0"/>
              </w:rPr>
              <w:t xml:space="preserve"> Director, GEP Deputy Director </w:t>
            </w:r>
            <w:r w:rsidR="3F9DFB69" w:rsidRPr="00023B06">
              <w:rPr>
                <w:rFonts w:asciiTheme="minorHAnsi" w:hAnsiTheme="minorHAnsi" w:cstheme="minorBidi"/>
                <w:b w:val="0"/>
                <w:bCs w:val="0"/>
              </w:rPr>
              <w:t xml:space="preserve">and Senior Management Team </w:t>
            </w:r>
          </w:p>
          <w:p w14:paraId="5E06A9FB" w14:textId="3F36155F" w:rsidR="00462087" w:rsidRPr="00B25F35" w:rsidRDefault="626BAAD6"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SPC operations and m</w:t>
            </w:r>
            <w:r w:rsidR="3F9DFB69" w:rsidRPr="3FB6E898">
              <w:rPr>
                <w:rFonts w:asciiTheme="minorHAnsi" w:hAnsiTheme="minorHAnsi" w:cstheme="minorBidi"/>
                <w:b w:val="0"/>
                <w:bCs w:val="0"/>
              </w:rPr>
              <w:t xml:space="preserve">anagement teams </w:t>
            </w:r>
          </w:p>
          <w:p w14:paraId="40B3F623" w14:textId="73E78E64" w:rsidR="00462087" w:rsidRPr="00B25F35" w:rsidRDefault="3F9DFB69"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Project staff</w:t>
            </w:r>
          </w:p>
          <w:p w14:paraId="154E8618" w14:textId="5F41167C" w:rsidR="00434EF2" w:rsidRPr="00B25F35" w:rsidRDefault="626BAAD6"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MRO team staff</w:t>
            </w:r>
          </w:p>
          <w:p w14:paraId="401321D4" w14:textId="37789427" w:rsidR="00E35E74" w:rsidRPr="00B25F35" w:rsidRDefault="3F9DFB69"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Professional staff in GEM</w:t>
            </w:r>
            <w:r w:rsidR="67AA444B" w:rsidRPr="3FB6E898">
              <w:rPr>
                <w:rFonts w:asciiTheme="minorHAnsi" w:hAnsiTheme="minorHAnsi" w:cstheme="minorBidi"/>
                <w:b w:val="0"/>
                <w:bCs w:val="0"/>
              </w:rPr>
              <w:t xml:space="preserve">, SDP, MRO, </w:t>
            </w:r>
            <w:proofErr w:type="gramStart"/>
            <w:r w:rsidR="67AA444B" w:rsidRPr="3FB6E898">
              <w:rPr>
                <w:rFonts w:asciiTheme="minorHAnsi" w:hAnsiTheme="minorHAnsi" w:cstheme="minorBidi"/>
                <w:b w:val="0"/>
                <w:bCs w:val="0"/>
              </w:rPr>
              <w:t>SPL</w:t>
            </w:r>
            <w:proofErr w:type="gramEnd"/>
            <w:r w:rsidR="626BAAD6" w:rsidRPr="3FB6E898">
              <w:rPr>
                <w:rFonts w:asciiTheme="minorHAnsi" w:hAnsiTheme="minorHAnsi" w:cstheme="minorBidi"/>
                <w:b w:val="0"/>
                <w:bCs w:val="0"/>
              </w:rPr>
              <w:t xml:space="preserve"> and other divisions</w:t>
            </w:r>
          </w:p>
        </w:tc>
        <w:tc>
          <w:tcPr>
            <w:tcW w:w="5103" w:type="dxa"/>
            <w:tcBorders>
              <w:top w:val="single" w:sz="4" w:space="0" w:color="auto"/>
              <w:bottom w:val="single" w:sz="4" w:space="0" w:color="auto"/>
            </w:tcBorders>
          </w:tcPr>
          <w:p w14:paraId="3118ECE0" w14:textId="77777777" w:rsidR="00462087" w:rsidRPr="00B25F35" w:rsidRDefault="3F9DFB69"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Reporting, liaising, facilitating, and coordination of project support and activities</w:t>
            </w:r>
          </w:p>
          <w:p w14:paraId="7BE57592" w14:textId="413BE04E" w:rsidR="003A5538" w:rsidRPr="00B25F35" w:rsidRDefault="4124E2F4"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Advice on any sensitive or problematic issues</w:t>
            </w:r>
          </w:p>
          <w:p w14:paraId="2CDC689D" w14:textId="24446276" w:rsidR="00FD60D1" w:rsidRPr="00B25F35" w:rsidRDefault="4124E2F4" w:rsidP="00BC7F07">
            <w:pPr>
              <w:pStyle w:val="ListParagraph"/>
              <w:numPr>
                <w:ilvl w:val="0"/>
                <w:numId w:val="4"/>
              </w:numPr>
              <w:spacing w:before="60" w:after="60"/>
              <w:contextualSpacing/>
              <w:rPr>
                <w:rFonts w:asciiTheme="minorHAnsi" w:hAnsiTheme="minorHAnsi" w:cstheme="minorBidi"/>
                <w:b w:val="0"/>
                <w:bCs w:val="0"/>
              </w:rPr>
            </w:pPr>
            <w:r w:rsidRPr="3FB6E898">
              <w:rPr>
                <w:rFonts w:asciiTheme="minorHAnsi" w:hAnsiTheme="minorHAnsi" w:cstheme="minorBidi"/>
                <w:b w:val="0"/>
                <w:bCs w:val="0"/>
              </w:rPr>
              <w:t>Recruitment and staff issues; budgeting</w:t>
            </w:r>
            <w:r w:rsidR="3F9DFB69" w:rsidRPr="3FB6E898">
              <w:rPr>
                <w:rFonts w:asciiTheme="minorHAnsi" w:hAnsiTheme="minorHAnsi" w:cstheme="minorBidi"/>
                <w:b w:val="0"/>
                <w:bCs w:val="0"/>
              </w:rPr>
              <w:t xml:space="preserve">, </w:t>
            </w:r>
            <w:proofErr w:type="gramStart"/>
            <w:r w:rsidR="3F9DFB69" w:rsidRPr="3FB6E898">
              <w:rPr>
                <w:rFonts w:asciiTheme="minorHAnsi" w:hAnsiTheme="minorHAnsi" w:cstheme="minorBidi"/>
                <w:b w:val="0"/>
                <w:bCs w:val="0"/>
              </w:rPr>
              <w:t>procurement</w:t>
            </w:r>
            <w:proofErr w:type="gramEnd"/>
            <w:r w:rsidRPr="3FB6E898">
              <w:rPr>
                <w:rFonts w:asciiTheme="minorHAnsi" w:hAnsiTheme="minorHAnsi" w:cstheme="minorBidi"/>
                <w:b w:val="0"/>
                <w:bCs w:val="0"/>
              </w:rPr>
              <w:t xml:space="preserve"> and financial reporting</w:t>
            </w:r>
          </w:p>
        </w:tc>
      </w:tr>
    </w:tbl>
    <w:p w14:paraId="63089E42" w14:textId="77777777" w:rsidR="00D87729" w:rsidRPr="00B25F35" w:rsidRDefault="00D87729" w:rsidP="00B25F35">
      <w:pPr>
        <w:contextualSpacing/>
        <w:rPr>
          <w:rFonts w:asciiTheme="minorHAnsi" w:hAnsiTheme="minorHAnsi" w:cstheme="minorHAnsi"/>
          <w:sz w:val="22"/>
          <w:szCs w:val="22"/>
        </w:rPr>
      </w:pPr>
    </w:p>
    <w:p w14:paraId="5CAC380B" w14:textId="77777777" w:rsidR="00006C3C" w:rsidRPr="00B25F35" w:rsidRDefault="00006C3C" w:rsidP="00052909">
      <w:pPr>
        <w:contextualSpacing/>
        <w:rPr>
          <w:rFonts w:asciiTheme="minorHAnsi" w:hAnsiTheme="minorHAnsi" w:cstheme="minorHAnsi"/>
          <w:b w:val="0"/>
          <w:sz w:val="22"/>
          <w:szCs w:val="22"/>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3"/>
      </w:tblGrid>
      <w:tr w:rsidR="00006C3C" w:rsidRPr="00B25F35" w14:paraId="4BA0A773" w14:textId="77777777" w:rsidTr="005807FF">
        <w:trPr>
          <w:trHeight w:val="285"/>
        </w:trPr>
        <w:tc>
          <w:tcPr>
            <w:tcW w:w="2663" w:type="dxa"/>
            <w:tcBorders>
              <w:top w:val="single" w:sz="4" w:space="0" w:color="auto"/>
              <w:bottom w:val="single" w:sz="4" w:space="0" w:color="auto"/>
            </w:tcBorders>
            <w:shd w:val="clear" w:color="auto" w:fill="0000FF"/>
          </w:tcPr>
          <w:p w14:paraId="55EEF7AE" w14:textId="77777777" w:rsidR="00006C3C" w:rsidRPr="00B25F35" w:rsidRDefault="00006C3C" w:rsidP="00D2097E">
            <w:pPr>
              <w:contextualSpacing/>
              <w:rPr>
                <w:rFonts w:asciiTheme="minorHAnsi" w:hAnsiTheme="minorHAnsi" w:cstheme="minorHAnsi"/>
                <w:sz w:val="22"/>
                <w:szCs w:val="22"/>
              </w:rPr>
            </w:pPr>
            <w:r w:rsidRPr="00B25F35">
              <w:rPr>
                <w:rFonts w:asciiTheme="minorHAnsi" w:hAnsiTheme="minorHAnsi" w:cstheme="minorHAnsi"/>
                <w:sz w:val="22"/>
                <w:szCs w:val="22"/>
              </w:rPr>
              <w:t>Level of Delegation</w:t>
            </w:r>
          </w:p>
        </w:tc>
      </w:tr>
    </w:tbl>
    <w:p w14:paraId="6D44CD6D" w14:textId="77777777" w:rsidR="00006C3C" w:rsidRPr="00B25F35" w:rsidRDefault="00006C3C" w:rsidP="00B25F35">
      <w:pPr>
        <w:contextualSpacing/>
        <w:rPr>
          <w:rFonts w:asciiTheme="minorHAnsi" w:hAnsiTheme="minorHAnsi" w:cstheme="minorHAnsi"/>
          <w:b w:val="0"/>
          <w:sz w:val="22"/>
          <w:szCs w:val="22"/>
        </w:rPr>
      </w:pPr>
    </w:p>
    <w:p w14:paraId="0389C8F6" w14:textId="77777777" w:rsidR="00D55831" w:rsidRPr="00B25F35" w:rsidRDefault="00D55831" w:rsidP="00052909">
      <w:pPr>
        <w:contextualSpacing/>
        <w:rPr>
          <w:rFonts w:asciiTheme="minorHAnsi" w:hAnsiTheme="minorHAnsi" w:cstheme="minorHAnsi"/>
          <w:color w:val="FFFFFF"/>
          <w:sz w:val="22"/>
          <w:szCs w:val="22"/>
        </w:rPr>
      </w:pPr>
    </w:p>
    <w:p w14:paraId="797ECD15" w14:textId="77777777" w:rsidR="00462087" w:rsidRPr="00B25F35" w:rsidRDefault="00462087">
      <w:pPr>
        <w:contextualSpacing/>
        <w:rPr>
          <w:rFonts w:asciiTheme="minorHAnsi" w:eastAsia="Calibri" w:hAnsiTheme="minorHAnsi" w:cstheme="minorHAnsi"/>
          <w:b w:val="0"/>
          <w:w w:val="102"/>
          <w:sz w:val="22"/>
          <w:szCs w:val="22"/>
          <w:lang w:eastAsia="en-AU"/>
        </w:rPr>
      </w:pPr>
      <w:r w:rsidRPr="00B25F35">
        <w:rPr>
          <w:rFonts w:asciiTheme="minorHAnsi" w:eastAsia="Calibri" w:hAnsiTheme="minorHAnsi" w:cstheme="minorHAnsi"/>
          <w:b w:val="0"/>
          <w:w w:val="102"/>
          <w:sz w:val="22"/>
          <w:szCs w:val="22"/>
          <w:lang w:eastAsia="en-AU"/>
        </w:rPr>
        <w:t xml:space="preserve">The position holder: </w:t>
      </w:r>
    </w:p>
    <w:p w14:paraId="558F452B" w14:textId="157CA989" w:rsidR="003E5718" w:rsidRPr="00B25F35" w:rsidRDefault="40690966" w:rsidP="00BC7F07">
      <w:pPr>
        <w:pStyle w:val="ListParagraph"/>
        <w:numPr>
          <w:ilvl w:val="0"/>
          <w:numId w:val="4"/>
        </w:numPr>
        <w:contextualSpacing/>
        <w:rPr>
          <w:rFonts w:asciiTheme="minorHAnsi" w:hAnsiTheme="minorHAnsi" w:cstheme="minorBidi"/>
          <w:b w:val="0"/>
          <w:bCs w:val="0"/>
          <w:w w:val="102"/>
        </w:rPr>
      </w:pPr>
      <w:r w:rsidRPr="3FB6E898">
        <w:rPr>
          <w:rFonts w:asciiTheme="minorHAnsi" w:hAnsiTheme="minorHAnsi" w:cstheme="minorBidi"/>
          <w:b w:val="0"/>
          <w:bCs w:val="0"/>
          <w:w w:val="102"/>
        </w:rPr>
        <w:t xml:space="preserve">Routine Expenditure Budget: </w:t>
      </w:r>
      <w:r w:rsidR="00D35369" w:rsidRPr="3FB6E898">
        <w:rPr>
          <w:rFonts w:asciiTheme="minorHAnsi" w:hAnsiTheme="minorHAnsi" w:cstheme="minorBidi"/>
          <w:b w:val="0"/>
          <w:bCs w:val="0"/>
          <w:w w:val="102"/>
        </w:rPr>
        <w:t>0 EUR</w:t>
      </w:r>
    </w:p>
    <w:p w14:paraId="00FC8B98" w14:textId="613026FB" w:rsidR="003E5718" w:rsidRPr="00B25F35" w:rsidRDefault="40690966" w:rsidP="00BC7F07">
      <w:pPr>
        <w:pStyle w:val="ListParagraph"/>
        <w:numPr>
          <w:ilvl w:val="0"/>
          <w:numId w:val="4"/>
        </w:numPr>
        <w:contextualSpacing/>
        <w:rPr>
          <w:rFonts w:asciiTheme="minorHAnsi" w:hAnsiTheme="minorHAnsi" w:cstheme="minorBidi"/>
          <w:b w:val="0"/>
          <w:bCs w:val="0"/>
          <w:w w:val="102"/>
        </w:rPr>
      </w:pPr>
      <w:r w:rsidRPr="3FB6E898">
        <w:rPr>
          <w:rFonts w:asciiTheme="minorHAnsi" w:hAnsiTheme="minorHAnsi" w:cstheme="minorBidi"/>
          <w:b w:val="0"/>
          <w:bCs w:val="0"/>
          <w:w w:val="102"/>
        </w:rPr>
        <w:t xml:space="preserve">Budget Sign off Authority without requiring approval </w:t>
      </w:r>
      <w:r w:rsidR="6E58FA22" w:rsidRPr="3FB6E898">
        <w:rPr>
          <w:rFonts w:asciiTheme="minorHAnsi" w:hAnsiTheme="minorHAnsi" w:cstheme="minorBidi"/>
          <w:b w:val="0"/>
          <w:bCs w:val="0"/>
          <w:w w:val="102"/>
        </w:rPr>
        <w:t>from direct supervisor: EUR 50</w:t>
      </w:r>
    </w:p>
    <w:p w14:paraId="2B445919" w14:textId="56BABD63" w:rsidR="003E5718" w:rsidRPr="00B25F35" w:rsidRDefault="003E5718">
      <w:pPr>
        <w:contextualSpacing/>
        <w:rPr>
          <w:rFonts w:asciiTheme="minorHAnsi" w:hAnsiTheme="minorHAnsi" w:cstheme="minorHAnsi"/>
          <w:b w:val="0"/>
          <w:w w:val="102"/>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7"/>
      </w:tblGrid>
      <w:tr w:rsidR="00D61EDD" w:rsidRPr="00B25F35" w14:paraId="6594251A" w14:textId="77777777" w:rsidTr="005807FF">
        <w:trPr>
          <w:trHeight w:val="345"/>
        </w:trPr>
        <w:tc>
          <w:tcPr>
            <w:tcW w:w="2517" w:type="dxa"/>
            <w:shd w:val="clear" w:color="auto" w:fill="0000FF"/>
          </w:tcPr>
          <w:p w14:paraId="3069CAC1" w14:textId="77777777" w:rsidR="00D61EDD" w:rsidRPr="00B25F35" w:rsidRDefault="00D61EDD" w:rsidP="00D2097E">
            <w:pPr>
              <w:contextualSpacing/>
              <w:rPr>
                <w:rFonts w:asciiTheme="minorHAnsi" w:hAnsiTheme="minorHAnsi" w:cstheme="minorHAnsi"/>
                <w:sz w:val="22"/>
                <w:szCs w:val="22"/>
              </w:rPr>
            </w:pPr>
            <w:r w:rsidRPr="00B25F35">
              <w:rPr>
                <w:rFonts w:asciiTheme="minorHAnsi" w:hAnsiTheme="minorHAnsi" w:cstheme="minorHAnsi"/>
                <w:sz w:val="22"/>
                <w:szCs w:val="22"/>
              </w:rPr>
              <w:t>Person Specification</w:t>
            </w:r>
          </w:p>
        </w:tc>
      </w:tr>
    </w:tbl>
    <w:p w14:paraId="7F605239" w14:textId="77777777" w:rsidR="00C26661" w:rsidRPr="00B25F35" w:rsidRDefault="00C26661" w:rsidP="00B25F35">
      <w:pPr>
        <w:contextualSpacing/>
        <w:rPr>
          <w:rFonts w:asciiTheme="minorHAnsi" w:hAnsiTheme="minorHAnsi" w:cstheme="minorHAnsi"/>
          <w:sz w:val="22"/>
          <w:szCs w:val="22"/>
        </w:rPr>
      </w:pPr>
    </w:p>
    <w:p w14:paraId="7210BBBC" w14:textId="33EBDFC2" w:rsidR="00A14A92" w:rsidRDefault="00A14A92" w:rsidP="00B25F35">
      <w:pPr>
        <w:pStyle w:val="BodyText"/>
        <w:contextualSpacing/>
        <w:rPr>
          <w:rFonts w:asciiTheme="minorHAnsi" w:hAnsiTheme="minorHAnsi" w:cstheme="minorHAnsi"/>
          <w:sz w:val="22"/>
          <w:szCs w:val="22"/>
          <w:lang w:val="en-AU"/>
        </w:rPr>
      </w:pPr>
    </w:p>
    <w:p w14:paraId="7AF3ED24" w14:textId="77777777" w:rsidR="007F0F78" w:rsidRPr="00B25F35" w:rsidRDefault="007F0F78" w:rsidP="00B25F35">
      <w:pPr>
        <w:pStyle w:val="BodyText"/>
        <w:contextualSpacing/>
        <w:rPr>
          <w:rFonts w:asciiTheme="minorHAnsi" w:hAnsiTheme="minorHAnsi" w:cstheme="minorHAnsi"/>
          <w:sz w:val="22"/>
          <w:szCs w:val="22"/>
          <w:lang w:val="en-AU"/>
        </w:rPr>
      </w:pPr>
    </w:p>
    <w:p w14:paraId="06FF00C1" w14:textId="77777777" w:rsidR="00782B38" w:rsidRPr="00B25F35" w:rsidRDefault="00782B38" w:rsidP="00B25F35">
      <w:pPr>
        <w:pStyle w:val="Heading6"/>
        <w:contextualSpacing/>
        <w:rPr>
          <w:rFonts w:asciiTheme="minorHAnsi" w:hAnsiTheme="minorHAnsi" w:cstheme="minorHAnsi"/>
          <w:szCs w:val="22"/>
        </w:rPr>
      </w:pPr>
      <w:r w:rsidRPr="00B25F35">
        <w:rPr>
          <w:rFonts w:asciiTheme="minorHAnsi" w:hAnsiTheme="minorHAnsi" w:cstheme="minorHAnsi"/>
          <w:szCs w:val="22"/>
        </w:rPr>
        <w:t>Qualifications</w:t>
      </w:r>
    </w:p>
    <w:tbl>
      <w:tblPr>
        <w:tblpPr w:leftFromText="180" w:rightFromText="180" w:vertAnchor="text" w:horzAnchor="margin" w:tblpY="13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61"/>
      </w:tblGrid>
      <w:tr w:rsidR="00913F96" w:rsidRPr="00052909" w14:paraId="3445C0A5" w14:textId="77777777" w:rsidTr="00023B06">
        <w:tc>
          <w:tcPr>
            <w:tcW w:w="4815" w:type="dxa"/>
            <w:shd w:val="clear" w:color="auto" w:fill="F2F2F2" w:themeFill="background1" w:themeFillShade="F2"/>
          </w:tcPr>
          <w:p w14:paraId="7FCC9D7D" w14:textId="77777777" w:rsidR="00913F96" w:rsidRPr="00052909" w:rsidRDefault="00913F96" w:rsidP="00052909">
            <w:pPr>
              <w:spacing w:before="80" w:after="80"/>
              <w:contextualSpacing/>
              <w:rPr>
                <w:rFonts w:asciiTheme="minorHAnsi" w:hAnsiTheme="minorHAnsi" w:cstheme="minorHAnsi"/>
                <w:sz w:val="22"/>
                <w:szCs w:val="22"/>
              </w:rPr>
            </w:pPr>
            <w:r w:rsidRPr="00052909">
              <w:rPr>
                <w:rFonts w:asciiTheme="minorHAnsi" w:hAnsiTheme="minorHAnsi" w:cstheme="minorHAnsi"/>
                <w:sz w:val="22"/>
                <w:szCs w:val="22"/>
              </w:rPr>
              <w:t xml:space="preserve">Essential:  </w:t>
            </w:r>
          </w:p>
        </w:tc>
        <w:tc>
          <w:tcPr>
            <w:tcW w:w="4961" w:type="dxa"/>
            <w:shd w:val="clear" w:color="auto" w:fill="F2F2F2" w:themeFill="background1" w:themeFillShade="F2"/>
          </w:tcPr>
          <w:p w14:paraId="67C2B925" w14:textId="77777777" w:rsidR="00913F96" w:rsidRPr="00052909" w:rsidRDefault="00913F96" w:rsidP="00052909">
            <w:pPr>
              <w:spacing w:before="80" w:after="80"/>
              <w:contextualSpacing/>
              <w:rPr>
                <w:rFonts w:asciiTheme="minorHAnsi" w:hAnsiTheme="minorHAnsi" w:cstheme="minorHAnsi"/>
                <w:sz w:val="22"/>
                <w:szCs w:val="22"/>
              </w:rPr>
            </w:pPr>
            <w:r w:rsidRPr="00052909">
              <w:rPr>
                <w:rFonts w:asciiTheme="minorHAnsi" w:hAnsiTheme="minorHAnsi" w:cstheme="minorHAnsi"/>
                <w:sz w:val="22"/>
                <w:szCs w:val="22"/>
              </w:rPr>
              <w:t xml:space="preserve">Desirable:  </w:t>
            </w:r>
          </w:p>
        </w:tc>
      </w:tr>
      <w:tr w:rsidR="00913F96" w:rsidRPr="00052909" w14:paraId="3ED4E3A6" w14:textId="77777777" w:rsidTr="00023B06">
        <w:trPr>
          <w:trHeight w:val="968"/>
        </w:trPr>
        <w:tc>
          <w:tcPr>
            <w:tcW w:w="4815" w:type="dxa"/>
          </w:tcPr>
          <w:p w14:paraId="53ED9F6C" w14:textId="409F46DF" w:rsidR="00DB472C" w:rsidRPr="00DB472C" w:rsidRDefault="00AB65FC" w:rsidP="00BC7F07">
            <w:pPr>
              <w:pStyle w:val="ListParagraph"/>
              <w:numPr>
                <w:ilvl w:val="0"/>
                <w:numId w:val="5"/>
              </w:numPr>
              <w:tabs>
                <w:tab w:val="left" w:pos="567"/>
              </w:tabs>
              <w:ind w:right="509"/>
              <w:contextualSpacing/>
              <w:rPr>
                <w:rFonts w:asciiTheme="minorHAnsi" w:hAnsiTheme="minorHAnsi" w:cstheme="minorHAnsi"/>
                <w:b w:val="0"/>
                <w:bCs w:val="0"/>
              </w:rPr>
            </w:pPr>
            <w:proofErr w:type="gramStart"/>
            <w:r>
              <w:rPr>
                <w:b w:val="0"/>
                <w:bCs w:val="0"/>
                <w:color w:val="000000"/>
              </w:rPr>
              <w:t xml:space="preserve">Postgraduate </w:t>
            </w:r>
            <w:r w:rsidR="00564BE4" w:rsidRPr="00DB472C">
              <w:rPr>
                <w:b w:val="0"/>
                <w:bCs w:val="0"/>
                <w:color w:val="000000"/>
              </w:rPr>
              <w:t xml:space="preserve"> degree</w:t>
            </w:r>
            <w:proofErr w:type="gramEnd"/>
            <w:r w:rsidR="00564BE4" w:rsidRPr="00DB472C">
              <w:rPr>
                <w:b w:val="0"/>
                <w:bCs w:val="0"/>
                <w:color w:val="000000"/>
              </w:rPr>
              <w:t xml:space="preserve"> (in Economics, Energy Planning</w:t>
            </w:r>
            <w:r w:rsidR="00AB2D73">
              <w:rPr>
                <w:b w:val="0"/>
                <w:bCs w:val="0"/>
                <w:color w:val="000000"/>
              </w:rPr>
              <w:t>, investment,</w:t>
            </w:r>
            <w:r w:rsidR="00564BE4" w:rsidRPr="00DB472C">
              <w:rPr>
                <w:b w:val="0"/>
                <w:bCs w:val="0"/>
                <w:color w:val="000000"/>
              </w:rPr>
              <w:t xml:space="preserve"> Law</w:t>
            </w:r>
            <w:r w:rsidR="00564BE4">
              <w:rPr>
                <w:b w:val="0"/>
                <w:bCs w:val="0"/>
                <w:color w:val="000000"/>
              </w:rPr>
              <w:t>, financial management</w:t>
            </w:r>
            <w:r w:rsidR="00564BE4" w:rsidRPr="00DB472C">
              <w:rPr>
                <w:b w:val="0"/>
                <w:bCs w:val="0"/>
                <w:color w:val="000000"/>
              </w:rPr>
              <w:t xml:space="preserve"> or other fields relevant to this position.</w:t>
            </w:r>
          </w:p>
        </w:tc>
        <w:tc>
          <w:tcPr>
            <w:tcW w:w="4961" w:type="dxa"/>
          </w:tcPr>
          <w:p w14:paraId="6DE1AAD6" w14:textId="77777777" w:rsidR="00DB472C" w:rsidRPr="00DB472C" w:rsidRDefault="00DB472C" w:rsidP="00BC7F07">
            <w:pPr>
              <w:numPr>
                <w:ilvl w:val="0"/>
                <w:numId w:val="7"/>
              </w:numPr>
              <w:rPr>
                <w:rFonts w:asciiTheme="minorHAnsi" w:hAnsiTheme="minorHAnsi" w:cs="Times New Roman"/>
                <w:b w:val="0"/>
                <w:bCs w:val="0"/>
                <w:sz w:val="22"/>
                <w:szCs w:val="22"/>
                <w:lang w:val="en-US"/>
              </w:rPr>
            </w:pPr>
            <w:r w:rsidRPr="00DB472C">
              <w:rPr>
                <w:rFonts w:asciiTheme="minorHAnsi" w:hAnsiTheme="minorHAnsi"/>
                <w:b w:val="0"/>
                <w:bCs w:val="0"/>
                <w:sz w:val="22"/>
                <w:szCs w:val="22"/>
                <w:lang w:val="en-US"/>
              </w:rPr>
              <w:t xml:space="preserve">Ability to work collaboratively with many agencies and partners and to foster spirit of dialogue, sharing and compromising </w:t>
            </w:r>
          </w:p>
          <w:p w14:paraId="3CEBD847" w14:textId="764FCEA9" w:rsidR="00DB472C" w:rsidRPr="00052909" w:rsidRDefault="00DB472C" w:rsidP="00564BE4">
            <w:pPr>
              <w:pStyle w:val="ListParagraph"/>
              <w:widowControl w:val="0"/>
              <w:ind w:left="360"/>
              <w:contextualSpacing/>
              <w:rPr>
                <w:rFonts w:asciiTheme="minorHAnsi" w:hAnsiTheme="minorHAnsi" w:cstheme="minorHAnsi"/>
                <w:b w:val="0"/>
              </w:rPr>
            </w:pPr>
          </w:p>
        </w:tc>
      </w:tr>
    </w:tbl>
    <w:p w14:paraId="082E3891" w14:textId="3641E7E5" w:rsidR="00913F96" w:rsidRDefault="00913F96" w:rsidP="00B25F35">
      <w:pPr>
        <w:contextualSpacing/>
        <w:rPr>
          <w:rFonts w:asciiTheme="minorHAnsi" w:hAnsiTheme="minorHAnsi" w:cstheme="minorHAnsi"/>
          <w:b w:val="0"/>
          <w:sz w:val="22"/>
          <w:szCs w:val="22"/>
        </w:rPr>
      </w:pPr>
    </w:p>
    <w:p w14:paraId="196A14C2" w14:textId="77777777" w:rsidR="00691490" w:rsidRPr="00B25F35" w:rsidRDefault="00691490" w:rsidP="00B25F35">
      <w:pPr>
        <w:contextualSpacing/>
        <w:rPr>
          <w:rFonts w:asciiTheme="minorHAnsi" w:hAnsiTheme="minorHAnsi" w:cstheme="minorHAnsi"/>
          <w:b w:val="0"/>
          <w:sz w:val="22"/>
          <w:szCs w:val="22"/>
        </w:rPr>
      </w:pPr>
    </w:p>
    <w:p w14:paraId="703CBD4F" w14:textId="77777777" w:rsidR="0055053D" w:rsidRPr="00B25F35" w:rsidRDefault="0055053D" w:rsidP="00052909">
      <w:pPr>
        <w:pStyle w:val="Header"/>
        <w:contextualSpacing/>
        <w:rPr>
          <w:rFonts w:asciiTheme="minorHAnsi" w:hAnsiTheme="minorHAnsi" w:cstheme="minorHAnsi"/>
          <w:sz w:val="22"/>
          <w:szCs w:val="22"/>
        </w:rPr>
      </w:pPr>
      <w:r w:rsidRPr="00B25F35">
        <w:rPr>
          <w:rFonts w:asciiTheme="minorHAnsi" w:hAnsiTheme="minorHAnsi" w:cstheme="minorHAnsi"/>
          <w:sz w:val="22"/>
          <w:szCs w:val="22"/>
        </w:rPr>
        <w:t>Knowledge / Experience</w:t>
      </w:r>
    </w:p>
    <w:tbl>
      <w:tblPr>
        <w:tblpPr w:leftFromText="180" w:rightFromText="180" w:vertAnchor="text" w:horzAnchor="margin" w:tblpY="13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61"/>
      </w:tblGrid>
      <w:tr w:rsidR="00313921" w:rsidRPr="00052909" w14:paraId="23239A70" w14:textId="77777777" w:rsidTr="00023B06">
        <w:tc>
          <w:tcPr>
            <w:tcW w:w="4815" w:type="dxa"/>
            <w:shd w:val="clear" w:color="auto" w:fill="F2F2F2" w:themeFill="background1" w:themeFillShade="F2"/>
          </w:tcPr>
          <w:p w14:paraId="65376719" w14:textId="77777777" w:rsidR="00313921" w:rsidRPr="00052909" w:rsidRDefault="00313921" w:rsidP="00052909">
            <w:pPr>
              <w:spacing w:before="80" w:after="80"/>
              <w:contextualSpacing/>
              <w:rPr>
                <w:rFonts w:asciiTheme="minorHAnsi" w:hAnsiTheme="minorHAnsi" w:cstheme="minorHAnsi"/>
                <w:sz w:val="22"/>
                <w:szCs w:val="22"/>
              </w:rPr>
            </w:pPr>
            <w:r w:rsidRPr="00052909">
              <w:rPr>
                <w:rFonts w:asciiTheme="minorHAnsi" w:hAnsiTheme="minorHAnsi" w:cstheme="minorHAnsi"/>
                <w:sz w:val="22"/>
                <w:szCs w:val="22"/>
              </w:rPr>
              <w:t xml:space="preserve">Essential:  </w:t>
            </w:r>
          </w:p>
        </w:tc>
        <w:tc>
          <w:tcPr>
            <w:tcW w:w="4961" w:type="dxa"/>
            <w:shd w:val="clear" w:color="auto" w:fill="F2F2F2" w:themeFill="background1" w:themeFillShade="F2"/>
          </w:tcPr>
          <w:p w14:paraId="197B1D66" w14:textId="77777777" w:rsidR="00313921" w:rsidRPr="00052909" w:rsidRDefault="00313921" w:rsidP="00052909">
            <w:pPr>
              <w:spacing w:before="80" w:after="80"/>
              <w:contextualSpacing/>
              <w:rPr>
                <w:rFonts w:asciiTheme="minorHAnsi" w:hAnsiTheme="minorHAnsi" w:cstheme="minorHAnsi"/>
                <w:sz w:val="22"/>
                <w:szCs w:val="22"/>
              </w:rPr>
            </w:pPr>
            <w:r w:rsidRPr="00052909">
              <w:rPr>
                <w:rFonts w:asciiTheme="minorHAnsi" w:hAnsiTheme="minorHAnsi" w:cstheme="minorHAnsi"/>
                <w:sz w:val="22"/>
                <w:szCs w:val="22"/>
              </w:rPr>
              <w:t xml:space="preserve">Desirable:  </w:t>
            </w:r>
          </w:p>
        </w:tc>
      </w:tr>
      <w:tr w:rsidR="00313921" w:rsidRPr="00052909" w14:paraId="7D509032" w14:textId="77777777" w:rsidTr="00023B06">
        <w:trPr>
          <w:trHeight w:val="2270"/>
        </w:trPr>
        <w:tc>
          <w:tcPr>
            <w:tcW w:w="4815" w:type="dxa"/>
          </w:tcPr>
          <w:p w14:paraId="323BBB94" w14:textId="396EBEC4" w:rsidR="00DB472C" w:rsidRDefault="00EE6CC9" w:rsidP="00BC7F07">
            <w:pPr>
              <w:pStyle w:val="ListParagraph"/>
              <w:numPr>
                <w:ilvl w:val="0"/>
                <w:numId w:val="5"/>
              </w:numPr>
              <w:tabs>
                <w:tab w:val="left" w:pos="4423"/>
              </w:tabs>
              <w:ind w:right="509"/>
              <w:contextualSpacing/>
              <w:rPr>
                <w:rFonts w:asciiTheme="minorHAnsi" w:hAnsiTheme="minorHAnsi" w:cstheme="minorHAnsi"/>
                <w:b w:val="0"/>
              </w:rPr>
            </w:pPr>
            <w:r w:rsidRPr="00052909">
              <w:rPr>
                <w:rFonts w:asciiTheme="minorHAnsi" w:hAnsiTheme="minorHAnsi" w:cstheme="minorHAnsi"/>
                <w:b w:val="0"/>
              </w:rPr>
              <w:t xml:space="preserve">At least </w:t>
            </w:r>
            <w:r w:rsidR="00AB65FC">
              <w:rPr>
                <w:rFonts w:asciiTheme="minorHAnsi" w:hAnsiTheme="minorHAnsi" w:cstheme="minorHAnsi"/>
                <w:b w:val="0"/>
              </w:rPr>
              <w:t>9-10</w:t>
            </w:r>
            <w:r w:rsidR="00691490" w:rsidRPr="00052909">
              <w:rPr>
                <w:rFonts w:asciiTheme="minorHAnsi" w:hAnsiTheme="minorHAnsi" w:cstheme="minorHAnsi"/>
                <w:b w:val="0"/>
              </w:rPr>
              <w:t xml:space="preserve"> </w:t>
            </w:r>
            <w:r w:rsidRPr="00052909">
              <w:rPr>
                <w:rFonts w:asciiTheme="minorHAnsi" w:hAnsiTheme="minorHAnsi" w:cstheme="minorHAnsi"/>
                <w:b w:val="0"/>
              </w:rPr>
              <w:t>years in a similar project</w:t>
            </w:r>
            <w:r w:rsidR="00AD4CF5">
              <w:rPr>
                <w:rFonts w:asciiTheme="minorHAnsi" w:hAnsiTheme="minorHAnsi" w:cstheme="minorHAnsi"/>
                <w:b w:val="0"/>
              </w:rPr>
              <w:t xml:space="preserve"> </w:t>
            </w:r>
            <w:proofErr w:type="gramStart"/>
            <w:r w:rsidR="00AD4CF5">
              <w:rPr>
                <w:rFonts w:asciiTheme="minorHAnsi" w:hAnsiTheme="minorHAnsi" w:cstheme="minorHAnsi"/>
                <w:b w:val="0"/>
              </w:rPr>
              <w:t xml:space="preserve">in particular </w:t>
            </w:r>
            <w:r w:rsidR="00DB472C">
              <w:rPr>
                <w:rFonts w:asciiTheme="minorHAnsi" w:hAnsiTheme="minorHAnsi" w:cstheme="minorHAnsi"/>
                <w:b w:val="0"/>
              </w:rPr>
              <w:t>in</w:t>
            </w:r>
            <w:proofErr w:type="gramEnd"/>
            <w:r w:rsidR="00DB472C">
              <w:rPr>
                <w:rFonts w:asciiTheme="minorHAnsi" w:hAnsiTheme="minorHAnsi" w:cstheme="minorHAnsi"/>
                <w:b w:val="0"/>
              </w:rPr>
              <w:t xml:space="preserve"> </w:t>
            </w:r>
            <w:r w:rsidR="00F304BE">
              <w:rPr>
                <w:rFonts w:asciiTheme="minorHAnsi" w:hAnsiTheme="minorHAnsi" w:cstheme="minorHAnsi"/>
                <w:b w:val="0"/>
              </w:rPr>
              <w:t>energy</w:t>
            </w:r>
            <w:r w:rsidR="00DB472C">
              <w:rPr>
                <w:rFonts w:asciiTheme="minorHAnsi" w:hAnsiTheme="minorHAnsi" w:cstheme="minorHAnsi"/>
                <w:b w:val="0"/>
              </w:rPr>
              <w:t xml:space="preserve"> policy and regulation.</w:t>
            </w:r>
          </w:p>
          <w:p w14:paraId="67293D4B" w14:textId="46442068" w:rsidR="00EE71F6" w:rsidRPr="00EE71F6" w:rsidRDefault="00EE71F6" w:rsidP="00BC7F07">
            <w:pPr>
              <w:pStyle w:val="ListParagraph"/>
              <w:numPr>
                <w:ilvl w:val="0"/>
                <w:numId w:val="5"/>
              </w:numPr>
              <w:tabs>
                <w:tab w:val="left" w:pos="4423"/>
              </w:tabs>
              <w:ind w:right="509"/>
              <w:contextualSpacing/>
              <w:rPr>
                <w:rFonts w:asciiTheme="minorHAnsi" w:hAnsiTheme="minorHAnsi" w:cstheme="minorHAnsi"/>
                <w:b w:val="0"/>
              </w:rPr>
            </w:pPr>
            <w:r>
              <w:rPr>
                <w:rFonts w:asciiTheme="minorHAnsi" w:hAnsiTheme="minorHAnsi" w:cstheme="minorHAnsi"/>
                <w:b w:val="0"/>
              </w:rPr>
              <w:t xml:space="preserve">Experience developing energy investment plans and resource </w:t>
            </w:r>
            <w:r w:rsidR="00F304BE">
              <w:rPr>
                <w:rFonts w:asciiTheme="minorHAnsi" w:hAnsiTheme="minorHAnsi" w:cstheme="minorHAnsi"/>
                <w:b w:val="0"/>
              </w:rPr>
              <w:t>mobilisation</w:t>
            </w:r>
            <w:r>
              <w:rPr>
                <w:rFonts w:asciiTheme="minorHAnsi" w:hAnsiTheme="minorHAnsi" w:cstheme="minorHAnsi"/>
                <w:b w:val="0"/>
              </w:rPr>
              <w:t xml:space="preserve"> work</w:t>
            </w:r>
          </w:p>
          <w:p w14:paraId="08B65612" w14:textId="4B8923A5" w:rsidR="00EE6CC9" w:rsidRPr="00052909" w:rsidRDefault="00EE6CC9" w:rsidP="00BC7F07">
            <w:pPr>
              <w:pStyle w:val="ListParagraph"/>
              <w:numPr>
                <w:ilvl w:val="0"/>
                <w:numId w:val="5"/>
              </w:numPr>
              <w:tabs>
                <w:tab w:val="left" w:pos="4423"/>
              </w:tabs>
              <w:ind w:right="509"/>
              <w:contextualSpacing/>
              <w:rPr>
                <w:rFonts w:asciiTheme="minorHAnsi" w:hAnsiTheme="minorHAnsi" w:cstheme="minorHAnsi"/>
                <w:b w:val="0"/>
              </w:rPr>
            </w:pPr>
            <w:r w:rsidRPr="00052909">
              <w:rPr>
                <w:rFonts w:asciiTheme="minorHAnsi" w:hAnsiTheme="minorHAnsi" w:cstheme="minorHAnsi"/>
                <w:b w:val="0"/>
              </w:rPr>
              <w:t xml:space="preserve">Thorough understanding of </w:t>
            </w:r>
            <w:r w:rsidR="00377DF6">
              <w:rPr>
                <w:rFonts w:asciiTheme="minorHAnsi" w:hAnsiTheme="minorHAnsi" w:cstheme="minorHAnsi"/>
                <w:b w:val="0"/>
              </w:rPr>
              <w:t xml:space="preserve">energy investments opportunities and </w:t>
            </w:r>
            <w:r w:rsidRPr="00052909">
              <w:rPr>
                <w:rFonts w:asciiTheme="minorHAnsi" w:hAnsiTheme="minorHAnsi" w:cstheme="minorHAnsi"/>
                <w:b w:val="0"/>
              </w:rPr>
              <w:t>project cycles, log-frames, monitoring and evaluation, and risk management</w:t>
            </w:r>
          </w:p>
          <w:p w14:paraId="4428EE6F" w14:textId="71D3BF12" w:rsidR="00EE6CC9" w:rsidRPr="00052909" w:rsidRDefault="00FE05BE" w:rsidP="00BC7F07">
            <w:pPr>
              <w:pStyle w:val="ListParagraph"/>
              <w:numPr>
                <w:ilvl w:val="0"/>
                <w:numId w:val="5"/>
              </w:numPr>
              <w:tabs>
                <w:tab w:val="left" w:pos="4423"/>
              </w:tabs>
              <w:ind w:right="509"/>
              <w:contextualSpacing/>
              <w:rPr>
                <w:rFonts w:asciiTheme="minorHAnsi" w:hAnsiTheme="minorHAnsi" w:cstheme="minorHAnsi"/>
                <w:b w:val="0"/>
              </w:rPr>
            </w:pPr>
            <w:r w:rsidRPr="00052909">
              <w:rPr>
                <w:rFonts w:asciiTheme="minorHAnsi" w:hAnsiTheme="minorHAnsi" w:cstheme="minorHAnsi"/>
                <w:b w:val="0"/>
              </w:rPr>
              <w:t>Demonstrated</w:t>
            </w:r>
            <w:r w:rsidR="00EE6CC9" w:rsidRPr="00052909">
              <w:rPr>
                <w:rFonts w:asciiTheme="minorHAnsi" w:hAnsiTheme="minorHAnsi" w:cstheme="minorHAnsi"/>
                <w:b w:val="0"/>
              </w:rPr>
              <w:t xml:space="preserve"> experience managing a high </w:t>
            </w:r>
            <w:r w:rsidRPr="00052909">
              <w:rPr>
                <w:rFonts w:asciiTheme="minorHAnsi" w:hAnsiTheme="minorHAnsi" w:cstheme="minorHAnsi"/>
                <w:b w:val="0"/>
              </w:rPr>
              <w:t>volume</w:t>
            </w:r>
            <w:r w:rsidR="00EE6CC9" w:rsidRPr="00052909">
              <w:rPr>
                <w:rFonts w:asciiTheme="minorHAnsi" w:hAnsiTheme="minorHAnsi" w:cstheme="minorHAnsi"/>
                <w:b w:val="0"/>
              </w:rPr>
              <w:t xml:space="preserve"> and high dollar value procurement</w:t>
            </w:r>
          </w:p>
          <w:p w14:paraId="26AE0B43" w14:textId="692C1E32" w:rsidR="00EE6CC9" w:rsidRPr="00052909" w:rsidRDefault="00EE6CC9" w:rsidP="00BC7F07">
            <w:pPr>
              <w:pStyle w:val="ListParagraph"/>
              <w:numPr>
                <w:ilvl w:val="0"/>
                <w:numId w:val="5"/>
              </w:numPr>
              <w:tabs>
                <w:tab w:val="left" w:pos="4423"/>
              </w:tabs>
              <w:ind w:right="509"/>
              <w:contextualSpacing/>
              <w:rPr>
                <w:rFonts w:asciiTheme="minorHAnsi" w:hAnsiTheme="minorHAnsi" w:cstheme="minorHAnsi"/>
                <w:b w:val="0"/>
              </w:rPr>
            </w:pPr>
            <w:r w:rsidRPr="00052909">
              <w:rPr>
                <w:rFonts w:asciiTheme="minorHAnsi" w:hAnsiTheme="minorHAnsi" w:cstheme="minorHAnsi"/>
                <w:b w:val="0"/>
              </w:rPr>
              <w:t>Managing logistics in challenging and remote locations</w:t>
            </w:r>
          </w:p>
          <w:p w14:paraId="5928CB56" w14:textId="14C468E2" w:rsidR="00EE6CC9" w:rsidRPr="00052909" w:rsidRDefault="00EE6CC9" w:rsidP="00BC7F07">
            <w:pPr>
              <w:pStyle w:val="ListParagraph"/>
              <w:numPr>
                <w:ilvl w:val="0"/>
                <w:numId w:val="5"/>
              </w:numPr>
              <w:tabs>
                <w:tab w:val="left" w:pos="4423"/>
              </w:tabs>
              <w:ind w:right="509"/>
              <w:contextualSpacing/>
              <w:rPr>
                <w:rFonts w:asciiTheme="minorHAnsi" w:hAnsiTheme="minorHAnsi" w:cstheme="minorHAnsi"/>
                <w:b w:val="0"/>
              </w:rPr>
            </w:pPr>
            <w:r w:rsidRPr="00052909">
              <w:rPr>
                <w:rFonts w:asciiTheme="minorHAnsi" w:hAnsiTheme="minorHAnsi" w:cstheme="minorHAnsi"/>
                <w:b w:val="0"/>
              </w:rPr>
              <w:lastRenderedPageBreak/>
              <w:t xml:space="preserve">Demonstrated abilities in </w:t>
            </w:r>
            <w:r w:rsidR="004C5903">
              <w:rPr>
                <w:rFonts w:asciiTheme="minorHAnsi" w:hAnsiTheme="minorHAnsi" w:cstheme="minorHAnsi"/>
                <w:b w:val="0"/>
              </w:rPr>
              <w:t xml:space="preserve">remote </w:t>
            </w:r>
            <w:r w:rsidRPr="00052909">
              <w:rPr>
                <w:rFonts w:asciiTheme="minorHAnsi" w:hAnsiTheme="minorHAnsi" w:cstheme="minorHAnsi"/>
                <w:b w:val="0"/>
              </w:rPr>
              <w:t>staff management and their performance evaluation</w:t>
            </w:r>
          </w:p>
          <w:p w14:paraId="070CB966" w14:textId="149EC645" w:rsidR="00EE6CC9" w:rsidRPr="00052909" w:rsidRDefault="00EE6CC9" w:rsidP="00BC7F07">
            <w:pPr>
              <w:pStyle w:val="ListParagraph"/>
              <w:numPr>
                <w:ilvl w:val="0"/>
                <w:numId w:val="5"/>
              </w:numPr>
              <w:tabs>
                <w:tab w:val="left" w:pos="4423"/>
              </w:tabs>
              <w:ind w:right="509"/>
              <w:contextualSpacing/>
              <w:rPr>
                <w:rFonts w:asciiTheme="minorHAnsi" w:hAnsiTheme="minorHAnsi" w:cstheme="minorHAnsi"/>
                <w:b w:val="0"/>
              </w:rPr>
            </w:pPr>
            <w:r w:rsidRPr="00052909">
              <w:rPr>
                <w:rFonts w:asciiTheme="minorHAnsi" w:hAnsiTheme="minorHAnsi" w:cstheme="minorHAnsi"/>
                <w:b w:val="0"/>
              </w:rPr>
              <w:t>Excellent interpersonal skills in a multicultural environment such as the Pacific Islands region</w:t>
            </w:r>
          </w:p>
          <w:p w14:paraId="0E4C16D8" w14:textId="3138E6BC" w:rsidR="00EE6CC9" w:rsidRPr="00052909" w:rsidRDefault="00EE6CC9" w:rsidP="00BC7F07">
            <w:pPr>
              <w:pStyle w:val="ListParagraph"/>
              <w:numPr>
                <w:ilvl w:val="0"/>
                <w:numId w:val="5"/>
              </w:numPr>
              <w:tabs>
                <w:tab w:val="left" w:pos="4423"/>
              </w:tabs>
              <w:ind w:right="509"/>
              <w:contextualSpacing/>
              <w:rPr>
                <w:rFonts w:asciiTheme="minorHAnsi" w:hAnsiTheme="minorHAnsi" w:cstheme="minorHAnsi"/>
                <w:b w:val="0"/>
              </w:rPr>
            </w:pPr>
            <w:r w:rsidRPr="00052909">
              <w:rPr>
                <w:rFonts w:asciiTheme="minorHAnsi" w:hAnsiTheme="minorHAnsi" w:cstheme="minorHAnsi"/>
                <w:b w:val="0"/>
              </w:rPr>
              <w:t>Excellent English communication skills (oral and written)</w:t>
            </w:r>
          </w:p>
          <w:p w14:paraId="37AB2868" w14:textId="5B4D6B42" w:rsidR="00AB5C32" w:rsidRPr="00052909" w:rsidRDefault="00EE6CC9" w:rsidP="00BC7F07">
            <w:pPr>
              <w:pStyle w:val="ListParagraph"/>
              <w:numPr>
                <w:ilvl w:val="0"/>
                <w:numId w:val="5"/>
              </w:numPr>
              <w:tabs>
                <w:tab w:val="left" w:pos="4423"/>
              </w:tabs>
              <w:ind w:right="509"/>
              <w:contextualSpacing/>
              <w:rPr>
                <w:rFonts w:asciiTheme="minorHAnsi" w:hAnsiTheme="minorHAnsi" w:cstheme="minorHAnsi"/>
                <w:b w:val="0"/>
              </w:rPr>
            </w:pPr>
            <w:r w:rsidRPr="00052909">
              <w:rPr>
                <w:rFonts w:asciiTheme="minorHAnsi" w:hAnsiTheme="minorHAnsi" w:cstheme="minorHAnsi"/>
                <w:b w:val="0"/>
              </w:rPr>
              <w:t>Excellent computer skills across necessary applications</w:t>
            </w:r>
          </w:p>
        </w:tc>
        <w:tc>
          <w:tcPr>
            <w:tcW w:w="4961" w:type="dxa"/>
          </w:tcPr>
          <w:p w14:paraId="701BDE2A" w14:textId="197EA4CD" w:rsidR="00EE6CC9" w:rsidRDefault="00EE6CC9" w:rsidP="00BC7F07">
            <w:pPr>
              <w:pStyle w:val="ListParagraph"/>
              <w:numPr>
                <w:ilvl w:val="0"/>
                <w:numId w:val="5"/>
              </w:numPr>
              <w:tabs>
                <w:tab w:val="left" w:pos="4423"/>
              </w:tabs>
              <w:ind w:right="509"/>
              <w:contextualSpacing/>
              <w:rPr>
                <w:rFonts w:asciiTheme="minorHAnsi" w:hAnsiTheme="minorHAnsi" w:cstheme="minorHAnsi"/>
                <w:b w:val="0"/>
              </w:rPr>
            </w:pPr>
            <w:r w:rsidRPr="00052909">
              <w:rPr>
                <w:rFonts w:asciiTheme="minorHAnsi" w:hAnsiTheme="minorHAnsi" w:cstheme="minorHAnsi"/>
                <w:b w:val="0"/>
              </w:rPr>
              <w:lastRenderedPageBreak/>
              <w:t xml:space="preserve">Effective communicator and skilled in liaison and negotiation with </w:t>
            </w:r>
            <w:r w:rsidR="00455538">
              <w:rPr>
                <w:rFonts w:asciiTheme="minorHAnsi" w:hAnsiTheme="minorHAnsi" w:cstheme="minorHAnsi"/>
                <w:b w:val="0"/>
              </w:rPr>
              <w:t>energy stakeholders in FSM States</w:t>
            </w:r>
          </w:p>
          <w:p w14:paraId="05B4541A" w14:textId="5E3D2F0A" w:rsidR="00EE6CC9" w:rsidRPr="00052909" w:rsidRDefault="00EE6CC9" w:rsidP="00BC7F07">
            <w:pPr>
              <w:pStyle w:val="ListParagraph"/>
              <w:numPr>
                <w:ilvl w:val="0"/>
                <w:numId w:val="5"/>
              </w:numPr>
              <w:tabs>
                <w:tab w:val="left" w:pos="4423"/>
              </w:tabs>
              <w:ind w:right="509"/>
              <w:contextualSpacing/>
              <w:rPr>
                <w:rFonts w:asciiTheme="minorHAnsi" w:hAnsiTheme="minorHAnsi" w:cstheme="minorHAnsi"/>
                <w:b w:val="0"/>
              </w:rPr>
            </w:pPr>
            <w:r w:rsidRPr="00052909">
              <w:rPr>
                <w:rFonts w:asciiTheme="minorHAnsi" w:hAnsiTheme="minorHAnsi" w:cstheme="minorHAnsi"/>
                <w:b w:val="0"/>
              </w:rPr>
              <w:t>Experience working in the Federated States of Micronesia or the North Pacific islands</w:t>
            </w:r>
          </w:p>
          <w:p w14:paraId="29A8106E" w14:textId="5A85650C" w:rsidR="00EE6CC9" w:rsidRPr="00052909" w:rsidRDefault="00EE6CC9" w:rsidP="00BC7F07">
            <w:pPr>
              <w:pStyle w:val="ListParagraph"/>
              <w:numPr>
                <w:ilvl w:val="0"/>
                <w:numId w:val="5"/>
              </w:numPr>
              <w:tabs>
                <w:tab w:val="left" w:pos="4423"/>
              </w:tabs>
              <w:ind w:right="509"/>
              <w:contextualSpacing/>
              <w:rPr>
                <w:rFonts w:asciiTheme="minorHAnsi" w:hAnsiTheme="minorHAnsi" w:cstheme="minorHAnsi"/>
                <w:b w:val="0"/>
              </w:rPr>
            </w:pPr>
            <w:r w:rsidRPr="00052909">
              <w:rPr>
                <w:rFonts w:asciiTheme="minorHAnsi" w:hAnsiTheme="minorHAnsi" w:cstheme="minorHAnsi"/>
                <w:b w:val="0"/>
              </w:rPr>
              <w:t xml:space="preserve">Experience in managing development assistance issues, in a small island </w:t>
            </w:r>
            <w:r w:rsidR="00FE05BE" w:rsidRPr="00052909">
              <w:rPr>
                <w:rFonts w:asciiTheme="minorHAnsi" w:hAnsiTheme="minorHAnsi" w:cstheme="minorHAnsi"/>
                <w:b w:val="0"/>
              </w:rPr>
              <w:t>context, would be an advantage</w:t>
            </w:r>
          </w:p>
          <w:p w14:paraId="2CA6C58D" w14:textId="2AE7914A" w:rsidR="00FE05BE" w:rsidRPr="00052909" w:rsidRDefault="00EE6CC9" w:rsidP="00BC7F07">
            <w:pPr>
              <w:pStyle w:val="ListParagraph"/>
              <w:numPr>
                <w:ilvl w:val="0"/>
                <w:numId w:val="5"/>
              </w:numPr>
              <w:tabs>
                <w:tab w:val="left" w:pos="4423"/>
              </w:tabs>
              <w:ind w:right="509"/>
              <w:contextualSpacing/>
              <w:rPr>
                <w:rFonts w:asciiTheme="minorHAnsi" w:hAnsiTheme="minorHAnsi" w:cstheme="minorHAnsi"/>
                <w:b w:val="0"/>
              </w:rPr>
            </w:pPr>
            <w:r w:rsidRPr="00052909">
              <w:rPr>
                <w:rFonts w:asciiTheme="minorHAnsi" w:hAnsiTheme="minorHAnsi" w:cstheme="minorHAnsi"/>
                <w:b w:val="0"/>
              </w:rPr>
              <w:t>Experience in managing EU-funded</w:t>
            </w:r>
            <w:r w:rsidR="00FE05BE" w:rsidRPr="00052909">
              <w:rPr>
                <w:rFonts w:asciiTheme="minorHAnsi" w:hAnsiTheme="minorHAnsi" w:cstheme="minorHAnsi"/>
                <w:b w:val="0"/>
              </w:rPr>
              <w:t xml:space="preserve"> p</w:t>
            </w:r>
            <w:r w:rsidRPr="00052909">
              <w:rPr>
                <w:rFonts w:asciiTheme="minorHAnsi" w:hAnsiTheme="minorHAnsi" w:cstheme="minorHAnsi"/>
                <w:b w:val="0"/>
              </w:rPr>
              <w:t>rojects</w:t>
            </w:r>
          </w:p>
          <w:p w14:paraId="04C10E5C" w14:textId="360650A7" w:rsidR="006E1DB2" w:rsidRPr="00052909" w:rsidRDefault="00EE71F6" w:rsidP="00BC7F07">
            <w:pPr>
              <w:pStyle w:val="ListParagraph"/>
              <w:widowControl w:val="0"/>
              <w:numPr>
                <w:ilvl w:val="0"/>
                <w:numId w:val="5"/>
              </w:numPr>
              <w:tabs>
                <w:tab w:val="left" w:pos="4423"/>
              </w:tabs>
              <w:ind w:right="509"/>
              <w:contextualSpacing/>
              <w:rPr>
                <w:rFonts w:asciiTheme="minorHAnsi" w:hAnsiTheme="minorHAnsi" w:cstheme="minorHAnsi"/>
                <w:b w:val="0"/>
              </w:rPr>
            </w:pPr>
            <w:r>
              <w:rPr>
                <w:rFonts w:asciiTheme="minorHAnsi" w:hAnsiTheme="minorHAnsi" w:cstheme="minorHAnsi"/>
                <w:b w:val="0"/>
              </w:rPr>
              <w:t>Fluency in English</w:t>
            </w:r>
          </w:p>
        </w:tc>
      </w:tr>
    </w:tbl>
    <w:p w14:paraId="16B8D7E3" w14:textId="77777777" w:rsidR="0055053D" w:rsidRPr="00052909" w:rsidRDefault="0055053D" w:rsidP="00B25F35">
      <w:pPr>
        <w:contextualSpacing/>
        <w:rPr>
          <w:rFonts w:asciiTheme="minorHAnsi" w:hAnsiTheme="minorHAnsi" w:cstheme="minorHAnsi"/>
          <w:sz w:val="22"/>
          <w:szCs w:val="22"/>
        </w:rPr>
      </w:pPr>
    </w:p>
    <w:p w14:paraId="4C3ECD8C" w14:textId="77777777" w:rsidR="00BC5F1A" w:rsidRPr="00052909" w:rsidRDefault="00BC5F1A" w:rsidP="00B25F35">
      <w:pPr>
        <w:contextualSpacing/>
        <w:rPr>
          <w:rFonts w:asciiTheme="minorHAnsi" w:hAnsiTheme="minorHAnsi" w:cstheme="minorHAnsi"/>
          <w:sz w:val="22"/>
          <w:szCs w:val="22"/>
        </w:rPr>
      </w:pPr>
    </w:p>
    <w:p w14:paraId="20604289" w14:textId="77777777" w:rsidR="0055053D" w:rsidRPr="00052909" w:rsidRDefault="0055053D" w:rsidP="00052909">
      <w:pPr>
        <w:contextualSpacing/>
        <w:rPr>
          <w:rFonts w:asciiTheme="minorHAnsi" w:hAnsiTheme="minorHAnsi" w:cstheme="minorHAnsi"/>
          <w:sz w:val="22"/>
          <w:szCs w:val="22"/>
        </w:rPr>
      </w:pPr>
      <w:r w:rsidRPr="00052909">
        <w:rPr>
          <w:rFonts w:asciiTheme="minorHAnsi" w:hAnsiTheme="minorHAnsi" w:cstheme="minorHAnsi"/>
          <w:sz w:val="22"/>
          <w:szCs w:val="22"/>
        </w:rPr>
        <w:t>Key Skills /Attributes / Job Specific Competencies</w:t>
      </w:r>
    </w:p>
    <w:p w14:paraId="27E550F8" w14:textId="77777777" w:rsidR="00C2495A" w:rsidRPr="00B25F35" w:rsidRDefault="00C2495A">
      <w:pPr>
        <w:spacing w:before="120"/>
        <w:contextualSpacing/>
        <w:rPr>
          <w:rFonts w:asciiTheme="minorHAnsi" w:hAnsiTheme="minorHAnsi" w:cstheme="minorHAnsi"/>
          <w:b w:val="0"/>
          <w:sz w:val="22"/>
          <w:szCs w:val="22"/>
        </w:rPr>
      </w:pPr>
      <w:r w:rsidRPr="00B25F35">
        <w:rPr>
          <w:rFonts w:asciiTheme="minorHAnsi" w:hAnsiTheme="minorHAnsi" w:cstheme="minorHAnsi"/>
          <w:b w:val="0"/>
          <w:sz w:val="22"/>
          <w:szCs w:val="22"/>
        </w:rPr>
        <w:t>The following levels would typically be expected for the 100% fully effective level:</w:t>
      </w:r>
    </w:p>
    <w:p w14:paraId="236013B6" w14:textId="77777777" w:rsidR="0011680B" w:rsidRPr="00052909" w:rsidRDefault="0011680B">
      <w:pPr>
        <w:contextualSpacing/>
        <w:rPr>
          <w:rFonts w:asciiTheme="minorHAnsi" w:hAnsiTheme="minorHAnsi" w:cstheme="minorHAnsi"/>
          <w:b w:val="0"/>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825"/>
      </w:tblGrid>
      <w:tr w:rsidR="00B93445" w:rsidRPr="00052909" w14:paraId="049510DA" w14:textId="77777777" w:rsidTr="00023B06">
        <w:tc>
          <w:tcPr>
            <w:tcW w:w="1985" w:type="dxa"/>
          </w:tcPr>
          <w:p w14:paraId="37E0E9E3" w14:textId="77777777" w:rsidR="00B93445" w:rsidRPr="00052909" w:rsidRDefault="00B93445" w:rsidP="00052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r w:rsidRPr="00052909">
              <w:rPr>
                <w:rFonts w:asciiTheme="minorHAnsi" w:hAnsiTheme="minorHAnsi" w:cstheme="minorHAnsi"/>
                <w:b w:val="0"/>
                <w:spacing w:val="-2"/>
                <w:sz w:val="22"/>
                <w:szCs w:val="22"/>
              </w:rPr>
              <w:t>Expert level</w:t>
            </w:r>
          </w:p>
          <w:p w14:paraId="4A7968DB" w14:textId="77777777" w:rsidR="00B93445" w:rsidRPr="00052909" w:rsidRDefault="00B93445" w:rsidP="00052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p>
        </w:tc>
        <w:tc>
          <w:tcPr>
            <w:tcW w:w="7825" w:type="dxa"/>
            <w:vAlign w:val="center"/>
          </w:tcPr>
          <w:p w14:paraId="7E98E9EE" w14:textId="66EA0B08" w:rsidR="00FE05BE" w:rsidRPr="00B25F35" w:rsidRDefault="00FE05BE" w:rsidP="00BC7F07">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B25F35">
              <w:rPr>
                <w:rFonts w:asciiTheme="minorHAnsi" w:hAnsiTheme="minorHAnsi" w:cstheme="minorHAnsi"/>
                <w:b w:val="0"/>
              </w:rPr>
              <w:t>Sound analytical, technical, organizational, and project management skills</w:t>
            </w:r>
          </w:p>
          <w:p w14:paraId="53378002" w14:textId="77777777" w:rsidR="00FE05BE" w:rsidRPr="00052909" w:rsidRDefault="00FE05BE" w:rsidP="00BC7F07">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052909">
              <w:rPr>
                <w:rFonts w:asciiTheme="minorHAnsi" w:hAnsiTheme="minorHAnsi" w:cstheme="minorHAnsi"/>
                <w:b w:val="0"/>
              </w:rPr>
              <w:t xml:space="preserve">Excellent liaison skills especially with Pacific Islanders </w:t>
            </w:r>
          </w:p>
          <w:p w14:paraId="651FF9D2" w14:textId="77777777" w:rsidR="00B93445" w:rsidRDefault="00FE05BE" w:rsidP="00BC7F07">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052909">
              <w:rPr>
                <w:rFonts w:asciiTheme="minorHAnsi" w:hAnsiTheme="minorHAnsi" w:cstheme="minorHAnsi"/>
                <w:b w:val="0"/>
              </w:rPr>
              <w:t>Knowledge of corporate affairs and budgetary processes</w:t>
            </w:r>
          </w:p>
          <w:p w14:paraId="51E62137" w14:textId="60EE6B6F" w:rsidR="00EE71F6" w:rsidRPr="00EE71F6" w:rsidRDefault="00EE71F6" w:rsidP="00BC7F07">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bCs w:val="0"/>
              </w:rPr>
            </w:pPr>
            <w:r w:rsidRPr="00EE71F6">
              <w:rPr>
                <w:b w:val="0"/>
                <w:bCs w:val="0"/>
              </w:rPr>
              <w:t>Advocacy with demonstrated initiative and ability to think laterally to identify innovative solutions</w:t>
            </w:r>
          </w:p>
        </w:tc>
      </w:tr>
      <w:tr w:rsidR="00B93445" w:rsidRPr="00052909" w14:paraId="474DB9E3" w14:textId="77777777" w:rsidTr="00023B06">
        <w:tc>
          <w:tcPr>
            <w:tcW w:w="1985" w:type="dxa"/>
          </w:tcPr>
          <w:p w14:paraId="65B434D0" w14:textId="77777777" w:rsidR="00B93445" w:rsidRPr="00052909" w:rsidRDefault="00B93445" w:rsidP="00B2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r w:rsidRPr="00052909">
              <w:rPr>
                <w:rFonts w:asciiTheme="minorHAnsi" w:hAnsiTheme="minorHAnsi" w:cstheme="minorHAnsi"/>
                <w:b w:val="0"/>
                <w:spacing w:val="-2"/>
                <w:sz w:val="22"/>
                <w:szCs w:val="22"/>
              </w:rPr>
              <w:t>Advanced level</w:t>
            </w:r>
          </w:p>
          <w:p w14:paraId="4D5B038D" w14:textId="77777777" w:rsidR="00B93445" w:rsidRPr="00052909" w:rsidRDefault="00B93445" w:rsidP="00052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p>
        </w:tc>
        <w:tc>
          <w:tcPr>
            <w:tcW w:w="7825" w:type="dxa"/>
            <w:vAlign w:val="center"/>
          </w:tcPr>
          <w:p w14:paraId="6A09AADC" w14:textId="3E6F76AA" w:rsidR="00FE05BE" w:rsidRPr="00052909" w:rsidRDefault="00FE05BE" w:rsidP="00BC7F07">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052909">
              <w:rPr>
                <w:rFonts w:asciiTheme="minorHAnsi" w:hAnsiTheme="minorHAnsi" w:cstheme="minorHAnsi"/>
                <w:b w:val="0"/>
              </w:rPr>
              <w:t>Ability to lead a team, comprising professionals and administrative staff, as well as ability to work independently or as part of a team</w:t>
            </w:r>
          </w:p>
          <w:p w14:paraId="0FECBB67" w14:textId="66326676" w:rsidR="00FE05BE" w:rsidRPr="00052909" w:rsidRDefault="00FE05BE" w:rsidP="00BC7F07">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052909">
              <w:rPr>
                <w:rFonts w:asciiTheme="minorHAnsi" w:hAnsiTheme="minorHAnsi" w:cstheme="minorHAnsi"/>
                <w:b w:val="0"/>
              </w:rPr>
              <w:t>Capacity building and mentoring</w:t>
            </w:r>
          </w:p>
          <w:p w14:paraId="6CA95823" w14:textId="20D36E7F" w:rsidR="00FE05BE" w:rsidRPr="00052909" w:rsidRDefault="00FE05BE" w:rsidP="00BC7F07">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052909">
              <w:rPr>
                <w:rFonts w:asciiTheme="minorHAnsi" w:hAnsiTheme="minorHAnsi" w:cstheme="minorHAnsi"/>
                <w:b w:val="0"/>
              </w:rPr>
              <w:t>Skills in prioritisation, decision making, problem solving and management of risks</w:t>
            </w:r>
          </w:p>
          <w:p w14:paraId="5B851732" w14:textId="77777777" w:rsidR="00FE05BE" w:rsidRPr="00052909" w:rsidRDefault="00FE05BE" w:rsidP="00BC7F07">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052909">
              <w:rPr>
                <w:rFonts w:asciiTheme="minorHAnsi" w:hAnsiTheme="minorHAnsi" w:cstheme="minorHAnsi"/>
                <w:b w:val="0"/>
              </w:rPr>
              <w:t>Understanding of energy efficiency and renewable energy in the Pacific Islands region</w:t>
            </w:r>
          </w:p>
          <w:p w14:paraId="0DAD2A76" w14:textId="77777777" w:rsidR="00EE71F6" w:rsidRDefault="00FE05BE" w:rsidP="00BC7F07">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052909">
              <w:rPr>
                <w:rFonts w:asciiTheme="minorHAnsi" w:hAnsiTheme="minorHAnsi" w:cstheme="minorHAnsi"/>
                <w:b w:val="0"/>
              </w:rPr>
              <w:t>Excellent command of both written and spoken English required</w:t>
            </w:r>
          </w:p>
          <w:p w14:paraId="39247949" w14:textId="2B50E798" w:rsidR="00EE71F6" w:rsidRPr="00052909" w:rsidRDefault="00EE71F6" w:rsidP="00BC7F07">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EE71F6">
              <w:rPr>
                <w:rFonts w:asciiTheme="minorHAnsi" w:hAnsiTheme="minorHAnsi" w:cstheme="minorHAnsi"/>
                <w:b w:val="0"/>
              </w:rPr>
              <w:t>Communication and responsiveness to needs of stakeholders</w:t>
            </w:r>
          </w:p>
        </w:tc>
      </w:tr>
      <w:tr w:rsidR="00B93445" w:rsidRPr="00052909" w14:paraId="2C466619" w14:textId="77777777" w:rsidTr="00023B06">
        <w:trPr>
          <w:trHeight w:val="90"/>
        </w:trPr>
        <w:tc>
          <w:tcPr>
            <w:tcW w:w="1985" w:type="dxa"/>
          </w:tcPr>
          <w:p w14:paraId="0BE1278A" w14:textId="77777777" w:rsidR="00B93445" w:rsidRPr="00052909" w:rsidRDefault="00B93445" w:rsidP="00B2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r w:rsidRPr="00052909">
              <w:rPr>
                <w:rFonts w:asciiTheme="minorHAnsi" w:hAnsiTheme="minorHAnsi" w:cstheme="minorHAnsi"/>
                <w:b w:val="0"/>
                <w:spacing w:val="-2"/>
                <w:sz w:val="22"/>
                <w:szCs w:val="22"/>
              </w:rPr>
              <w:t>Working Knowledge</w:t>
            </w:r>
          </w:p>
          <w:p w14:paraId="57B68617" w14:textId="77777777" w:rsidR="00B93445" w:rsidRPr="00052909" w:rsidRDefault="00B93445" w:rsidP="00052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p>
        </w:tc>
        <w:tc>
          <w:tcPr>
            <w:tcW w:w="7825" w:type="dxa"/>
            <w:vAlign w:val="center"/>
          </w:tcPr>
          <w:p w14:paraId="4EBE67A4" w14:textId="77777777" w:rsidR="00B93445" w:rsidRDefault="00FE05BE" w:rsidP="00BC7F07">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B25F35">
              <w:rPr>
                <w:rFonts w:asciiTheme="minorHAnsi" w:hAnsiTheme="minorHAnsi" w:cstheme="minorHAnsi"/>
                <w:b w:val="0"/>
              </w:rPr>
              <w:t>Computer literacy, particularly with Microsoft Office and related project management software</w:t>
            </w:r>
          </w:p>
          <w:p w14:paraId="062A9FF0" w14:textId="1041DE27" w:rsidR="00EE71F6" w:rsidRPr="00B25F35" w:rsidRDefault="00EE71F6" w:rsidP="00BC7F07">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EE71F6">
              <w:rPr>
                <w:rFonts w:asciiTheme="minorHAnsi" w:hAnsiTheme="minorHAnsi" w:cstheme="minorHAnsi"/>
                <w:b w:val="0"/>
              </w:rPr>
              <w:t xml:space="preserve">Energy and climate change related international, </w:t>
            </w:r>
            <w:proofErr w:type="gramStart"/>
            <w:r w:rsidRPr="00EE71F6">
              <w:rPr>
                <w:rFonts w:asciiTheme="minorHAnsi" w:hAnsiTheme="minorHAnsi" w:cstheme="minorHAnsi"/>
                <w:b w:val="0"/>
              </w:rPr>
              <w:t>regional  and</w:t>
            </w:r>
            <w:proofErr w:type="gramEnd"/>
            <w:r w:rsidRPr="00EE71F6">
              <w:rPr>
                <w:rFonts w:asciiTheme="minorHAnsi" w:hAnsiTheme="minorHAnsi" w:cstheme="minorHAnsi"/>
                <w:b w:val="0"/>
              </w:rPr>
              <w:t xml:space="preserve"> national conventions /legislation /regulations /policies</w:t>
            </w:r>
          </w:p>
        </w:tc>
      </w:tr>
      <w:tr w:rsidR="00B93445" w:rsidRPr="00052909" w14:paraId="296248FD" w14:textId="77777777" w:rsidTr="00023B06">
        <w:trPr>
          <w:trHeight w:val="588"/>
        </w:trPr>
        <w:tc>
          <w:tcPr>
            <w:tcW w:w="1985" w:type="dxa"/>
          </w:tcPr>
          <w:p w14:paraId="23C7917E" w14:textId="77777777" w:rsidR="00B93445" w:rsidRPr="00052909" w:rsidRDefault="00B93445" w:rsidP="00B2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r w:rsidRPr="00052909">
              <w:rPr>
                <w:rFonts w:asciiTheme="minorHAnsi" w:hAnsiTheme="minorHAnsi" w:cstheme="minorHAnsi"/>
                <w:b w:val="0"/>
                <w:spacing w:val="-2"/>
                <w:sz w:val="22"/>
                <w:szCs w:val="22"/>
              </w:rPr>
              <w:t>Awareness</w:t>
            </w:r>
          </w:p>
          <w:p w14:paraId="3A256265" w14:textId="77777777" w:rsidR="00B93445" w:rsidRPr="00052909" w:rsidRDefault="00B93445" w:rsidP="000529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asciiTheme="minorHAnsi" w:hAnsiTheme="minorHAnsi" w:cstheme="minorHAnsi"/>
                <w:b w:val="0"/>
                <w:spacing w:val="-2"/>
                <w:sz w:val="22"/>
                <w:szCs w:val="22"/>
              </w:rPr>
            </w:pPr>
          </w:p>
        </w:tc>
        <w:tc>
          <w:tcPr>
            <w:tcW w:w="7825" w:type="dxa"/>
            <w:vAlign w:val="center"/>
          </w:tcPr>
          <w:p w14:paraId="473C8B71" w14:textId="77777777" w:rsidR="00B93445" w:rsidRPr="00B25F35" w:rsidRDefault="00B93445" w:rsidP="00BC7F07">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B25F35">
              <w:rPr>
                <w:rFonts w:asciiTheme="minorHAnsi" w:hAnsiTheme="minorHAnsi" w:cstheme="minorHAnsi"/>
                <w:b w:val="0"/>
              </w:rPr>
              <w:t>Familiarity with donor reporting requirements</w:t>
            </w:r>
          </w:p>
          <w:p w14:paraId="19F00E53" w14:textId="27BBC36E" w:rsidR="00B93445" w:rsidRPr="00052909" w:rsidRDefault="00FE05BE" w:rsidP="00BC7F07">
            <w:pPr>
              <w:pStyle w:val="ListParagraph"/>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contextualSpacing/>
              <w:rPr>
                <w:rFonts w:asciiTheme="minorHAnsi" w:hAnsiTheme="minorHAnsi" w:cstheme="minorHAnsi"/>
                <w:b w:val="0"/>
              </w:rPr>
            </w:pPr>
            <w:r w:rsidRPr="00052909">
              <w:rPr>
                <w:rFonts w:asciiTheme="minorHAnsi" w:hAnsiTheme="minorHAnsi" w:cstheme="minorHAnsi"/>
                <w:b w:val="0"/>
              </w:rPr>
              <w:t xml:space="preserve">Financial management and procurement procedures </w:t>
            </w:r>
          </w:p>
        </w:tc>
      </w:tr>
    </w:tbl>
    <w:p w14:paraId="3A96ECA6" w14:textId="77777777" w:rsidR="00913F96" w:rsidRPr="00B25F35" w:rsidRDefault="00913F96" w:rsidP="00B25F35">
      <w:pPr>
        <w:contextualSpacing/>
        <w:rPr>
          <w:rFonts w:asciiTheme="minorHAnsi" w:hAnsiTheme="minorHAnsi" w:cstheme="minorHAnsi"/>
          <w:b w:val="0"/>
          <w:sz w:val="22"/>
          <w:szCs w:val="22"/>
        </w:rPr>
      </w:pPr>
    </w:p>
    <w:p w14:paraId="4B0174DF" w14:textId="77777777" w:rsidR="003E1546" w:rsidRPr="00B25F35" w:rsidRDefault="003E1546" w:rsidP="00052909">
      <w:pPr>
        <w:pStyle w:val="Heading6"/>
        <w:contextualSpacing/>
        <w:rPr>
          <w:rFonts w:asciiTheme="minorHAnsi" w:hAnsiTheme="minorHAnsi" w:cstheme="minorHAnsi"/>
          <w:szCs w:val="22"/>
        </w:rPr>
      </w:pPr>
      <w:r w:rsidRPr="00B25F35">
        <w:rPr>
          <w:rFonts w:asciiTheme="minorHAnsi" w:hAnsiTheme="minorHAnsi" w:cstheme="minorHAnsi"/>
          <w:szCs w:val="22"/>
        </w:rPr>
        <w:t xml:space="preserve">Key Behaviours </w:t>
      </w:r>
    </w:p>
    <w:p w14:paraId="11ED5D51" w14:textId="77777777" w:rsidR="003E1546" w:rsidRPr="00B25F35" w:rsidRDefault="003E1546">
      <w:pPr>
        <w:spacing w:before="120"/>
        <w:contextualSpacing/>
        <w:rPr>
          <w:rFonts w:asciiTheme="minorHAnsi" w:hAnsiTheme="minorHAnsi" w:cstheme="minorHAnsi"/>
          <w:b w:val="0"/>
          <w:sz w:val="22"/>
          <w:szCs w:val="22"/>
        </w:rPr>
      </w:pPr>
      <w:r w:rsidRPr="00B25F35">
        <w:rPr>
          <w:rFonts w:asciiTheme="minorHAnsi" w:hAnsiTheme="minorHAnsi" w:cstheme="minorHAnsi"/>
          <w:b w:val="0"/>
          <w:sz w:val="22"/>
          <w:szCs w:val="22"/>
        </w:rPr>
        <w:t xml:space="preserve">All employees are measured against the following Key Behaviours as part of </w:t>
      </w:r>
      <w:r w:rsidR="00E369D0" w:rsidRPr="00B25F35">
        <w:rPr>
          <w:rFonts w:asciiTheme="minorHAnsi" w:hAnsiTheme="minorHAnsi" w:cstheme="minorHAnsi"/>
          <w:b w:val="0"/>
          <w:sz w:val="22"/>
          <w:szCs w:val="22"/>
        </w:rPr>
        <w:t xml:space="preserve">their </w:t>
      </w:r>
      <w:r w:rsidRPr="00B25F35">
        <w:rPr>
          <w:rFonts w:asciiTheme="minorHAnsi" w:hAnsiTheme="minorHAnsi" w:cstheme="minorHAnsi"/>
          <w:b w:val="0"/>
          <w:sz w:val="22"/>
          <w:szCs w:val="22"/>
        </w:rPr>
        <w:t>Performance Development:</w:t>
      </w:r>
    </w:p>
    <w:p w14:paraId="5A2198C8" w14:textId="77777777" w:rsidR="00D87729" w:rsidRPr="00B25F35" w:rsidRDefault="00D87729">
      <w:pPr>
        <w:contextualSpacing/>
        <w:rPr>
          <w:rFonts w:asciiTheme="minorHAnsi" w:hAnsiTheme="minorHAnsi" w:cstheme="minorHAnsi"/>
          <w:b w:val="0"/>
          <w:sz w:val="22"/>
          <w:szCs w:val="22"/>
        </w:rPr>
      </w:pPr>
    </w:p>
    <w:p w14:paraId="55EF1EE0" w14:textId="77777777" w:rsidR="00D87729" w:rsidRPr="00B25F35" w:rsidRDefault="00D87729">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t xml:space="preserve">Change and Innovation </w:t>
      </w:r>
    </w:p>
    <w:p w14:paraId="518058A2" w14:textId="77777777" w:rsidR="00D87729" w:rsidRPr="00B25F35" w:rsidRDefault="00D87729">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t>Interpersonal Skills</w:t>
      </w:r>
    </w:p>
    <w:p w14:paraId="43D50FD9" w14:textId="77777777" w:rsidR="00D87729" w:rsidRPr="00B25F35" w:rsidRDefault="00D87729">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t>Teamwork</w:t>
      </w:r>
    </w:p>
    <w:p w14:paraId="5FCDDF3B" w14:textId="77777777" w:rsidR="00D87729" w:rsidRPr="00B25F35" w:rsidRDefault="00D87729">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t>Promotion of Equity and Equality</w:t>
      </w:r>
    </w:p>
    <w:p w14:paraId="77F9CDBF" w14:textId="77777777" w:rsidR="00D87729" w:rsidRPr="00B25F35" w:rsidRDefault="00D87729">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t>Judgement</w:t>
      </w:r>
    </w:p>
    <w:p w14:paraId="45570721" w14:textId="77777777" w:rsidR="00D87729" w:rsidRPr="00B25F35" w:rsidRDefault="00D87729">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t>Building Individual Capacity</w:t>
      </w:r>
    </w:p>
    <w:p w14:paraId="36B968D0" w14:textId="77777777" w:rsidR="00913F96" w:rsidRPr="00B25F35" w:rsidRDefault="00913F96">
      <w:pPr>
        <w:ind w:left="567"/>
        <w:contextualSpacing/>
        <w:rPr>
          <w:rFonts w:asciiTheme="minorHAnsi" w:hAnsiTheme="minorHAnsi" w:cstheme="minorHAnsi"/>
          <w:b w:val="0"/>
          <w:sz w:val="22"/>
          <w:szCs w:val="22"/>
        </w:rPr>
      </w:pPr>
    </w:p>
    <w:p w14:paraId="01F6B5A7" w14:textId="77777777" w:rsidR="00D04E4F" w:rsidRPr="00B25F35" w:rsidRDefault="00D04E4F">
      <w:pPr>
        <w:pStyle w:val="Heading2"/>
        <w:contextualSpacing/>
        <w:rPr>
          <w:rFonts w:asciiTheme="minorHAnsi" w:hAnsiTheme="minorHAnsi" w:cstheme="minorHAnsi"/>
          <w:sz w:val="22"/>
          <w:szCs w:val="22"/>
        </w:rPr>
      </w:pPr>
      <w:r w:rsidRPr="00B25F35">
        <w:rPr>
          <w:rFonts w:asciiTheme="minorHAnsi" w:hAnsiTheme="minorHAnsi" w:cstheme="minorHAnsi"/>
          <w:sz w:val="22"/>
          <w:szCs w:val="22"/>
        </w:rPr>
        <w:t>Personal Attributes</w:t>
      </w:r>
      <w:r w:rsidRPr="00B25F35">
        <w:rPr>
          <w:rFonts w:asciiTheme="minorHAnsi" w:hAnsiTheme="minorHAnsi" w:cstheme="minorHAnsi"/>
          <w:sz w:val="22"/>
          <w:szCs w:val="22"/>
        </w:rPr>
        <w:tab/>
      </w:r>
      <w:r w:rsidRPr="00B25F35">
        <w:rPr>
          <w:rFonts w:asciiTheme="minorHAnsi" w:hAnsiTheme="minorHAnsi" w:cstheme="minorHAnsi"/>
          <w:sz w:val="22"/>
          <w:szCs w:val="22"/>
        </w:rPr>
        <w:tab/>
      </w:r>
      <w:r w:rsidRPr="00B25F35">
        <w:rPr>
          <w:rFonts w:asciiTheme="minorHAnsi" w:hAnsiTheme="minorHAnsi" w:cstheme="minorHAnsi"/>
          <w:sz w:val="22"/>
          <w:szCs w:val="22"/>
        </w:rPr>
        <w:tab/>
      </w:r>
    </w:p>
    <w:p w14:paraId="1B2F5C16" w14:textId="77777777" w:rsidR="00FE05BE" w:rsidRPr="00B25F35" w:rsidRDefault="00FE05BE">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t>Self-motivated</w:t>
      </w:r>
    </w:p>
    <w:p w14:paraId="02EC7297" w14:textId="5ECF09BB" w:rsidR="00FE05BE" w:rsidRPr="00B25F35" w:rsidRDefault="00FE05BE">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t xml:space="preserve">Demonstrates cultural and gender sensitivity </w:t>
      </w:r>
    </w:p>
    <w:p w14:paraId="43F4BFFB" w14:textId="6C5767EC" w:rsidR="00FE05BE" w:rsidRPr="00B25F35" w:rsidRDefault="00FE05BE">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lastRenderedPageBreak/>
        <w:t xml:space="preserve">Ability to think and act on initiative </w:t>
      </w:r>
    </w:p>
    <w:p w14:paraId="1F75D1B6" w14:textId="7B57C6DD" w:rsidR="00FE05BE" w:rsidRPr="00B25F35" w:rsidRDefault="00FE05BE">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t xml:space="preserve">Strong client orientation and continuous improvement mindset </w:t>
      </w:r>
    </w:p>
    <w:p w14:paraId="05FAEF37" w14:textId="297242B4" w:rsidR="00FE05BE" w:rsidRPr="00B25F35" w:rsidRDefault="00FE05BE">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t xml:space="preserve">Highly motivated and strong affinity to teamwork </w:t>
      </w:r>
    </w:p>
    <w:p w14:paraId="06B7B806" w14:textId="2B0FE61C" w:rsidR="00FE05BE" w:rsidRPr="00B25F35" w:rsidRDefault="00FE05BE">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t xml:space="preserve">Analytical and smart thinking – solutions oriented </w:t>
      </w:r>
    </w:p>
    <w:p w14:paraId="511B63A5" w14:textId="0ABDC015" w:rsidR="00FE05BE" w:rsidRPr="00B25F35" w:rsidRDefault="00FE05BE">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t xml:space="preserve">High work standards, good work ethic and positive attitude to work </w:t>
      </w:r>
    </w:p>
    <w:p w14:paraId="4E32783A" w14:textId="4D2E8FDB" w:rsidR="00FE05BE" w:rsidRPr="00B25F35" w:rsidRDefault="00FE05BE">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t xml:space="preserve">Proactive with creative ability to meet deadlines, achieve objectives and master new material quickly </w:t>
      </w:r>
    </w:p>
    <w:p w14:paraId="013B1DF8" w14:textId="3597E3AF" w:rsidR="00FE05BE" w:rsidRPr="00B25F35" w:rsidRDefault="00FE05BE">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t xml:space="preserve">Performs well under pressure and strongly committed to work </w:t>
      </w:r>
    </w:p>
    <w:p w14:paraId="662BCCE1" w14:textId="62126B6E" w:rsidR="00F53F1E" w:rsidRPr="00B25F35" w:rsidRDefault="00FE05BE">
      <w:pPr>
        <w:pStyle w:val="ListParagraph"/>
        <w:numPr>
          <w:ilvl w:val="0"/>
          <w:numId w:val="3"/>
        </w:numPr>
        <w:ind w:left="567"/>
        <w:contextualSpacing/>
        <w:rPr>
          <w:rFonts w:asciiTheme="minorHAnsi" w:hAnsiTheme="minorHAnsi" w:cstheme="minorHAnsi"/>
          <w:b w:val="0"/>
        </w:rPr>
      </w:pPr>
      <w:r w:rsidRPr="00B25F35">
        <w:rPr>
          <w:rFonts w:asciiTheme="minorHAnsi" w:hAnsiTheme="minorHAnsi" w:cstheme="minorHAnsi"/>
          <w:b w:val="0"/>
        </w:rPr>
        <w:t xml:space="preserve">Positive attitude, excellent interpersonal skills, well organized, </w:t>
      </w:r>
      <w:proofErr w:type="gramStart"/>
      <w:r w:rsidRPr="00B25F35">
        <w:rPr>
          <w:rFonts w:asciiTheme="minorHAnsi" w:hAnsiTheme="minorHAnsi" w:cstheme="minorHAnsi"/>
          <w:b w:val="0"/>
        </w:rPr>
        <w:t>dependable</w:t>
      </w:r>
      <w:proofErr w:type="gramEnd"/>
      <w:r w:rsidRPr="00B25F35">
        <w:rPr>
          <w:rFonts w:asciiTheme="minorHAnsi" w:hAnsiTheme="minorHAnsi" w:cstheme="minorHAnsi"/>
          <w:b w:val="0"/>
        </w:rPr>
        <w:t xml:space="preserve"> and honest </w:t>
      </w:r>
      <w:r w:rsidRPr="00B25F35">
        <w:rPr>
          <w:rFonts w:asciiTheme="minorHAnsi" w:hAnsiTheme="minorHAnsi" w:cstheme="minorHAnsi"/>
          <w:b w:val="0"/>
        </w:rPr>
        <w:cr/>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C2495A" w:rsidRPr="00B25F35" w14:paraId="2B0DC4D7" w14:textId="77777777">
        <w:tc>
          <w:tcPr>
            <w:tcW w:w="4644" w:type="dxa"/>
            <w:shd w:val="clear" w:color="auto" w:fill="0000FF"/>
          </w:tcPr>
          <w:p w14:paraId="395FCB79" w14:textId="77777777" w:rsidR="00C2495A" w:rsidRPr="00B25F35" w:rsidRDefault="00C2495A">
            <w:pPr>
              <w:contextualSpacing/>
              <w:rPr>
                <w:rFonts w:asciiTheme="minorHAnsi" w:hAnsiTheme="minorHAnsi" w:cstheme="minorHAnsi"/>
                <w:sz w:val="22"/>
                <w:szCs w:val="22"/>
              </w:rPr>
            </w:pPr>
            <w:r w:rsidRPr="00B25F35">
              <w:rPr>
                <w:rFonts w:asciiTheme="minorHAnsi" w:hAnsiTheme="minorHAnsi" w:cstheme="minorHAnsi"/>
                <w:sz w:val="22"/>
                <w:szCs w:val="22"/>
              </w:rPr>
              <w:t xml:space="preserve">Change to </w:t>
            </w:r>
            <w:r w:rsidR="00E0582A" w:rsidRPr="00B25F35">
              <w:rPr>
                <w:rFonts w:asciiTheme="minorHAnsi" w:hAnsiTheme="minorHAnsi" w:cstheme="minorHAnsi"/>
                <w:sz w:val="22"/>
                <w:szCs w:val="22"/>
              </w:rPr>
              <w:t>J</w:t>
            </w:r>
            <w:r w:rsidRPr="00B25F35">
              <w:rPr>
                <w:rFonts w:asciiTheme="minorHAnsi" w:hAnsiTheme="minorHAnsi" w:cstheme="minorHAnsi"/>
                <w:sz w:val="22"/>
                <w:szCs w:val="22"/>
              </w:rPr>
              <w:t xml:space="preserve">ob </w:t>
            </w:r>
            <w:r w:rsidR="00E0582A" w:rsidRPr="00B25F35">
              <w:rPr>
                <w:rFonts w:asciiTheme="minorHAnsi" w:hAnsiTheme="minorHAnsi" w:cstheme="minorHAnsi"/>
                <w:sz w:val="22"/>
                <w:szCs w:val="22"/>
              </w:rPr>
              <w:t>D</w:t>
            </w:r>
            <w:r w:rsidRPr="00B25F35">
              <w:rPr>
                <w:rFonts w:asciiTheme="minorHAnsi" w:hAnsiTheme="minorHAnsi" w:cstheme="minorHAnsi"/>
                <w:sz w:val="22"/>
                <w:szCs w:val="22"/>
              </w:rPr>
              <w:t>escription:</w:t>
            </w:r>
          </w:p>
        </w:tc>
      </w:tr>
    </w:tbl>
    <w:p w14:paraId="4A452474" w14:textId="77777777" w:rsidR="00C2495A" w:rsidRPr="00B25F35" w:rsidRDefault="00C2495A" w:rsidP="00B25F35">
      <w:pPr>
        <w:contextualSpacing/>
        <w:rPr>
          <w:rFonts w:asciiTheme="minorHAnsi" w:hAnsiTheme="minorHAnsi" w:cstheme="minorHAnsi"/>
          <w:sz w:val="22"/>
          <w:szCs w:val="22"/>
        </w:rPr>
      </w:pPr>
    </w:p>
    <w:p w14:paraId="59944065" w14:textId="56843BD3" w:rsidR="00B93445" w:rsidRPr="00B25F35" w:rsidRDefault="00B93445" w:rsidP="00052909">
      <w:pPr>
        <w:contextualSpacing/>
        <w:jc w:val="both"/>
        <w:rPr>
          <w:rFonts w:asciiTheme="minorHAnsi" w:hAnsiTheme="minorHAnsi" w:cstheme="minorHAnsi"/>
          <w:b w:val="0"/>
          <w:iCs/>
          <w:sz w:val="22"/>
          <w:szCs w:val="22"/>
        </w:rPr>
      </w:pPr>
      <w:r w:rsidRPr="00B25F35">
        <w:rPr>
          <w:rFonts w:asciiTheme="minorHAnsi" w:hAnsiTheme="minorHAnsi" w:cstheme="minorHAnsi"/>
          <w:b w:val="0"/>
          <w:iCs/>
          <w:sz w:val="22"/>
          <w:szCs w:val="22"/>
        </w:rPr>
        <w:t xml:space="preserve">From time to time it may be necessary to consider changes in the job description in response to the changing nature of our work environment – including technological requirements or statutory changes. Such change may be initiated as necessary by </w:t>
      </w:r>
      <w:r w:rsidR="003E138E" w:rsidRPr="00B25F35">
        <w:rPr>
          <w:rFonts w:asciiTheme="minorHAnsi" w:hAnsiTheme="minorHAnsi" w:cstheme="minorHAnsi"/>
          <w:b w:val="0"/>
          <w:iCs/>
          <w:sz w:val="22"/>
          <w:szCs w:val="22"/>
        </w:rPr>
        <w:t>SPC</w:t>
      </w:r>
      <w:r w:rsidRPr="00B25F35">
        <w:rPr>
          <w:rFonts w:asciiTheme="minorHAnsi" w:hAnsiTheme="minorHAnsi" w:cstheme="minorHAnsi"/>
          <w:b w:val="0"/>
          <w:iCs/>
          <w:sz w:val="22"/>
          <w:szCs w:val="22"/>
        </w:rPr>
        <w:t>.  This Job Description may be reviewed as part of the preparation for performance planning for the annual performance cycle.</w:t>
      </w:r>
    </w:p>
    <w:p w14:paraId="27773CC2" w14:textId="77777777" w:rsidR="00B93445" w:rsidRPr="00B25F35" w:rsidRDefault="00B93445">
      <w:pPr>
        <w:contextualSpacing/>
        <w:rPr>
          <w:rFonts w:asciiTheme="minorHAnsi" w:hAnsiTheme="minorHAnsi" w:cstheme="minorHAnsi"/>
          <w:b w:val="0"/>
          <w:bCs w:val="0"/>
          <w:sz w:val="22"/>
          <w:szCs w:val="22"/>
        </w:rPr>
      </w:pPr>
    </w:p>
    <w:p w14:paraId="1F26F091" w14:textId="77777777" w:rsidR="00E0582A" w:rsidRPr="00B25F35" w:rsidRDefault="00E0582A">
      <w:pPr>
        <w:contextualSpacing/>
        <w:rPr>
          <w:rFonts w:asciiTheme="minorHAnsi" w:hAnsiTheme="minorHAnsi" w:cstheme="minorHAnsi"/>
          <w:b w:val="0"/>
          <w:sz w:val="22"/>
          <w:szCs w:val="22"/>
        </w:rPr>
      </w:pPr>
    </w:p>
    <w:sectPr w:rsidR="00E0582A" w:rsidRPr="00B25F35" w:rsidSect="00023B06">
      <w:footerReference w:type="default" r:id="rId13"/>
      <w:type w:val="continuous"/>
      <w:pgSz w:w="11907" w:h="16840" w:code="9"/>
      <w:pgMar w:top="1440" w:right="1080" w:bottom="1440" w:left="1080"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E979" w14:textId="77777777" w:rsidR="0012199B" w:rsidRDefault="0012199B" w:rsidP="007E1D49">
      <w:pPr>
        <w:pStyle w:val="BodyText"/>
      </w:pPr>
      <w:r>
        <w:separator/>
      </w:r>
    </w:p>
  </w:endnote>
  <w:endnote w:type="continuationSeparator" w:id="0">
    <w:p w14:paraId="0EF15211" w14:textId="77777777" w:rsidR="0012199B" w:rsidRDefault="0012199B" w:rsidP="007E1D49">
      <w:pPr>
        <w:pStyle w:val="BodyText"/>
      </w:pPr>
      <w:r>
        <w:continuationSeparator/>
      </w:r>
    </w:p>
  </w:endnote>
  <w:endnote w:type="continuationNotice" w:id="1">
    <w:p w14:paraId="479CAB5D" w14:textId="77777777" w:rsidR="0012199B" w:rsidRDefault="00121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3CA8" w14:textId="45C37529" w:rsidR="00EA18DD" w:rsidRPr="00E22A91" w:rsidRDefault="00EA18DD" w:rsidP="007E1D49">
    <w:pPr>
      <w:pStyle w:val="Footer"/>
    </w:pPr>
    <w:r>
      <w:rPr>
        <w:i/>
        <w:sz w:val="18"/>
      </w:rPr>
      <w:tab/>
    </w:r>
    <w:r>
      <w:rPr>
        <w:i/>
        <w:sz w:val="18"/>
      </w:rPr>
      <w:tab/>
    </w:r>
    <w:r w:rsidRPr="00E22A91">
      <w:t xml:space="preserve">Page </w:t>
    </w:r>
    <w:r w:rsidRPr="00E22A91">
      <w:rPr>
        <w:rStyle w:val="PageNumber"/>
        <w:sz w:val="16"/>
        <w:szCs w:val="16"/>
      </w:rPr>
      <w:fldChar w:fldCharType="begin"/>
    </w:r>
    <w:r w:rsidRPr="00E22A91">
      <w:rPr>
        <w:rStyle w:val="PageNumber"/>
        <w:sz w:val="16"/>
        <w:szCs w:val="16"/>
      </w:rPr>
      <w:instrText xml:space="preserve"> PAGE </w:instrText>
    </w:r>
    <w:r w:rsidRPr="00E22A91">
      <w:rPr>
        <w:rStyle w:val="PageNumber"/>
        <w:sz w:val="16"/>
        <w:szCs w:val="16"/>
      </w:rPr>
      <w:fldChar w:fldCharType="separate"/>
    </w:r>
    <w:r w:rsidR="00E90A8F">
      <w:rPr>
        <w:rStyle w:val="PageNumber"/>
        <w:noProof/>
        <w:sz w:val="16"/>
        <w:szCs w:val="16"/>
      </w:rPr>
      <w:t>1</w:t>
    </w:r>
    <w:r w:rsidRPr="00E22A91">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78BB" w14:textId="77777777" w:rsidR="0012199B" w:rsidRDefault="0012199B" w:rsidP="007E1D49">
      <w:pPr>
        <w:pStyle w:val="BodyText"/>
      </w:pPr>
      <w:r>
        <w:separator/>
      </w:r>
    </w:p>
  </w:footnote>
  <w:footnote w:type="continuationSeparator" w:id="0">
    <w:p w14:paraId="0D8E3B14" w14:textId="77777777" w:rsidR="0012199B" w:rsidRDefault="0012199B" w:rsidP="007E1D49">
      <w:pPr>
        <w:pStyle w:val="BodyText"/>
      </w:pPr>
      <w:r>
        <w:continuationSeparator/>
      </w:r>
    </w:p>
  </w:footnote>
  <w:footnote w:type="continuationNotice" w:id="1">
    <w:p w14:paraId="70AF3A3E" w14:textId="77777777" w:rsidR="0012199B" w:rsidRDefault="001219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274C6A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898DEC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BE1A6C"/>
    <w:multiLevelType w:val="hybridMultilevel"/>
    <w:tmpl w:val="B89E178C"/>
    <w:lvl w:ilvl="0" w:tplc="0C09000F">
      <w:start w:val="1"/>
      <w:numFmt w:val="decimal"/>
      <w:lvlText w:val="%1."/>
      <w:lvlJc w:val="left"/>
      <w:pPr>
        <w:ind w:left="758" w:hanging="360"/>
      </w:pPr>
    </w:lvl>
    <w:lvl w:ilvl="1" w:tplc="0C090019" w:tentative="1">
      <w:start w:val="1"/>
      <w:numFmt w:val="lowerLetter"/>
      <w:lvlText w:val="%2."/>
      <w:lvlJc w:val="left"/>
      <w:pPr>
        <w:ind w:left="1478" w:hanging="360"/>
      </w:pPr>
    </w:lvl>
    <w:lvl w:ilvl="2" w:tplc="0C09001B" w:tentative="1">
      <w:start w:val="1"/>
      <w:numFmt w:val="lowerRoman"/>
      <w:lvlText w:val="%3."/>
      <w:lvlJc w:val="right"/>
      <w:pPr>
        <w:ind w:left="2198" w:hanging="180"/>
      </w:pPr>
    </w:lvl>
    <w:lvl w:ilvl="3" w:tplc="0C09000F" w:tentative="1">
      <w:start w:val="1"/>
      <w:numFmt w:val="decimal"/>
      <w:lvlText w:val="%4."/>
      <w:lvlJc w:val="left"/>
      <w:pPr>
        <w:ind w:left="2918" w:hanging="360"/>
      </w:pPr>
    </w:lvl>
    <w:lvl w:ilvl="4" w:tplc="0C090019" w:tentative="1">
      <w:start w:val="1"/>
      <w:numFmt w:val="lowerLetter"/>
      <w:lvlText w:val="%5."/>
      <w:lvlJc w:val="left"/>
      <w:pPr>
        <w:ind w:left="3638" w:hanging="360"/>
      </w:pPr>
    </w:lvl>
    <w:lvl w:ilvl="5" w:tplc="0C09001B" w:tentative="1">
      <w:start w:val="1"/>
      <w:numFmt w:val="lowerRoman"/>
      <w:lvlText w:val="%6."/>
      <w:lvlJc w:val="right"/>
      <w:pPr>
        <w:ind w:left="4358" w:hanging="180"/>
      </w:pPr>
    </w:lvl>
    <w:lvl w:ilvl="6" w:tplc="0C09000F" w:tentative="1">
      <w:start w:val="1"/>
      <w:numFmt w:val="decimal"/>
      <w:lvlText w:val="%7."/>
      <w:lvlJc w:val="left"/>
      <w:pPr>
        <w:ind w:left="5078" w:hanging="360"/>
      </w:pPr>
    </w:lvl>
    <w:lvl w:ilvl="7" w:tplc="0C090019" w:tentative="1">
      <w:start w:val="1"/>
      <w:numFmt w:val="lowerLetter"/>
      <w:lvlText w:val="%8."/>
      <w:lvlJc w:val="left"/>
      <w:pPr>
        <w:ind w:left="5798" w:hanging="360"/>
      </w:pPr>
    </w:lvl>
    <w:lvl w:ilvl="8" w:tplc="0C09001B" w:tentative="1">
      <w:start w:val="1"/>
      <w:numFmt w:val="lowerRoman"/>
      <w:lvlText w:val="%9."/>
      <w:lvlJc w:val="right"/>
      <w:pPr>
        <w:ind w:left="6518" w:hanging="180"/>
      </w:pPr>
    </w:lvl>
  </w:abstractNum>
  <w:abstractNum w:abstractNumId="3" w15:restartNumberingAfterBreak="0">
    <w:nsid w:val="0FE90707"/>
    <w:multiLevelType w:val="hybridMultilevel"/>
    <w:tmpl w:val="AAFAB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8C5228"/>
    <w:multiLevelType w:val="hybridMultilevel"/>
    <w:tmpl w:val="C61222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392B6A"/>
    <w:multiLevelType w:val="hybridMultilevel"/>
    <w:tmpl w:val="79285DAC"/>
    <w:lvl w:ilvl="0" w:tplc="0C09000F">
      <w:start w:val="1"/>
      <w:numFmt w:val="decimal"/>
      <w:lvlText w:val="%1."/>
      <w:lvlJc w:val="left"/>
      <w:pPr>
        <w:ind w:left="758" w:hanging="360"/>
      </w:pPr>
    </w:lvl>
    <w:lvl w:ilvl="1" w:tplc="0C090019" w:tentative="1">
      <w:start w:val="1"/>
      <w:numFmt w:val="lowerLetter"/>
      <w:lvlText w:val="%2."/>
      <w:lvlJc w:val="left"/>
      <w:pPr>
        <w:ind w:left="1478" w:hanging="360"/>
      </w:pPr>
    </w:lvl>
    <w:lvl w:ilvl="2" w:tplc="0C09001B" w:tentative="1">
      <w:start w:val="1"/>
      <w:numFmt w:val="lowerRoman"/>
      <w:lvlText w:val="%3."/>
      <w:lvlJc w:val="right"/>
      <w:pPr>
        <w:ind w:left="2198" w:hanging="180"/>
      </w:pPr>
    </w:lvl>
    <w:lvl w:ilvl="3" w:tplc="0C09000F" w:tentative="1">
      <w:start w:val="1"/>
      <w:numFmt w:val="decimal"/>
      <w:lvlText w:val="%4."/>
      <w:lvlJc w:val="left"/>
      <w:pPr>
        <w:ind w:left="2918" w:hanging="360"/>
      </w:pPr>
    </w:lvl>
    <w:lvl w:ilvl="4" w:tplc="0C090019" w:tentative="1">
      <w:start w:val="1"/>
      <w:numFmt w:val="lowerLetter"/>
      <w:lvlText w:val="%5."/>
      <w:lvlJc w:val="left"/>
      <w:pPr>
        <w:ind w:left="3638" w:hanging="360"/>
      </w:pPr>
    </w:lvl>
    <w:lvl w:ilvl="5" w:tplc="0C09001B" w:tentative="1">
      <w:start w:val="1"/>
      <w:numFmt w:val="lowerRoman"/>
      <w:lvlText w:val="%6."/>
      <w:lvlJc w:val="right"/>
      <w:pPr>
        <w:ind w:left="4358" w:hanging="180"/>
      </w:pPr>
    </w:lvl>
    <w:lvl w:ilvl="6" w:tplc="0C09000F" w:tentative="1">
      <w:start w:val="1"/>
      <w:numFmt w:val="decimal"/>
      <w:lvlText w:val="%7."/>
      <w:lvlJc w:val="left"/>
      <w:pPr>
        <w:ind w:left="5078" w:hanging="360"/>
      </w:pPr>
    </w:lvl>
    <w:lvl w:ilvl="7" w:tplc="0C090019" w:tentative="1">
      <w:start w:val="1"/>
      <w:numFmt w:val="lowerLetter"/>
      <w:lvlText w:val="%8."/>
      <w:lvlJc w:val="left"/>
      <w:pPr>
        <w:ind w:left="5798" w:hanging="360"/>
      </w:pPr>
    </w:lvl>
    <w:lvl w:ilvl="8" w:tplc="0C09001B" w:tentative="1">
      <w:start w:val="1"/>
      <w:numFmt w:val="lowerRoman"/>
      <w:lvlText w:val="%9."/>
      <w:lvlJc w:val="right"/>
      <w:pPr>
        <w:ind w:left="6518" w:hanging="180"/>
      </w:pPr>
    </w:lvl>
  </w:abstractNum>
  <w:abstractNum w:abstractNumId="6" w15:restartNumberingAfterBreak="0">
    <w:nsid w:val="257657B8"/>
    <w:multiLevelType w:val="hybridMultilevel"/>
    <w:tmpl w:val="C1520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4B18A6"/>
    <w:multiLevelType w:val="hybridMultilevel"/>
    <w:tmpl w:val="8162EFF2"/>
    <w:lvl w:ilvl="0" w:tplc="E4703982">
      <w:start w:val="1"/>
      <w:numFmt w:val="bullet"/>
      <w:pStyle w:val="liste-1"/>
      <w:lvlText w:val=""/>
      <w:lvlJc w:val="left"/>
      <w:pPr>
        <w:tabs>
          <w:tab w:val="num" w:pos="720"/>
        </w:tabs>
        <w:ind w:left="720" w:hanging="360"/>
      </w:pPr>
      <w:rPr>
        <w:rFonts w:ascii="Symbol" w:hAnsi="Symbol" w:hint="default"/>
      </w:rPr>
    </w:lvl>
    <w:lvl w:ilvl="1" w:tplc="AA089A86">
      <w:start w:val="1"/>
      <w:numFmt w:val="decimal"/>
      <w:lvlText w:val="%2."/>
      <w:lvlJc w:val="left"/>
      <w:pPr>
        <w:tabs>
          <w:tab w:val="num" w:pos="1440"/>
        </w:tabs>
        <w:ind w:left="1440" w:hanging="360"/>
      </w:pPr>
      <w:rPr>
        <w:rFonts w:cs="Times New Roman"/>
      </w:rPr>
    </w:lvl>
    <w:lvl w:ilvl="2" w:tplc="803289BC">
      <w:start w:val="1"/>
      <w:numFmt w:val="decimal"/>
      <w:lvlText w:val="%3."/>
      <w:lvlJc w:val="left"/>
      <w:pPr>
        <w:tabs>
          <w:tab w:val="num" w:pos="2160"/>
        </w:tabs>
        <w:ind w:left="2160" w:hanging="360"/>
      </w:pPr>
      <w:rPr>
        <w:rFonts w:cs="Times New Roman"/>
      </w:rPr>
    </w:lvl>
    <w:lvl w:ilvl="3" w:tplc="79FC3AB0">
      <w:start w:val="1"/>
      <w:numFmt w:val="decimal"/>
      <w:lvlText w:val="%4."/>
      <w:lvlJc w:val="left"/>
      <w:pPr>
        <w:tabs>
          <w:tab w:val="num" w:pos="2880"/>
        </w:tabs>
        <w:ind w:left="2880" w:hanging="360"/>
      </w:pPr>
      <w:rPr>
        <w:rFonts w:cs="Times New Roman"/>
      </w:rPr>
    </w:lvl>
    <w:lvl w:ilvl="4" w:tplc="00B47310">
      <w:start w:val="1"/>
      <w:numFmt w:val="decimal"/>
      <w:lvlText w:val="%5."/>
      <w:lvlJc w:val="left"/>
      <w:pPr>
        <w:tabs>
          <w:tab w:val="num" w:pos="3600"/>
        </w:tabs>
        <w:ind w:left="3600" w:hanging="360"/>
      </w:pPr>
      <w:rPr>
        <w:rFonts w:cs="Times New Roman"/>
      </w:rPr>
    </w:lvl>
    <w:lvl w:ilvl="5" w:tplc="C47C6B46">
      <w:start w:val="1"/>
      <w:numFmt w:val="decimal"/>
      <w:lvlText w:val="%6."/>
      <w:lvlJc w:val="left"/>
      <w:pPr>
        <w:tabs>
          <w:tab w:val="num" w:pos="4320"/>
        </w:tabs>
        <w:ind w:left="4320" w:hanging="360"/>
      </w:pPr>
      <w:rPr>
        <w:rFonts w:cs="Times New Roman"/>
      </w:rPr>
    </w:lvl>
    <w:lvl w:ilvl="6" w:tplc="BB482C52">
      <w:start w:val="1"/>
      <w:numFmt w:val="decimal"/>
      <w:lvlText w:val="%7."/>
      <w:lvlJc w:val="left"/>
      <w:pPr>
        <w:tabs>
          <w:tab w:val="num" w:pos="5040"/>
        </w:tabs>
        <w:ind w:left="5040" w:hanging="360"/>
      </w:pPr>
      <w:rPr>
        <w:rFonts w:cs="Times New Roman"/>
      </w:rPr>
    </w:lvl>
    <w:lvl w:ilvl="7" w:tplc="9E3AA07C">
      <w:start w:val="1"/>
      <w:numFmt w:val="decimal"/>
      <w:lvlText w:val="%8."/>
      <w:lvlJc w:val="left"/>
      <w:pPr>
        <w:tabs>
          <w:tab w:val="num" w:pos="5760"/>
        </w:tabs>
        <w:ind w:left="5760" w:hanging="360"/>
      </w:pPr>
      <w:rPr>
        <w:rFonts w:cs="Times New Roman"/>
      </w:rPr>
    </w:lvl>
    <w:lvl w:ilvl="8" w:tplc="23DC1A92">
      <w:start w:val="1"/>
      <w:numFmt w:val="decimal"/>
      <w:lvlText w:val="%9."/>
      <w:lvlJc w:val="left"/>
      <w:pPr>
        <w:tabs>
          <w:tab w:val="num" w:pos="6480"/>
        </w:tabs>
        <w:ind w:left="6480" w:hanging="360"/>
      </w:pPr>
      <w:rPr>
        <w:rFonts w:cs="Times New Roman"/>
      </w:rPr>
    </w:lvl>
  </w:abstractNum>
  <w:abstractNum w:abstractNumId="8" w15:restartNumberingAfterBreak="0">
    <w:nsid w:val="329A69D2"/>
    <w:multiLevelType w:val="multilevel"/>
    <w:tmpl w:val="F8C2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BB0726"/>
    <w:multiLevelType w:val="hybridMultilevel"/>
    <w:tmpl w:val="8872E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5C86603"/>
    <w:multiLevelType w:val="hybridMultilevel"/>
    <w:tmpl w:val="313AE05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2476B85"/>
    <w:multiLevelType w:val="hybridMultilevel"/>
    <w:tmpl w:val="7E4000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3B11840"/>
    <w:multiLevelType w:val="hybridMultilevel"/>
    <w:tmpl w:val="4D52D2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10"/>
  </w:num>
  <w:num w:numId="5">
    <w:abstractNumId w:val="12"/>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1"/>
  </w:num>
  <w:num w:numId="10">
    <w:abstractNumId w:val="6"/>
  </w:num>
  <w:num w:numId="11">
    <w:abstractNumId w:val="8"/>
  </w:num>
  <w:num w:numId="12">
    <w:abstractNumId w:val="2"/>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yNDE2MjI2NzYzNTVR0lEKTi0uzszPAykwrgUABHp6vywAAAA="/>
  </w:docVars>
  <w:rsids>
    <w:rsidRoot w:val="0055053D"/>
    <w:rsid w:val="00000792"/>
    <w:rsid w:val="00003079"/>
    <w:rsid w:val="000034D2"/>
    <w:rsid w:val="00003F09"/>
    <w:rsid w:val="00005453"/>
    <w:rsid w:val="00006C3C"/>
    <w:rsid w:val="00010BF6"/>
    <w:rsid w:val="000124BB"/>
    <w:rsid w:val="00013E06"/>
    <w:rsid w:val="00014418"/>
    <w:rsid w:val="00014C6C"/>
    <w:rsid w:val="00016081"/>
    <w:rsid w:val="0002019E"/>
    <w:rsid w:val="00020FD1"/>
    <w:rsid w:val="0002321A"/>
    <w:rsid w:val="00023B06"/>
    <w:rsid w:val="000251EC"/>
    <w:rsid w:val="00033769"/>
    <w:rsid w:val="000357E2"/>
    <w:rsid w:val="00037310"/>
    <w:rsid w:val="00041E0D"/>
    <w:rsid w:val="0004217E"/>
    <w:rsid w:val="00043EEF"/>
    <w:rsid w:val="0004460C"/>
    <w:rsid w:val="00045C24"/>
    <w:rsid w:val="0004617C"/>
    <w:rsid w:val="000500B3"/>
    <w:rsid w:val="0005220D"/>
    <w:rsid w:val="00052579"/>
    <w:rsid w:val="00052909"/>
    <w:rsid w:val="000529D9"/>
    <w:rsid w:val="000563DB"/>
    <w:rsid w:val="00061F41"/>
    <w:rsid w:val="00064CA3"/>
    <w:rsid w:val="00064E31"/>
    <w:rsid w:val="00070379"/>
    <w:rsid w:val="00070A9F"/>
    <w:rsid w:val="000710F5"/>
    <w:rsid w:val="000716C8"/>
    <w:rsid w:val="000746B5"/>
    <w:rsid w:val="0007492F"/>
    <w:rsid w:val="00082BC7"/>
    <w:rsid w:val="00082F28"/>
    <w:rsid w:val="0008319F"/>
    <w:rsid w:val="00085E9E"/>
    <w:rsid w:val="00086983"/>
    <w:rsid w:val="000874A6"/>
    <w:rsid w:val="00087E80"/>
    <w:rsid w:val="000902AC"/>
    <w:rsid w:val="00091333"/>
    <w:rsid w:val="00092B8E"/>
    <w:rsid w:val="00093440"/>
    <w:rsid w:val="00095EDB"/>
    <w:rsid w:val="00097FEF"/>
    <w:rsid w:val="000A1F56"/>
    <w:rsid w:val="000A20D8"/>
    <w:rsid w:val="000A20DB"/>
    <w:rsid w:val="000A2F1A"/>
    <w:rsid w:val="000A3D50"/>
    <w:rsid w:val="000A4274"/>
    <w:rsid w:val="000A4412"/>
    <w:rsid w:val="000A518D"/>
    <w:rsid w:val="000A714D"/>
    <w:rsid w:val="000A758D"/>
    <w:rsid w:val="000B0B5C"/>
    <w:rsid w:val="000B1371"/>
    <w:rsid w:val="000B1876"/>
    <w:rsid w:val="000B26E8"/>
    <w:rsid w:val="000B2D7C"/>
    <w:rsid w:val="000B3399"/>
    <w:rsid w:val="000B4494"/>
    <w:rsid w:val="000B51C2"/>
    <w:rsid w:val="000C03C0"/>
    <w:rsid w:val="000C224F"/>
    <w:rsid w:val="000C260B"/>
    <w:rsid w:val="000C2F51"/>
    <w:rsid w:val="000C3F4B"/>
    <w:rsid w:val="000C4103"/>
    <w:rsid w:val="000C472C"/>
    <w:rsid w:val="000C55AC"/>
    <w:rsid w:val="000D1F8E"/>
    <w:rsid w:val="000D4364"/>
    <w:rsid w:val="000D6423"/>
    <w:rsid w:val="000D6A05"/>
    <w:rsid w:val="000E21F6"/>
    <w:rsid w:val="000E2360"/>
    <w:rsid w:val="000E3056"/>
    <w:rsid w:val="000E7863"/>
    <w:rsid w:val="000E790D"/>
    <w:rsid w:val="000F0909"/>
    <w:rsid w:val="000F09FE"/>
    <w:rsid w:val="000F1CF5"/>
    <w:rsid w:val="000F4BB0"/>
    <w:rsid w:val="000F5BFB"/>
    <w:rsid w:val="000F5CEA"/>
    <w:rsid w:val="000F6EB9"/>
    <w:rsid w:val="00100E28"/>
    <w:rsid w:val="00101D69"/>
    <w:rsid w:val="00102273"/>
    <w:rsid w:val="00103B53"/>
    <w:rsid w:val="00105281"/>
    <w:rsid w:val="00105F1D"/>
    <w:rsid w:val="0010733F"/>
    <w:rsid w:val="0010751D"/>
    <w:rsid w:val="00113869"/>
    <w:rsid w:val="001160F0"/>
    <w:rsid w:val="0011680B"/>
    <w:rsid w:val="001207FC"/>
    <w:rsid w:val="00121814"/>
    <w:rsid w:val="0012189D"/>
    <w:rsid w:val="0012199B"/>
    <w:rsid w:val="00126341"/>
    <w:rsid w:val="001269E5"/>
    <w:rsid w:val="00131A88"/>
    <w:rsid w:val="00131B17"/>
    <w:rsid w:val="00135B04"/>
    <w:rsid w:val="001365CD"/>
    <w:rsid w:val="00137135"/>
    <w:rsid w:val="0014040C"/>
    <w:rsid w:val="00143C05"/>
    <w:rsid w:val="00147190"/>
    <w:rsid w:val="00150DE8"/>
    <w:rsid w:val="00151E1B"/>
    <w:rsid w:val="0015568E"/>
    <w:rsid w:val="001556B6"/>
    <w:rsid w:val="0016272E"/>
    <w:rsid w:val="00162777"/>
    <w:rsid w:val="001627D7"/>
    <w:rsid w:val="00163A64"/>
    <w:rsid w:val="00165516"/>
    <w:rsid w:val="0016652F"/>
    <w:rsid w:val="00166EC3"/>
    <w:rsid w:val="0017075F"/>
    <w:rsid w:val="00171220"/>
    <w:rsid w:val="0017279D"/>
    <w:rsid w:val="00174CAF"/>
    <w:rsid w:val="00175879"/>
    <w:rsid w:val="0017639C"/>
    <w:rsid w:val="001773C1"/>
    <w:rsid w:val="0018128C"/>
    <w:rsid w:val="00181E31"/>
    <w:rsid w:val="00182F9A"/>
    <w:rsid w:val="001835D9"/>
    <w:rsid w:val="00187954"/>
    <w:rsid w:val="00187AC1"/>
    <w:rsid w:val="00192A04"/>
    <w:rsid w:val="00192A38"/>
    <w:rsid w:val="001935FD"/>
    <w:rsid w:val="0019367D"/>
    <w:rsid w:val="00196846"/>
    <w:rsid w:val="001A2C77"/>
    <w:rsid w:val="001A31D7"/>
    <w:rsid w:val="001A3C9B"/>
    <w:rsid w:val="001A3D31"/>
    <w:rsid w:val="001A5B68"/>
    <w:rsid w:val="001B28CD"/>
    <w:rsid w:val="001B35F1"/>
    <w:rsid w:val="001B3848"/>
    <w:rsid w:val="001B4004"/>
    <w:rsid w:val="001B4704"/>
    <w:rsid w:val="001B4937"/>
    <w:rsid w:val="001B4CA8"/>
    <w:rsid w:val="001B7DEF"/>
    <w:rsid w:val="001C25A2"/>
    <w:rsid w:val="001C34DA"/>
    <w:rsid w:val="001C382F"/>
    <w:rsid w:val="001C53D0"/>
    <w:rsid w:val="001C553F"/>
    <w:rsid w:val="001C7A6E"/>
    <w:rsid w:val="001D0758"/>
    <w:rsid w:val="001D0975"/>
    <w:rsid w:val="001D1128"/>
    <w:rsid w:val="001D132E"/>
    <w:rsid w:val="001D3BC9"/>
    <w:rsid w:val="001D49DB"/>
    <w:rsid w:val="001D4DF6"/>
    <w:rsid w:val="001D51BB"/>
    <w:rsid w:val="001D6424"/>
    <w:rsid w:val="001D679A"/>
    <w:rsid w:val="001D70E8"/>
    <w:rsid w:val="001E2EBD"/>
    <w:rsid w:val="001E30B3"/>
    <w:rsid w:val="001E549D"/>
    <w:rsid w:val="001E7205"/>
    <w:rsid w:val="001F196A"/>
    <w:rsid w:val="001F1D5E"/>
    <w:rsid w:val="001F34FB"/>
    <w:rsid w:val="001F5C5E"/>
    <w:rsid w:val="001F766E"/>
    <w:rsid w:val="002000BB"/>
    <w:rsid w:val="002004F8"/>
    <w:rsid w:val="00200884"/>
    <w:rsid w:val="002011F6"/>
    <w:rsid w:val="00206165"/>
    <w:rsid w:val="002108F2"/>
    <w:rsid w:val="002109A0"/>
    <w:rsid w:val="00210C61"/>
    <w:rsid w:val="00210F15"/>
    <w:rsid w:val="00212EF5"/>
    <w:rsid w:val="00213D57"/>
    <w:rsid w:val="0021426E"/>
    <w:rsid w:val="00215319"/>
    <w:rsid w:val="00215BCF"/>
    <w:rsid w:val="00216AC1"/>
    <w:rsid w:val="00217527"/>
    <w:rsid w:val="00220142"/>
    <w:rsid w:val="0022161F"/>
    <w:rsid w:val="002217E2"/>
    <w:rsid w:val="00222A06"/>
    <w:rsid w:val="00223888"/>
    <w:rsid w:val="00227B0C"/>
    <w:rsid w:val="002357B2"/>
    <w:rsid w:val="00241EFA"/>
    <w:rsid w:val="00244527"/>
    <w:rsid w:val="00244FEE"/>
    <w:rsid w:val="002460D6"/>
    <w:rsid w:val="002469FA"/>
    <w:rsid w:val="00250455"/>
    <w:rsid w:val="00250626"/>
    <w:rsid w:val="002532BF"/>
    <w:rsid w:val="00253DC2"/>
    <w:rsid w:val="00254D86"/>
    <w:rsid w:val="00256BF4"/>
    <w:rsid w:val="0025749A"/>
    <w:rsid w:val="00261940"/>
    <w:rsid w:val="00261C71"/>
    <w:rsid w:val="002638B0"/>
    <w:rsid w:val="00263BFD"/>
    <w:rsid w:val="002669AA"/>
    <w:rsid w:val="00267C48"/>
    <w:rsid w:val="00272353"/>
    <w:rsid w:val="002728C8"/>
    <w:rsid w:val="00272C8E"/>
    <w:rsid w:val="00273509"/>
    <w:rsid w:val="00273D73"/>
    <w:rsid w:val="002750DA"/>
    <w:rsid w:val="00276041"/>
    <w:rsid w:val="0028013F"/>
    <w:rsid w:val="00280415"/>
    <w:rsid w:val="00281D3C"/>
    <w:rsid w:val="002833E0"/>
    <w:rsid w:val="002861A8"/>
    <w:rsid w:val="00286D77"/>
    <w:rsid w:val="00286EB9"/>
    <w:rsid w:val="00290490"/>
    <w:rsid w:val="00290AFC"/>
    <w:rsid w:val="00293050"/>
    <w:rsid w:val="002934D3"/>
    <w:rsid w:val="00293F76"/>
    <w:rsid w:val="0029442F"/>
    <w:rsid w:val="00296256"/>
    <w:rsid w:val="002970D6"/>
    <w:rsid w:val="002A150A"/>
    <w:rsid w:val="002A1FA3"/>
    <w:rsid w:val="002A4032"/>
    <w:rsid w:val="002A5DF5"/>
    <w:rsid w:val="002B2913"/>
    <w:rsid w:val="002B3547"/>
    <w:rsid w:val="002B36E0"/>
    <w:rsid w:val="002B3C30"/>
    <w:rsid w:val="002B4908"/>
    <w:rsid w:val="002C2223"/>
    <w:rsid w:val="002C2EB8"/>
    <w:rsid w:val="002D234F"/>
    <w:rsid w:val="002D4136"/>
    <w:rsid w:val="002D4EBA"/>
    <w:rsid w:val="002D79F7"/>
    <w:rsid w:val="002D7A2B"/>
    <w:rsid w:val="002D7DF6"/>
    <w:rsid w:val="002D7F17"/>
    <w:rsid w:val="002E2C74"/>
    <w:rsid w:val="002E2E28"/>
    <w:rsid w:val="002E5699"/>
    <w:rsid w:val="002E744B"/>
    <w:rsid w:val="002F189E"/>
    <w:rsid w:val="002F1F3D"/>
    <w:rsid w:val="002F2468"/>
    <w:rsid w:val="002F3B89"/>
    <w:rsid w:val="002F482D"/>
    <w:rsid w:val="002F5F41"/>
    <w:rsid w:val="0030021B"/>
    <w:rsid w:val="00303296"/>
    <w:rsid w:val="00303E7F"/>
    <w:rsid w:val="003052D0"/>
    <w:rsid w:val="0030674A"/>
    <w:rsid w:val="00307516"/>
    <w:rsid w:val="00311C9A"/>
    <w:rsid w:val="003122DF"/>
    <w:rsid w:val="00313921"/>
    <w:rsid w:val="0031575D"/>
    <w:rsid w:val="0031597F"/>
    <w:rsid w:val="00315CB3"/>
    <w:rsid w:val="003170A0"/>
    <w:rsid w:val="00320EFD"/>
    <w:rsid w:val="00322AA5"/>
    <w:rsid w:val="00322BB1"/>
    <w:rsid w:val="00322DD4"/>
    <w:rsid w:val="003266B1"/>
    <w:rsid w:val="00332A5A"/>
    <w:rsid w:val="00334D84"/>
    <w:rsid w:val="00337BD0"/>
    <w:rsid w:val="00337C17"/>
    <w:rsid w:val="00337FF4"/>
    <w:rsid w:val="00340E05"/>
    <w:rsid w:val="0034203F"/>
    <w:rsid w:val="00342637"/>
    <w:rsid w:val="003427AC"/>
    <w:rsid w:val="00347057"/>
    <w:rsid w:val="003474C2"/>
    <w:rsid w:val="00347B31"/>
    <w:rsid w:val="0035108D"/>
    <w:rsid w:val="0035262F"/>
    <w:rsid w:val="00353D0D"/>
    <w:rsid w:val="00354084"/>
    <w:rsid w:val="00355D56"/>
    <w:rsid w:val="00356345"/>
    <w:rsid w:val="003565BC"/>
    <w:rsid w:val="00357727"/>
    <w:rsid w:val="003578B3"/>
    <w:rsid w:val="00361148"/>
    <w:rsid w:val="00362F1A"/>
    <w:rsid w:val="00363705"/>
    <w:rsid w:val="00363D53"/>
    <w:rsid w:val="00376069"/>
    <w:rsid w:val="0037619B"/>
    <w:rsid w:val="00377DF6"/>
    <w:rsid w:val="003803BA"/>
    <w:rsid w:val="0038395D"/>
    <w:rsid w:val="00383D82"/>
    <w:rsid w:val="00386E27"/>
    <w:rsid w:val="0038786B"/>
    <w:rsid w:val="00390CEF"/>
    <w:rsid w:val="00390FEF"/>
    <w:rsid w:val="00392F88"/>
    <w:rsid w:val="003968F1"/>
    <w:rsid w:val="003A0492"/>
    <w:rsid w:val="003A127E"/>
    <w:rsid w:val="003A2B5C"/>
    <w:rsid w:val="003A509F"/>
    <w:rsid w:val="003A5538"/>
    <w:rsid w:val="003A5BD6"/>
    <w:rsid w:val="003A636A"/>
    <w:rsid w:val="003A699C"/>
    <w:rsid w:val="003A74CD"/>
    <w:rsid w:val="003A7AE7"/>
    <w:rsid w:val="003B25CE"/>
    <w:rsid w:val="003B567E"/>
    <w:rsid w:val="003B7544"/>
    <w:rsid w:val="003B7CEB"/>
    <w:rsid w:val="003C0133"/>
    <w:rsid w:val="003C0875"/>
    <w:rsid w:val="003C0AAC"/>
    <w:rsid w:val="003C2831"/>
    <w:rsid w:val="003C6EC2"/>
    <w:rsid w:val="003D125E"/>
    <w:rsid w:val="003D150A"/>
    <w:rsid w:val="003D1CD6"/>
    <w:rsid w:val="003D23D6"/>
    <w:rsid w:val="003D241F"/>
    <w:rsid w:val="003D52BB"/>
    <w:rsid w:val="003D657A"/>
    <w:rsid w:val="003E138E"/>
    <w:rsid w:val="003E1546"/>
    <w:rsid w:val="003E5138"/>
    <w:rsid w:val="003E5718"/>
    <w:rsid w:val="003E573F"/>
    <w:rsid w:val="003E62CF"/>
    <w:rsid w:val="003E650C"/>
    <w:rsid w:val="003F01A4"/>
    <w:rsid w:val="003F3706"/>
    <w:rsid w:val="003F5A37"/>
    <w:rsid w:val="003F6060"/>
    <w:rsid w:val="003F6067"/>
    <w:rsid w:val="003F6DE7"/>
    <w:rsid w:val="003F71DC"/>
    <w:rsid w:val="00400971"/>
    <w:rsid w:val="004009C3"/>
    <w:rsid w:val="00400A52"/>
    <w:rsid w:val="004023C2"/>
    <w:rsid w:val="0040474A"/>
    <w:rsid w:val="00404A58"/>
    <w:rsid w:val="00404B59"/>
    <w:rsid w:val="00404F7A"/>
    <w:rsid w:val="0041022F"/>
    <w:rsid w:val="00410E44"/>
    <w:rsid w:val="00413BD6"/>
    <w:rsid w:val="0041646E"/>
    <w:rsid w:val="004170C7"/>
    <w:rsid w:val="00420551"/>
    <w:rsid w:val="00420F92"/>
    <w:rsid w:val="004233CA"/>
    <w:rsid w:val="00431B27"/>
    <w:rsid w:val="00431F7E"/>
    <w:rsid w:val="004337CC"/>
    <w:rsid w:val="00433E1C"/>
    <w:rsid w:val="0043456F"/>
    <w:rsid w:val="00434EF2"/>
    <w:rsid w:val="0043614D"/>
    <w:rsid w:val="00436991"/>
    <w:rsid w:val="00436F0F"/>
    <w:rsid w:val="0043735A"/>
    <w:rsid w:val="004378FB"/>
    <w:rsid w:val="00440EC3"/>
    <w:rsid w:val="00445ABF"/>
    <w:rsid w:val="00446C5A"/>
    <w:rsid w:val="00451705"/>
    <w:rsid w:val="00451934"/>
    <w:rsid w:val="0045225D"/>
    <w:rsid w:val="00454CEF"/>
    <w:rsid w:val="004550D0"/>
    <w:rsid w:val="00455538"/>
    <w:rsid w:val="004558DE"/>
    <w:rsid w:val="00460506"/>
    <w:rsid w:val="00460F26"/>
    <w:rsid w:val="00462087"/>
    <w:rsid w:val="004625D8"/>
    <w:rsid w:val="00462755"/>
    <w:rsid w:val="0046526E"/>
    <w:rsid w:val="0046745D"/>
    <w:rsid w:val="0047110D"/>
    <w:rsid w:val="00471C6F"/>
    <w:rsid w:val="00480037"/>
    <w:rsid w:val="00481A15"/>
    <w:rsid w:val="00481F79"/>
    <w:rsid w:val="00483CD1"/>
    <w:rsid w:val="00485C0B"/>
    <w:rsid w:val="00485E7A"/>
    <w:rsid w:val="00486820"/>
    <w:rsid w:val="00487F48"/>
    <w:rsid w:val="004921F1"/>
    <w:rsid w:val="00494F4E"/>
    <w:rsid w:val="0049620C"/>
    <w:rsid w:val="00496911"/>
    <w:rsid w:val="004973DE"/>
    <w:rsid w:val="00497D29"/>
    <w:rsid w:val="00497F65"/>
    <w:rsid w:val="004A1CC6"/>
    <w:rsid w:val="004A3F04"/>
    <w:rsid w:val="004A401F"/>
    <w:rsid w:val="004A7880"/>
    <w:rsid w:val="004B0CEB"/>
    <w:rsid w:val="004B6F4B"/>
    <w:rsid w:val="004C13BB"/>
    <w:rsid w:val="004C323A"/>
    <w:rsid w:val="004C49B9"/>
    <w:rsid w:val="004C4A4E"/>
    <w:rsid w:val="004C5903"/>
    <w:rsid w:val="004C671F"/>
    <w:rsid w:val="004C6A15"/>
    <w:rsid w:val="004C79F8"/>
    <w:rsid w:val="004D0DF8"/>
    <w:rsid w:val="004D125D"/>
    <w:rsid w:val="004D144C"/>
    <w:rsid w:val="004D1506"/>
    <w:rsid w:val="004D1981"/>
    <w:rsid w:val="004D3E5A"/>
    <w:rsid w:val="004D76E8"/>
    <w:rsid w:val="004D7742"/>
    <w:rsid w:val="004D7CA3"/>
    <w:rsid w:val="004E1D70"/>
    <w:rsid w:val="004E520F"/>
    <w:rsid w:val="004E5ABF"/>
    <w:rsid w:val="004E6BDB"/>
    <w:rsid w:val="004F074C"/>
    <w:rsid w:val="004F0DBA"/>
    <w:rsid w:val="004F49C1"/>
    <w:rsid w:val="004F614F"/>
    <w:rsid w:val="004F713D"/>
    <w:rsid w:val="00503257"/>
    <w:rsid w:val="0050383D"/>
    <w:rsid w:val="005056FA"/>
    <w:rsid w:val="005078FB"/>
    <w:rsid w:val="00507E6A"/>
    <w:rsid w:val="00511A32"/>
    <w:rsid w:val="00513BCF"/>
    <w:rsid w:val="0051447A"/>
    <w:rsid w:val="0051497B"/>
    <w:rsid w:val="00514C2E"/>
    <w:rsid w:val="00514E0F"/>
    <w:rsid w:val="00515761"/>
    <w:rsid w:val="00515B9E"/>
    <w:rsid w:val="00517195"/>
    <w:rsid w:val="005235F0"/>
    <w:rsid w:val="00525BC8"/>
    <w:rsid w:val="00526037"/>
    <w:rsid w:val="00526E05"/>
    <w:rsid w:val="00526E0F"/>
    <w:rsid w:val="005312FC"/>
    <w:rsid w:val="00532F17"/>
    <w:rsid w:val="005330FA"/>
    <w:rsid w:val="00533279"/>
    <w:rsid w:val="00535673"/>
    <w:rsid w:val="00536930"/>
    <w:rsid w:val="00536A4D"/>
    <w:rsid w:val="00537826"/>
    <w:rsid w:val="00537C89"/>
    <w:rsid w:val="00540AE9"/>
    <w:rsid w:val="005427FD"/>
    <w:rsid w:val="00543EE6"/>
    <w:rsid w:val="00546608"/>
    <w:rsid w:val="00547963"/>
    <w:rsid w:val="00547E64"/>
    <w:rsid w:val="0055053D"/>
    <w:rsid w:val="00551637"/>
    <w:rsid w:val="005522FD"/>
    <w:rsid w:val="00553403"/>
    <w:rsid w:val="00554309"/>
    <w:rsid w:val="0055519C"/>
    <w:rsid w:val="00563A29"/>
    <w:rsid w:val="00564BE4"/>
    <w:rsid w:val="00565790"/>
    <w:rsid w:val="00565F76"/>
    <w:rsid w:val="0056626C"/>
    <w:rsid w:val="00566463"/>
    <w:rsid w:val="0056797C"/>
    <w:rsid w:val="00570D22"/>
    <w:rsid w:val="00571161"/>
    <w:rsid w:val="00571A15"/>
    <w:rsid w:val="00572A2F"/>
    <w:rsid w:val="00573034"/>
    <w:rsid w:val="00573CA8"/>
    <w:rsid w:val="00575DBA"/>
    <w:rsid w:val="00577241"/>
    <w:rsid w:val="005807FF"/>
    <w:rsid w:val="00580AC7"/>
    <w:rsid w:val="00582F46"/>
    <w:rsid w:val="00583662"/>
    <w:rsid w:val="00583825"/>
    <w:rsid w:val="00584304"/>
    <w:rsid w:val="00587E77"/>
    <w:rsid w:val="0059164F"/>
    <w:rsid w:val="0059267D"/>
    <w:rsid w:val="005935BA"/>
    <w:rsid w:val="00596320"/>
    <w:rsid w:val="0059734A"/>
    <w:rsid w:val="0059753A"/>
    <w:rsid w:val="00597E9A"/>
    <w:rsid w:val="00597FFE"/>
    <w:rsid w:val="005A12DA"/>
    <w:rsid w:val="005A1656"/>
    <w:rsid w:val="005B3164"/>
    <w:rsid w:val="005B34C9"/>
    <w:rsid w:val="005B34EE"/>
    <w:rsid w:val="005B3BF0"/>
    <w:rsid w:val="005B57CE"/>
    <w:rsid w:val="005B5CA1"/>
    <w:rsid w:val="005B61FC"/>
    <w:rsid w:val="005B6BE7"/>
    <w:rsid w:val="005C06CF"/>
    <w:rsid w:val="005C0A22"/>
    <w:rsid w:val="005C33F7"/>
    <w:rsid w:val="005C54CB"/>
    <w:rsid w:val="005C55DE"/>
    <w:rsid w:val="005D0C7D"/>
    <w:rsid w:val="005D2B30"/>
    <w:rsid w:val="005D384E"/>
    <w:rsid w:val="005D3EFA"/>
    <w:rsid w:val="005D4D71"/>
    <w:rsid w:val="005D61D1"/>
    <w:rsid w:val="005E4BAF"/>
    <w:rsid w:val="005E5F1C"/>
    <w:rsid w:val="005F008C"/>
    <w:rsid w:val="005F10F6"/>
    <w:rsid w:val="005F23CF"/>
    <w:rsid w:val="005F247F"/>
    <w:rsid w:val="005F24DB"/>
    <w:rsid w:val="005F5A61"/>
    <w:rsid w:val="005F64F7"/>
    <w:rsid w:val="005F775A"/>
    <w:rsid w:val="005F77C8"/>
    <w:rsid w:val="00604555"/>
    <w:rsid w:val="00604AB3"/>
    <w:rsid w:val="006052D0"/>
    <w:rsid w:val="006103A5"/>
    <w:rsid w:val="0061146E"/>
    <w:rsid w:val="00616543"/>
    <w:rsid w:val="00616D3C"/>
    <w:rsid w:val="00616F68"/>
    <w:rsid w:val="00617399"/>
    <w:rsid w:val="00617A83"/>
    <w:rsid w:val="00617F28"/>
    <w:rsid w:val="0062132D"/>
    <w:rsid w:val="00621F0E"/>
    <w:rsid w:val="006226DE"/>
    <w:rsid w:val="00623001"/>
    <w:rsid w:val="00623012"/>
    <w:rsid w:val="00623076"/>
    <w:rsid w:val="00623343"/>
    <w:rsid w:val="00633914"/>
    <w:rsid w:val="006346F0"/>
    <w:rsid w:val="00636C8E"/>
    <w:rsid w:val="00636D8B"/>
    <w:rsid w:val="00636E67"/>
    <w:rsid w:val="006373B2"/>
    <w:rsid w:val="006400AB"/>
    <w:rsid w:val="0064253F"/>
    <w:rsid w:val="00645320"/>
    <w:rsid w:val="00652BFF"/>
    <w:rsid w:val="00664B94"/>
    <w:rsid w:val="00667BD1"/>
    <w:rsid w:val="00672CA8"/>
    <w:rsid w:val="00674FA9"/>
    <w:rsid w:val="00680921"/>
    <w:rsid w:val="00680BA9"/>
    <w:rsid w:val="00682641"/>
    <w:rsid w:val="00683238"/>
    <w:rsid w:val="00684745"/>
    <w:rsid w:val="00684E66"/>
    <w:rsid w:val="00686962"/>
    <w:rsid w:val="00686D5F"/>
    <w:rsid w:val="00691490"/>
    <w:rsid w:val="006940CC"/>
    <w:rsid w:val="006964C7"/>
    <w:rsid w:val="00696599"/>
    <w:rsid w:val="006A008D"/>
    <w:rsid w:val="006A1EAD"/>
    <w:rsid w:val="006A3949"/>
    <w:rsid w:val="006A3A5F"/>
    <w:rsid w:val="006A5E3D"/>
    <w:rsid w:val="006B0510"/>
    <w:rsid w:val="006B3757"/>
    <w:rsid w:val="006B3B26"/>
    <w:rsid w:val="006B4480"/>
    <w:rsid w:val="006B48F1"/>
    <w:rsid w:val="006B5585"/>
    <w:rsid w:val="006B6F82"/>
    <w:rsid w:val="006C01F1"/>
    <w:rsid w:val="006C0850"/>
    <w:rsid w:val="006C1C75"/>
    <w:rsid w:val="006C1D3E"/>
    <w:rsid w:val="006C32FA"/>
    <w:rsid w:val="006C7A6C"/>
    <w:rsid w:val="006C7F65"/>
    <w:rsid w:val="006D2F88"/>
    <w:rsid w:val="006D5829"/>
    <w:rsid w:val="006D5DB3"/>
    <w:rsid w:val="006E0BE8"/>
    <w:rsid w:val="006E185B"/>
    <w:rsid w:val="006E1DB2"/>
    <w:rsid w:val="006E27A6"/>
    <w:rsid w:val="006E356E"/>
    <w:rsid w:val="006E4093"/>
    <w:rsid w:val="006E75F4"/>
    <w:rsid w:val="006E7840"/>
    <w:rsid w:val="006F0CF2"/>
    <w:rsid w:val="006F2AA2"/>
    <w:rsid w:val="0070134A"/>
    <w:rsid w:val="007017EA"/>
    <w:rsid w:val="007021E0"/>
    <w:rsid w:val="0070320A"/>
    <w:rsid w:val="00705807"/>
    <w:rsid w:val="00710E1A"/>
    <w:rsid w:val="00711792"/>
    <w:rsid w:val="00714474"/>
    <w:rsid w:val="00715BF6"/>
    <w:rsid w:val="00717C81"/>
    <w:rsid w:val="00721BB3"/>
    <w:rsid w:val="00721F5A"/>
    <w:rsid w:val="0072259F"/>
    <w:rsid w:val="00724813"/>
    <w:rsid w:val="0072561F"/>
    <w:rsid w:val="00725CCE"/>
    <w:rsid w:val="00725EF2"/>
    <w:rsid w:val="0072658A"/>
    <w:rsid w:val="00732190"/>
    <w:rsid w:val="00733B93"/>
    <w:rsid w:val="00734959"/>
    <w:rsid w:val="00736758"/>
    <w:rsid w:val="0073C3C2"/>
    <w:rsid w:val="00740E88"/>
    <w:rsid w:val="00742083"/>
    <w:rsid w:val="00742A4C"/>
    <w:rsid w:val="00745DBC"/>
    <w:rsid w:val="007460A8"/>
    <w:rsid w:val="00746637"/>
    <w:rsid w:val="00747F41"/>
    <w:rsid w:val="00751BE4"/>
    <w:rsid w:val="0075266C"/>
    <w:rsid w:val="00752DE5"/>
    <w:rsid w:val="007558FB"/>
    <w:rsid w:val="00756710"/>
    <w:rsid w:val="00760DAB"/>
    <w:rsid w:val="0076291E"/>
    <w:rsid w:val="007634EF"/>
    <w:rsid w:val="00764B9B"/>
    <w:rsid w:val="00765297"/>
    <w:rsid w:val="00766F9A"/>
    <w:rsid w:val="00767495"/>
    <w:rsid w:val="00767710"/>
    <w:rsid w:val="007737B3"/>
    <w:rsid w:val="00774B81"/>
    <w:rsid w:val="007768B4"/>
    <w:rsid w:val="00780876"/>
    <w:rsid w:val="007808DE"/>
    <w:rsid w:val="00780B2E"/>
    <w:rsid w:val="007827F4"/>
    <w:rsid w:val="00782B38"/>
    <w:rsid w:val="00784125"/>
    <w:rsid w:val="0078774F"/>
    <w:rsid w:val="007906C8"/>
    <w:rsid w:val="00790805"/>
    <w:rsid w:val="00790B9E"/>
    <w:rsid w:val="0079169A"/>
    <w:rsid w:val="00793648"/>
    <w:rsid w:val="00795D0F"/>
    <w:rsid w:val="007A0494"/>
    <w:rsid w:val="007A4D98"/>
    <w:rsid w:val="007A54E9"/>
    <w:rsid w:val="007A5C72"/>
    <w:rsid w:val="007A5DFA"/>
    <w:rsid w:val="007A6165"/>
    <w:rsid w:val="007A62D3"/>
    <w:rsid w:val="007B1482"/>
    <w:rsid w:val="007B1DAE"/>
    <w:rsid w:val="007B3D75"/>
    <w:rsid w:val="007B49EE"/>
    <w:rsid w:val="007B4DC2"/>
    <w:rsid w:val="007B5BE9"/>
    <w:rsid w:val="007B6D0C"/>
    <w:rsid w:val="007B7008"/>
    <w:rsid w:val="007C09E8"/>
    <w:rsid w:val="007C26C2"/>
    <w:rsid w:val="007C2A34"/>
    <w:rsid w:val="007C3389"/>
    <w:rsid w:val="007C52E9"/>
    <w:rsid w:val="007C732E"/>
    <w:rsid w:val="007C79F5"/>
    <w:rsid w:val="007D0B89"/>
    <w:rsid w:val="007D0CA1"/>
    <w:rsid w:val="007D0D8C"/>
    <w:rsid w:val="007D3900"/>
    <w:rsid w:val="007D5805"/>
    <w:rsid w:val="007D791C"/>
    <w:rsid w:val="007E1D49"/>
    <w:rsid w:val="007E2C02"/>
    <w:rsid w:val="007E3FBB"/>
    <w:rsid w:val="007E409D"/>
    <w:rsid w:val="007E4377"/>
    <w:rsid w:val="007E4872"/>
    <w:rsid w:val="007E5661"/>
    <w:rsid w:val="007F0F78"/>
    <w:rsid w:val="007F108C"/>
    <w:rsid w:val="007F2687"/>
    <w:rsid w:val="007F3E76"/>
    <w:rsid w:val="007F7A9A"/>
    <w:rsid w:val="007F7CDA"/>
    <w:rsid w:val="007F7F04"/>
    <w:rsid w:val="00802CA4"/>
    <w:rsid w:val="00802DAD"/>
    <w:rsid w:val="0080502D"/>
    <w:rsid w:val="0080749D"/>
    <w:rsid w:val="00807C59"/>
    <w:rsid w:val="00807E75"/>
    <w:rsid w:val="00810B2F"/>
    <w:rsid w:val="00810E2F"/>
    <w:rsid w:val="00814506"/>
    <w:rsid w:val="00815B0D"/>
    <w:rsid w:val="00817703"/>
    <w:rsid w:val="00821032"/>
    <w:rsid w:val="0082303F"/>
    <w:rsid w:val="0082395D"/>
    <w:rsid w:val="00826D1E"/>
    <w:rsid w:val="00826F16"/>
    <w:rsid w:val="008279ED"/>
    <w:rsid w:val="00831C94"/>
    <w:rsid w:val="00835F35"/>
    <w:rsid w:val="00837694"/>
    <w:rsid w:val="0084055E"/>
    <w:rsid w:val="008412B6"/>
    <w:rsid w:val="00846681"/>
    <w:rsid w:val="00846CDB"/>
    <w:rsid w:val="008500FF"/>
    <w:rsid w:val="008502C3"/>
    <w:rsid w:val="00852B84"/>
    <w:rsid w:val="00856D3E"/>
    <w:rsid w:val="008608D8"/>
    <w:rsid w:val="00860D1B"/>
    <w:rsid w:val="008634B1"/>
    <w:rsid w:val="00865B23"/>
    <w:rsid w:val="00865F3B"/>
    <w:rsid w:val="0086696A"/>
    <w:rsid w:val="00871B9E"/>
    <w:rsid w:val="00872313"/>
    <w:rsid w:val="008735CD"/>
    <w:rsid w:val="0087534E"/>
    <w:rsid w:val="008765C4"/>
    <w:rsid w:val="0087766D"/>
    <w:rsid w:val="00880E74"/>
    <w:rsid w:val="00881BF9"/>
    <w:rsid w:val="00884FEA"/>
    <w:rsid w:val="008860EE"/>
    <w:rsid w:val="0088614A"/>
    <w:rsid w:val="00886237"/>
    <w:rsid w:val="008868EB"/>
    <w:rsid w:val="008870FF"/>
    <w:rsid w:val="00890056"/>
    <w:rsid w:val="008907E1"/>
    <w:rsid w:val="00890BB0"/>
    <w:rsid w:val="00890F21"/>
    <w:rsid w:val="00892726"/>
    <w:rsid w:val="008931AE"/>
    <w:rsid w:val="00893282"/>
    <w:rsid w:val="00894136"/>
    <w:rsid w:val="008952AF"/>
    <w:rsid w:val="00896BD6"/>
    <w:rsid w:val="008A0271"/>
    <w:rsid w:val="008A134E"/>
    <w:rsid w:val="008A167E"/>
    <w:rsid w:val="008A349A"/>
    <w:rsid w:val="008A3B0F"/>
    <w:rsid w:val="008A3DA7"/>
    <w:rsid w:val="008A42AB"/>
    <w:rsid w:val="008A4745"/>
    <w:rsid w:val="008A6039"/>
    <w:rsid w:val="008A626D"/>
    <w:rsid w:val="008A6304"/>
    <w:rsid w:val="008A7796"/>
    <w:rsid w:val="008B13A6"/>
    <w:rsid w:val="008B2689"/>
    <w:rsid w:val="008B276A"/>
    <w:rsid w:val="008B2FF7"/>
    <w:rsid w:val="008B5571"/>
    <w:rsid w:val="008B6628"/>
    <w:rsid w:val="008C00C3"/>
    <w:rsid w:val="008C0737"/>
    <w:rsid w:val="008C3B5D"/>
    <w:rsid w:val="008C4306"/>
    <w:rsid w:val="008C527C"/>
    <w:rsid w:val="008C5E78"/>
    <w:rsid w:val="008D00B8"/>
    <w:rsid w:val="008D0660"/>
    <w:rsid w:val="008D0B0E"/>
    <w:rsid w:val="008D0C99"/>
    <w:rsid w:val="008D1AAA"/>
    <w:rsid w:val="008D367A"/>
    <w:rsid w:val="008D43DF"/>
    <w:rsid w:val="008D442B"/>
    <w:rsid w:val="008D4549"/>
    <w:rsid w:val="008D5322"/>
    <w:rsid w:val="008D5A79"/>
    <w:rsid w:val="008D6A81"/>
    <w:rsid w:val="008E369C"/>
    <w:rsid w:val="008E4FEE"/>
    <w:rsid w:val="008E5B1B"/>
    <w:rsid w:val="008F0A48"/>
    <w:rsid w:val="008F17FC"/>
    <w:rsid w:val="008F278B"/>
    <w:rsid w:val="008F3971"/>
    <w:rsid w:val="008F3A3B"/>
    <w:rsid w:val="008F48C6"/>
    <w:rsid w:val="008F4A7D"/>
    <w:rsid w:val="008F568F"/>
    <w:rsid w:val="008F5872"/>
    <w:rsid w:val="008F6FD1"/>
    <w:rsid w:val="008F7242"/>
    <w:rsid w:val="009019FE"/>
    <w:rsid w:val="00902C18"/>
    <w:rsid w:val="009041B3"/>
    <w:rsid w:val="00905435"/>
    <w:rsid w:val="00905D0E"/>
    <w:rsid w:val="00906001"/>
    <w:rsid w:val="009067DF"/>
    <w:rsid w:val="00911723"/>
    <w:rsid w:val="00913D83"/>
    <w:rsid w:val="00913F96"/>
    <w:rsid w:val="00917F8D"/>
    <w:rsid w:val="00920343"/>
    <w:rsid w:val="00921460"/>
    <w:rsid w:val="00921EBB"/>
    <w:rsid w:val="0092301A"/>
    <w:rsid w:val="009252B8"/>
    <w:rsid w:val="009301A2"/>
    <w:rsid w:val="00930768"/>
    <w:rsid w:val="00931614"/>
    <w:rsid w:val="00931C7C"/>
    <w:rsid w:val="00933B26"/>
    <w:rsid w:val="00935FBD"/>
    <w:rsid w:val="0093746F"/>
    <w:rsid w:val="00940121"/>
    <w:rsid w:val="0094474F"/>
    <w:rsid w:val="009448C3"/>
    <w:rsid w:val="00946FF9"/>
    <w:rsid w:val="00947AB3"/>
    <w:rsid w:val="00950DA1"/>
    <w:rsid w:val="00951931"/>
    <w:rsid w:val="009524D3"/>
    <w:rsid w:val="00953433"/>
    <w:rsid w:val="00956007"/>
    <w:rsid w:val="0096094A"/>
    <w:rsid w:val="0096171B"/>
    <w:rsid w:val="00961CF6"/>
    <w:rsid w:val="00962193"/>
    <w:rsid w:val="009636D6"/>
    <w:rsid w:val="009637A9"/>
    <w:rsid w:val="0096398F"/>
    <w:rsid w:val="00964524"/>
    <w:rsid w:val="0096573B"/>
    <w:rsid w:val="00965DF8"/>
    <w:rsid w:val="00966760"/>
    <w:rsid w:val="00966C85"/>
    <w:rsid w:val="00967DF0"/>
    <w:rsid w:val="0097037B"/>
    <w:rsid w:val="009715C8"/>
    <w:rsid w:val="00972952"/>
    <w:rsid w:val="00972A04"/>
    <w:rsid w:val="009748A6"/>
    <w:rsid w:val="0097608F"/>
    <w:rsid w:val="00976546"/>
    <w:rsid w:val="009803E5"/>
    <w:rsid w:val="00980E2F"/>
    <w:rsid w:val="0098170D"/>
    <w:rsid w:val="009828FE"/>
    <w:rsid w:val="0098332E"/>
    <w:rsid w:val="00983B48"/>
    <w:rsid w:val="00990499"/>
    <w:rsid w:val="009937DA"/>
    <w:rsid w:val="00993D68"/>
    <w:rsid w:val="009949A0"/>
    <w:rsid w:val="009967F7"/>
    <w:rsid w:val="0099754E"/>
    <w:rsid w:val="00997F1B"/>
    <w:rsid w:val="009A1244"/>
    <w:rsid w:val="009A1988"/>
    <w:rsid w:val="009A1F1D"/>
    <w:rsid w:val="009A2149"/>
    <w:rsid w:val="009A2B38"/>
    <w:rsid w:val="009A369F"/>
    <w:rsid w:val="009A5156"/>
    <w:rsid w:val="009A52C7"/>
    <w:rsid w:val="009A59B8"/>
    <w:rsid w:val="009A5E57"/>
    <w:rsid w:val="009A63B7"/>
    <w:rsid w:val="009B103C"/>
    <w:rsid w:val="009B5152"/>
    <w:rsid w:val="009B5FC4"/>
    <w:rsid w:val="009B6AEB"/>
    <w:rsid w:val="009B6F42"/>
    <w:rsid w:val="009C060E"/>
    <w:rsid w:val="009C11BC"/>
    <w:rsid w:val="009C245C"/>
    <w:rsid w:val="009C2983"/>
    <w:rsid w:val="009C2E85"/>
    <w:rsid w:val="009C41E2"/>
    <w:rsid w:val="009C622F"/>
    <w:rsid w:val="009C644C"/>
    <w:rsid w:val="009C6766"/>
    <w:rsid w:val="009C7388"/>
    <w:rsid w:val="009D178C"/>
    <w:rsid w:val="009D3605"/>
    <w:rsid w:val="009D402D"/>
    <w:rsid w:val="009D4922"/>
    <w:rsid w:val="009D71CD"/>
    <w:rsid w:val="009E08BD"/>
    <w:rsid w:val="009E14DC"/>
    <w:rsid w:val="009E3103"/>
    <w:rsid w:val="009E3178"/>
    <w:rsid w:val="009E3DC3"/>
    <w:rsid w:val="009E7E70"/>
    <w:rsid w:val="009F0514"/>
    <w:rsid w:val="009F06DC"/>
    <w:rsid w:val="009F0D33"/>
    <w:rsid w:val="009F1EF4"/>
    <w:rsid w:val="009F2937"/>
    <w:rsid w:val="009F4158"/>
    <w:rsid w:val="009F5600"/>
    <w:rsid w:val="009F6F12"/>
    <w:rsid w:val="00A025C9"/>
    <w:rsid w:val="00A05F09"/>
    <w:rsid w:val="00A13A2D"/>
    <w:rsid w:val="00A14333"/>
    <w:rsid w:val="00A14858"/>
    <w:rsid w:val="00A14A92"/>
    <w:rsid w:val="00A15AF8"/>
    <w:rsid w:val="00A1780E"/>
    <w:rsid w:val="00A17965"/>
    <w:rsid w:val="00A17C7E"/>
    <w:rsid w:val="00A21714"/>
    <w:rsid w:val="00A220D1"/>
    <w:rsid w:val="00A222C0"/>
    <w:rsid w:val="00A23BD6"/>
    <w:rsid w:val="00A23EA6"/>
    <w:rsid w:val="00A24FC1"/>
    <w:rsid w:val="00A274E9"/>
    <w:rsid w:val="00A35713"/>
    <w:rsid w:val="00A357CF"/>
    <w:rsid w:val="00A36AED"/>
    <w:rsid w:val="00A37F3B"/>
    <w:rsid w:val="00A417C5"/>
    <w:rsid w:val="00A4316E"/>
    <w:rsid w:val="00A46154"/>
    <w:rsid w:val="00A468BD"/>
    <w:rsid w:val="00A479E1"/>
    <w:rsid w:val="00A57F21"/>
    <w:rsid w:val="00A61815"/>
    <w:rsid w:val="00A61F0E"/>
    <w:rsid w:val="00A62C23"/>
    <w:rsid w:val="00A64EF7"/>
    <w:rsid w:val="00A65C08"/>
    <w:rsid w:val="00A668EB"/>
    <w:rsid w:val="00A700D7"/>
    <w:rsid w:val="00A70953"/>
    <w:rsid w:val="00A71388"/>
    <w:rsid w:val="00A71F9F"/>
    <w:rsid w:val="00A72C73"/>
    <w:rsid w:val="00A765BF"/>
    <w:rsid w:val="00A81434"/>
    <w:rsid w:val="00A83332"/>
    <w:rsid w:val="00A84945"/>
    <w:rsid w:val="00A9249F"/>
    <w:rsid w:val="00A93AA1"/>
    <w:rsid w:val="00A9425D"/>
    <w:rsid w:val="00A9461D"/>
    <w:rsid w:val="00A94E50"/>
    <w:rsid w:val="00A95E2F"/>
    <w:rsid w:val="00A969DE"/>
    <w:rsid w:val="00A96BBA"/>
    <w:rsid w:val="00AA2059"/>
    <w:rsid w:val="00AA25BF"/>
    <w:rsid w:val="00AB1810"/>
    <w:rsid w:val="00AB1D71"/>
    <w:rsid w:val="00AB2D73"/>
    <w:rsid w:val="00AB2D96"/>
    <w:rsid w:val="00AB4523"/>
    <w:rsid w:val="00AB5C32"/>
    <w:rsid w:val="00AB6590"/>
    <w:rsid w:val="00AB65FC"/>
    <w:rsid w:val="00AB6EC3"/>
    <w:rsid w:val="00AB79F1"/>
    <w:rsid w:val="00AC1702"/>
    <w:rsid w:val="00AC2EE9"/>
    <w:rsid w:val="00AC50C2"/>
    <w:rsid w:val="00AC7E5D"/>
    <w:rsid w:val="00AD0254"/>
    <w:rsid w:val="00AD109B"/>
    <w:rsid w:val="00AD1FED"/>
    <w:rsid w:val="00AD2859"/>
    <w:rsid w:val="00AD3897"/>
    <w:rsid w:val="00AD4CF5"/>
    <w:rsid w:val="00AD4DFC"/>
    <w:rsid w:val="00AD5A9A"/>
    <w:rsid w:val="00AD6569"/>
    <w:rsid w:val="00AD69C5"/>
    <w:rsid w:val="00AD6A04"/>
    <w:rsid w:val="00AD7E16"/>
    <w:rsid w:val="00AE0BBF"/>
    <w:rsid w:val="00AE1339"/>
    <w:rsid w:val="00AE262B"/>
    <w:rsid w:val="00AE27A9"/>
    <w:rsid w:val="00AE2B89"/>
    <w:rsid w:val="00AE451A"/>
    <w:rsid w:val="00AE562C"/>
    <w:rsid w:val="00AE6DE6"/>
    <w:rsid w:val="00AE6E0C"/>
    <w:rsid w:val="00AE75E9"/>
    <w:rsid w:val="00AF1388"/>
    <w:rsid w:val="00AF281E"/>
    <w:rsid w:val="00AF388F"/>
    <w:rsid w:val="00AF5DF8"/>
    <w:rsid w:val="00AF610C"/>
    <w:rsid w:val="00AF6725"/>
    <w:rsid w:val="00AF6A35"/>
    <w:rsid w:val="00B01145"/>
    <w:rsid w:val="00B0418A"/>
    <w:rsid w:val="00B07107"/>
    <w:rsid w:val="00B07A59"/>
    <w:rsid w:val="00B103A4"/>
    <w:rsid w:val="00B10C9E"/>
    <w:rsid w:val="00B128CC"/>
    <w:rsid w:val="00B13D06"/>
    <w:rsid w:val="00B17098"/>
    <w:rsid w:val="00B20F54"/>
    <w:rsid w:val="00B24564"/>
    <w:rsid w:val="00B25F35"/>
    <w:rsid w:val="00B304C7"/>
    <w:rsid w:val="00B41CB2"/>
    <w:rsid w:val="00B42415"/>
    <w:rsid w:val="00B424D8"/>
    <w:rsid w:val="00B4399C"/>
    <w:rsid w:val="00B4404C"/>
    <w:rsid w:val="00B45D78"/>
    <w:rsid w:val="00B46628"/>
    <w:rsid w:val="00B47D54"/>
    <w:rsid w:val="00B47E92"/>
    <w:rsid w:val="00B5061C"/>
    <w:rsid w:val="00B50638"/>
    <w:rsid w:val="00B509D2"/>
    <w:rsid w:val="00B52260"/>
    <w:rsid w:val="00B53ABD"/>
    <w:rsid w:val="00B54461"/>
    <w:rsid w:val="00B579DC"/>
    <w:rsid w:val="00B57E31"/>
    <w:rsid w:val="00B6023A"/>
    <w:rsid w:val="00B602BE"/>
    <w:rsid w:val="00B62517"/>
    <w:rsid w:val="00B63020"/>
    <w:rsid w:val="00B63DD5"/>
    <w:rsid w:val="00B64D3A"/>
    <w:rsid w:val="00B66A34"/>
    <w:rsid w:val="00B717C1"/>
    <w:rsid w:val="00B7199B"/>
    <w:rsid w:val="00B71B04"/>
    <w:rsid w:val="00B71F0F"/>
    <w:rsid w:val="00B724A4"/>
    <w:rsid w:val="00B74E42"/>
    <w:rsid w:val="00B770A8"/>
    <w:rsid w:val="00B775AC"/>
    <w:rsid w:val="00B77828"/>
    <w:rsid w:val="00B77966"/>
    <w:rsid w:val="00B80140"/>
    <w:rsid w:val="00B801C3"/>
    <w:rsid w:val="00B83070"/>
    <w:rsid w:val="00B83326"/>
    <w:rsid w:val="00B83EBF"/>
    <w:rsid w:val="00B86408"/>
    <w:rsid w:val="00B93445"/>
    <w:rsid w:val="00B96892"/>
    <w:rsid w:val="00BA0AC0"/>
    <w:rsid w:val="00BA0E43"/>
    <w:rsid w:val="00BA2742"/>
    <w:rsid w:val="00BA5821"/>
    <w:rsid w:val="00BA5E07"/>
    <w:rsid w:val="00BA68C3"/>
    <w:rsid w:val="00BA7172"/>
    <w:rsid w:val="00BB20F5"/>
    <w:rsid w:val="00BB3B34"/>
    <w:rsid w:val="00BB3D7B"/>
    <w:rsid w:val="00BB62F3"/>
    <w:rsid w:val="00BC1784"/>
    <w:rsid w:val="00BC1A90"/>
    <w:rsid w:val="00BC314C"/>
    <w:rsid w:val="00BC3898"/>
    <w:rsid w:val="00BC3DA3"/>
    <w:rsid w:val="00BC4AE3"/>
    <w:rsid w:val="00BC5F1A"/>
    <w:rsid w:val="00BC6933"/>
    <w:rsid w:val="00BC6FDD"/>
    <w:rsid w:val="00BC751F"/>
    <w:rsid w:val="00BC7F07"/>
    <w:rsid w:val="00BD1344"/>
    <w:rsid w:val="00BD2503"/>
    <w:rsid w:val="00BD27A6"/>
    <w:rsid w:val="00BD3D7A"/>
    <w:rsid w:val="00BD44AF"/>
    <w:rsid w:val="00BD49F4"/>
    <w:rsid w:val="00BD4A9A"/>
    <w:rsid w:val="00BD56A5"/>
    <w:rsid w:val="00BD6F10"/>
    <w:rsid w:val="00BE0757"/>
    <w:rsid w:val="00BE344A"/>
    <w:rsid w:val="00BE53E7"/>
    <w:rsid w:val="00BE76F0"/>
    <w:rsid w:val="00BF05E1"/>
    <w:rsid w:val="00BF1329"/>
    <w:rsid w:val="00BF35FB"/>
    <w:rsid w:val="00BF6688"/>
    <w:rsid w:val="00BF6FBC"/>
    <w:rsid w:val="00BF79A8"/>
    <w:rsid w:val="00C03AFC"/>
    <w:rsid w:val="00C0469A"/>
    <w:rsid w:val="00C04F8C"/>
    <w:rsid w:val="00C053C8"/>
    <w:rsid w:val="00C10A2C"/>
    <w:rsid w:val="00C11F44"/>
    <w:rsid w:val="00C16C7B"/>
    <w:rsid w:val="00C16E2B"/>
    <w:rsid w:val="00C1727A"/>
    <w:rsid w:val="00C20922"/>
    <w:rsid w:val="00C24792"/>
    <w:rsid w:val="00C2495A"/>
    <w:rsid w:val="00C264EA"/>
    <w:rsid w:val="00C26661"/>
    <w:rsid w:val="00C30785"/>
    <w:rsid w:val="00C30D63"/>
    <w:rsid w:val="00C31A31"/>
    <w:rsid w:val="00C33463"/>
    <w:rsid w:val="00C33830"/>
    <w:rsid w:val="00C33E67"/>
    <w:rsid w:val="00C3413A"/>
    <w:rsid w:val="00C3453F"/>
    <w:rsid w:val="00C37380"/>
    <w:rsid w:val="00C44BCE"/>
    <w:rsid w:val="00C45193"/>
    <w:rsid w:val="00C47538"/>
    <w:rsid w:val="00C47E2D"/>
    <w:rsid w:val="00C507EA"/>
    <w:rsid w:val="00C50941"/>
    <w:rsid w:val="00C522B5"/>
    <w:rsid w:val="00C522FE"/>
    <w:rsid w:val="00C52842"/>
    <w:rsid w:val="00C56E44"/>
    <w:rsid w:val="00C5730D"/>
    <w:rsid w:val="00C57625"/>
    <w:rsid w:val="00C60039"/>
    <w:rsid w:val="00C6035F"/>
    <w:rsid w:val="00C618CF"/>
    <w:rsid w:val="00C61FDD"/>
    <w:rsid w:val="00C64EB0"/>
    <w:rsid w:val="00C6566B"/>
    <w:rsid w:val="00C707BF"/>
    <w:rsid w:val="00C707EA"/>
    <w:rsid w:val="00C70AAD"/>
    <w:rsid w:val="00C7192F"/>
    <w:rsid w:val="00C7418B"/>
    <w:rsid w:val="00C77386"/>
    <w:rsid w:val="00C800C5"/>
    <w:rsid w:val="00C82202"/>
    <w:rsid w:val="00C82578"/>
    <w:rsid w:val="00C848B0"/>
    <w:rsid w:val="00C85B5E"/>
    <w:rsid w:val="00C8643F"/>
    <w:rsid w:val="00C8661C"/>
    <w:rsid w:val="00C879B1"/>
    <w:rsid w:val="00C94437"/>
    <w:rsid w:val="00C95E67"/>
    <w:rsid w:val="00C96086"/>
    <w:rsid w:val="00C96192"/>
    <w:rsid w:val="00CA20E4"/>
    <w:rsid w:val="00CA21A7"/>
    <w:rsid w:val="00CA30FA"/>
    <w:rsid w:val="00CA382B"/>
    <w:rsid w:val="00CA4963"/>
    <w:rsid w:val="00CA4F65"/>
    <w:rsid w:val="00CB0391"/>
    <w:rsid w:val="00CB07C5"/>
    <w:rsid w:val="00CB79B5"/>
    <w:rsid w:val="00CC0DE4"/>
    <w:rsid w:val="00CC15AB"/>
    <w:rsid w:val="00CC1C45"/>
    <w:rsid w:val="00CC1E48"/>
    <w:rsid w:val="00CC3308"/>
    <w:rsid w:val="00CC392B"/>
    <w:rsid w:val="00CC6950"/>
    <w:rsid w:val="00CD0400"/>
    <w:rsid w:val="00CD3935"/>
    <w:rsid w:val="00CD4FB1"/>
    <w:rsid w:val="00CD6613"/>
    <w:rsid w:val="00CE009C"/>
    <w:rsid w:val="00CE0372"/>
    <w:rsid w:val="00CE0883"/>
    <w:rsid w:val="00CE0CB5"/>
    <w:rsid w:val="00CE2A58"/>
    <w:rsid w:val="00CE2EAF"/>
    <w:rsid w:val="00CE4681"/>
    <w:rsid w:val="00CE48EA"/>
    <w:rsid w:val="00CE4EE8"/>
    <w:rsid w:val="00CF09DC"/>
    <w:rsid w:val="00CF221C"/>
    <w:rsid w:val="00CF24F1"/>
    <w:rsid w:val="00CF2589"/>
    <w:rsid w:val="00CF2BB0"/>
    <w:rsid w:val="00CF2E8D"/>
    <w:rsid w:val="00CF6C90"/>
    <w:rsid w:val="00CF7E53"/>
    <w:rsid w:val="00D038CA"/>
    <w:rsid w:val="00D0463A"/>
    <w:rsid w:val="00D04E4F"/>
    <w:rsid w:val="00D05C0C"/>
    <w:rsid w:val="00D109D4"/>
    <w:rsid w:val="00D10A7E"/>
    <w:rsid w:val="00D117A1"/>
    <w:rsid w:val="00D135C6"/>
    <w:rsid w:val="00D1496C"/>
    <w:rsid w:val="00D15E3D"/>
    <w:rsid w:val="00D1682B"/>
    <w:rsid w:val="00D2097E"/>
    <w:rsid w:val="00D25707"/>
    <w:rsid w:val="00D31BDF"/>
    <w:rsid w:val="00D343BE"/>
    <w:rsid w:val="00D35369"/>
    <w:rsid w:val="00D35A22"/>
    <w:rsid w:val="00D362A6"/>
    <w:rsid w:val="00D3651D"/>
    <w:rsid w:val="00D37E40"/>
    <w:rsid w:val="00D41895"/>
    <w:rsid w:val="00D42B91"/>
    <w:rsid w:val="00D440D4"/>
    <w:rsid w:val="00D441A0"/>
    <w:rsid w:val="00D4510E"/>
    <w:rsid w:val="00D465CA"/>
    <w:rsid w:val="00D477EB"/>
    <w:rsid w:val="00D47FE4"/>
    <w:rsid w:val="00D500A7"/>
    <w:rsid w:val="00D5185D"/>
    <w:rsid w:val="00D5378C"/>
    <w:rsid w:val="00D5522A"/>
    <w:rsid w:val="00D55831"/>
    <w:rsid w:val="00D563C4"/>
    <w:rsid w:val="00D56C67"/>
    <w:rsid w:val="00D5783B"/>
    <w:rsid w:val="00D61EDD"/>
    <w:rsid w:val="00D6345C"/>
    <w:rsid w:val="00D63C1E"/>
    <w:rsid w:val="00D63ED1"/>
    <w:rsid w:val="00D64881"/>
    <w:rsid w:val="00D65B4F"/>
    <w:rsid w:val="00D65EC9"/>
    <w:rsid w:val="00D66267"/>
    <w:rsid w:val="00D6638B"/>
    <w:rsid w:val="00D67D3C"/>
    <w:rsid w:val="00D710DC"/>
    <w:rsid w:val="00D715D9"/>
    <w:rsid w:val="00D71A6F"/>
    <w:rsid w:val="00D741D8"/>
    <w:rsid w:val="00D76F7A"/>
    <w:rsid w:val="00D81596"/>
    <w:rsid w:val="00D8376C"/>
    <w:rsid w:val="00D84A66"/>
    <w:rsid w:val="00D8631B"/>
    <w:rsid w:val="00D87729"/>
    <w:rsid w:val="00D9158F"/>
    <w:rsid w:val="00D9192F"/>
    <w:rsid w:val="00D9289C"/>
    <w:rsid w:val="00D94AD0"/>
    <w:rsid w:val="00D97F02"/>
    <w:rsid w:val="00DA3B15"/>
    <w:rsid w:val="00DA5D17"/>
    <w:rsid w:val="00DA6F4B"/>
    <w:rsid w:val="00DA76C4"/>
    <w:rsid w:val="00DB1EDC"/>
    <w:rsid w:val="00DB26E1"/>
    <w:rsid w:val="00DB3864"/>
    <w:rsid w:val="00DB42A5"/>
    <w:rsid w:val="00DB472C"/>
    <w:rsid w:val="00DB6719"/>
    <w:rsid w:val="00DB6AEF"/>
    <w:rsid w:val="00DC1E16"/>
    <w:rsid w:val="00DC56D4"/>
    <w:rsid w:val="00DC7AE1"/>
    <w:rsid w:val="00DC7FEC"/>
    <w:rsid w:val="00DD1B38"/>
    <w:rsid w:val="00DD26A5"/>
    <w:rsid w:val="00DD2E8F"/>
    <w:rsid w:val="00DD4058"/>
    <w:rsid w:val="00DD5BA6"/>
    <w:rsid w:val="00DD6651"/>
    <w:rsid w:val="00DE0148"/>
    <w:rsid w:val="00DE0257"/>
    <w:rsid w:val="00DE06DA"/>
    <w:rsid w:val="00DE1619"/>
    <w:rsid w:val="00DE296D"/>
    <w:rsid w:val="00DE4CF4"/>
    <w:rsid w:val="00DE630F"/>
    <w:rsid w:val="00DF018B"/>
    <w:rsid w:val="00DF08B6"/>
    <w:rsid w:val="00DF0CA1"/>
    <w:rsid w:val="00DF1141"/>
    <w:rsid w:val="00DF1A52"/>
    <w:rsid w:val="00DF4C93"/>
    <w:rsid w:val="00DF7281"/>
    <w:rsid w:val="00E00299"/>
    <w:rsid w:val="00E006AD"/>
    <w:rsid w:val="00E01325"/>
    <w:rsid w:val="00E01BC1"/>
    <w:rsid w:val="00E037BD"/>
    <w:rsid w:val="00E0582A"/>
    <w:rsid w:val="00E10D13"/>
    <w:rsid w:val="00E11CE1"/>
    <w:rsid w:val="00E12BE2"/>
    <w:rsid w:val="00E14173"/>
    <w:rsid w:val="00E1442D"/>
    <w:rsid w:val="00E147BC"/>
    <w:rsid w:val="00E1569A"/>
    <w:rsid w:val="00E205FD"/>
    <w:rsid w:val="00E22A91"/>
    <w:rsid w:val="00E2511A"/>
    <w:rsid w:val="00E26A9A"/>
    <w:rsid w:val="00E32FEC"/>
    <w:rsid w:val="00E33EDE"/>
    <w:rsid w:val="00E3461B"/>
    <w:rsid w:val="00E35E74"/>
    <w:rsid w:val="00E369D0"/>
    <w:rsid w:val="00E379A9"/>
    <w:rsid w:val="00E43111"/>
    <w:rsid w:val="00E43658"/>
    <w:rsid w:val="00E452BC"/>
    <w:rsid w:val="00E45ADD"/>
    <w:rsid w:val="00E47065"/>
    <w:rsid w:val="00E539DB"/>
    <w:rsid w:val="00E545FD"/>
    <w:rsid w:val="00E5505B"/>
    <w:rsid w:val="00E566EB"/>
    <w:rsid w:val="00E56AB9"/>
    <w:rsid w:val="00E576E1"/>
    <w:rsid w:val="00E614A3"/>
    <w:rsid w:val="00E621E7"/>
    <w:rsid w:val="00E63111"/>
    <w:rsid w:val="00E6664C"/>
    <w:rsid w:val="00E66861"/>
    <w:rsid w:val="00E67DE7"/>
    <w:rsid w:val="00E70A07"/>
    <w:rsid w:val="00E7220B"/>
    <w:rsid w:val="00E738B4"/>
    <w:rsid w:val="00E73C1C"/>
    <w:rsid w:val="00E770AE"/>
    <w:rsid w:val="00E77B82"/>
    <w:rsid w:val="00E77C0F"/>
    <w:rsid w:val="00E811A9"/>
    <w:rsid w:val="00E81643"/>
    <w:rsid w:val="00E81CFB"/>
    <w:rsid w:val="00E833DA"/>
    <w:rsid w:val="00E85A23"/>
    <w:rsid w:val="00E86B68"/>
    <w:rsid w:val="00E86C09"/>
    <w:rsid w:val="00E90A8F"/>
    <w:rsid w:val="00E91C06"/>
    <w:rsid w:val="00E9214F"/>
    <w:rsid w:val="00E929EA"/>
    <w:rsid w:val="00E94B39"/>
    <w:rsid w:val="00E9585E"/>
    <w:rsid w:val="00E95B74"/>
    <w:rsid w:val="00E95EFB"/>
    <w:rsid w:val="00E96856"/>
    <w:rsid w:val="00EA0052"/>
    <w:rsid w:val="00EA0BE0"/>
    <w:rsid w:val="00EA18DD"/>
    <w:rsid w:val="00EA5A4A"/>
    <w:rsid w:val="00EA5CD4"/>
    <w:rsid w:val="00EA5FC6"/>
    <w:rsid w:val="00EA6919"/>
    <w:rsid w:val="00EA6A9F"/>
    <w:rsid w:val="00EB00EE"/>
    <w:rsid w:val="00EB13A8"/>
    <w:rsid w:val="00EB1FDC"/>
    <w:rsid w:val="00EB649E"/>
    <w:rsid w:val="00EC0D44"/>
    <w:rsid w:val="00EC0EB3"/>
    <w:rsid w:val="00EC1FF3"/>
    <w:rsid w:val="00EC32C1"/>
    <w:rsid w:val="00EC4CEE"/>
    <w:rsid w:val="00EC5228"/>
    <w:rsid w:val="00EC663A"/>
    <w:rsid w:val="00EC7D30"/>
    <w:rsid w:val="00ED1794"/>
    <w:rsid w:val="00ED1B20"/>
    <w:rsid w:val="00ED6879"/>
    <w:rsid w:val="00ED6B8E"/>
    <w:rsid w:val="00ED6EE8"/>
    <w:rsid w:val="00EE0490"/>
    <w:rsid w:val="00EE083C"/>
    <w:rsid w:val="00EE2FCF"/>
    <w:rsid w:val="00EE4669"/>
    <w:rsid w:val="00EE64AD"/>
    <w:rsid w:val="00EE6CC9"/>
    <w:rsid w:val="00EE71F6"/>
    <w:rsid w:val="00EE7F6C"/>
    <w:rsid w:val="00EF11A9"/>
    <w:rsid w:val="00EF5362"/>
    <w:rsid w:val="00EF638E"/>
    <w:rsid w:val="00EF6400"/>
    <w:rsid w:val="00EF6A47"/>
    <w:rsid w:val="00EF6F1C"/>
    <w:rsid w:val="00F011AD"/>
    <w:rsid w:val="00F01CB8"/>
    <w:rsid w:val="00F04022"/>
    <w:rsid w:val="00F04CBF"/>
    <w:rsid w:val="00F04F51"/>
    <w:rsid w:val="00F06001"/>
    <w:rsid w:val="00F101B8"/>
    <w:rsid w:val="00F10A54"/>
    <w:rsid w:val="00F118C1"/>
    <w:rsid w:val="00F120FA"/>
    <w:rsid w:val="00F132B2"/>
    <w:rsid w:val="00F15F06"/>
    <w:rsid w:val="00F1623B"/>
    <w:rsid w:val="00F16E3A"/>
    <w:rsid w:val="00F17B07"/>
    <w:rsid w:val="00F20046"/>
    <w:rsid w:val="00F20FFC"/>
    <w:rsid w:val="00F27631"/>
    <w:rsid w:val="00F304BE"/>
    <w:rsid w:val="00F304C9"/>
    <w:rsid w:val="00F3267D"/>
    <w:rsid w:val="00F369A5"/>
    <w:rsid w:val="00F37E67"/>
    <w:rsid w:val="00F41A82"/>
    <w:rsid w:val="00F43143"/>
    <w:rsid w:val="00F43B76"/>
    <w:rsid w:val="00F44479"/>
    <w:rsid w:val="00F47320"/>
    <w:rsid w:val="00F53F1E"/>
    <w:rsid w:val="00F57ACA"/>
    <w:rsid w:val="00F60D17"/>
    <w:rsid w:val="00F63D40"/>
    <w:rsid w:val="00F65496"/>
    <w:rsid w:val="00F65B0E"/>
    <w:rsid w:val="00F66982"/>
    <w:rsid w:val="00F67B00"/>
    <w:rsid w:val="00F70674"/>
    <w:rsid w:val="00F75403"/>
    <w:rsid w:val="00F76FE2"/>
    <w:rsid w:val="00F801C9"/>
    <w:rsid w:val="00F804F7"/>
    <w:rsid w:val="00F806CD"/>
    <w:rsid w:val="00F827F2"/>
    <w:rsid w:val="00F82E2E"/>
    <w:rsid w:val="00F83253"/>
    <w:rsid w:val="00F8636D"/>
    <w:rsid w:val="00F87219"/>
    <w:rsid w:val="00F9148E"/>
    <w:rsid w:val="00F929E3"/>
    <w:rsid w:val="00F92B42"/>
    <w:rsid w:val="00F941E1"/>
    <w:rsid w:val="00F94ED3"/>
    <w:rsid w:val="00F95E3C"/>
    <w:rsid w:val="00F969F5"/>
    <w:rsid w:val="00FA1656"/>
    <w:rsid w:val="00FA1AD8"/>
    <w:rsid w:val="00FA354B"/>
    <w:rsid w:val="00FA3CB3"/>
    <w:rsid w:val="00FA4BDE"/>
    <w:rsid w:val="00FB1829"/>
    <w:rsid w:val="00FB2898"/>
    <w:rsid w:val="00FB5BFA"/>
    <w:rsid w:val="00FD1F8A"/>
    <w:rsid w:val="00FD5403"/>
    <w:rsid w:val="00FD60D1"/>
    <w:rsid w:val="00FD7E46"/>
    <w:rsid w:val="00FE05BE"/>
    <w:rsid w:val="00FE1E40"/>
    <w:rsid w:val="00FE24A1"/>
    <w:rsid w:val="00FE571F"/>
    <w:rsid w:val="00FE5B3F"/>
    <w:rsid w:val="00FE5B87"/>
    <w:rsid w:val="00FE67B2"/>
    <w:rsid w:val="00FF2192"/>
    <w:rsid w:val="00FF248F"/>
    <w:rsid w:val="00FF2611"/>
    <w:rsid w:val="00FF26FC"/>
    <w:rsid w:val="00FF2C34"/>
    <w:rsid w:val="00FF4631"/>
    <w:rsid w:val="00FF637D"/>
    <w:rsid w:val="00FF6A1C"/>
    <w:rsid w:val="00FF784F"/>
    <w:rsid w:val="00FF7E25"/>
    <w:rsid w:val="0148C9ED"/>
    <w:rsid w:val="01B32B33"/>
    <w:rsid w:val="01BBF718"/>
    <w:rsid w:val="0215DA6E"/>
    <w:rsid w:val="0260D2AD"/>
    <w:rsid w:val="02778483"/>
    <w:rsid w:val="02C7B797"/>
    <w:rsid w:val="0355102E"/>
    <w:rsid w:val="038FACC8"/>
    <w:rsid w:val="03EFC4CE"/>
    <w:rsid w:val="03FF3119"/>
    <w:rsid w:val="042A6AB8"/>
    <w:rsid w:val="047406D2"/>
    <w:rsid w:val="0542809E"/>
    <w:rsid w:val="055F44A8"/>
    <w:rsid w:val="057A526F"/>
    <w:rsid w:val="06009BFF"/>
    <w:rsid w:val="0606745C"/>
    <w:rsid w:val="065BFFB0"/>
    <w:rsid w:val="06769507"/>
    <w:rsid w:val="0699017E"/>
    <w:rsid w:val="073AFAFC"/>
    <w:rsid w:val="074104AC"/>
    <w:rsid w:val="0767B271"/>
    <w:rsid w:val="0780BDEB"/>
    <w:rsid w:val="07B7F731"/>
    <w:rsid w:val="07E917F7"/>
    <w:rsid w:val="0828238D"/>
    <w:rsid w:val="0898FEA2"/>
    <w:rsid w:val="089AF0E4"/>
    <w:rsid w:val="08AEE096"/>
    <w:rsid w:val="0945F2AF"/>
    <w:rsid w:val="09E620DD"/>
    <w:rsid w:val="09EA5890"/>
    <w:rsid w:val="0A1DE80E"/>
    <w:rsid w:val="0A861C38"/>
    <w:rsid w:val="0AE4042B"/>
    <w:rsid w:val="0B74564F"/>
    <w:rsid w:val="0BCF6608"/>
    <w:rsid w:val="0BE4E936"/>
    <w:rsid w:val="0C3650B3"/>
    <w:rsid w:val="0C914DE3"/>
    <w:rsid w:val="0D2356C6"/>
    <w:rsid w:val="0E2A2195"/>
    <w:rsid w:val="0EE33544"/>
    <w:rsid w:val="0FBF09C1"/>
    <w:rsid w:val="10006132"/>
    <w:rsid w:val="1055D56A"/>
    <w:rsid w:val="10731E64"/>
    <w:rsid w:val="10B136A2"/>
    <w:rsid w:val="10DF049D"/>
    <w:rsid w:val="10EE3980"/>
    <w:rsid w:val="110410AB"/>
    <w:rsid w:val="1144EF8E"/>
    <w:rsid w:val="1244BBE0"/>
    <w:rsid w:val="1254FDA9"/>
    <w:rsid w:val="12847902"/>
    <w:rsid w:val="12973211"/>
    <w:rsid w:val="12B5D869"/>
    <w:rsid w:val="12CB1D38"/>
    <w:rsid w:val="1311DCAB"/>
    <w:rsid w:val="1376F309"/>
    <w:rsid w:val="138FE140"/>
    <w:rsid w:val="14199EE1"/>
    <w:rsid w:val="145A8AF5"/>
    <w:rsid w:val="14A5C9AB"/>
    <w:rsid w:val="14B55349"/>
    <w:rsid w:val="14FFCC42"/>
    <w:rsid w:val="15996AFA"/>
    <w:rsid w:val="15F76F01"/>
    <w:rsid w:val="16D9C4EA"/>
    <w:rsid w:val="17102951"/>
    <w:rsid w:val="177E9D9C"/>
    <w:rsid w:val="17B1AF8C"/>
    <w:rsid w:val="17BCBDC2"/>
    <w:rsid w:val="17CCE57C"/>
    <w:rsid w:val="1802BC21"/>
    <w:rsid w:val="18E3FFE2"/>
    <w:rsid w:val="19AA69F5"/>
    <w:rsid w:val="19CF43C1"/>
    <w:rsid w:val="19F0F4DA"/>
    <w:rsid w:val="1A170764"/>
    <w:rsid w:val="1A59F5FC"/>
    <w:rsid w:val="1A82A841"/>
    <w:rsid w:val="1A88B6B8"/>
    <w:rsid w:val="1A949D13"/>
    <w:rsid w:val="1B23C27A"/>
    <w:rsid w:val="1C4D3069"/>
    <w:rsid w:val="1C615276"/>
    <w:rsid w:val="1C9104DD"/>
    <w:rsid w:val="1CF693C3"/>
    <w:rsid w:val="1D49066E"/>
    <w:rsid w:val="1D8301EC"/>
    <w:rsid w:val="1DACE999"/>
    <w:rsid w:val="1DC57B73"/>
    <w:rsid w:val="1DE8F76E"/>
    <w:rsid w:val="1E4DA274"/>
    <w:rsid w:val="1E583A5B"/>
    <w:rsid w:val="1E6400F1"/>
    <w:rsid w:val="1EB0066E"/>
    <w:rsid w:val="1F2C5C7B"/>
    <w:rsid w:val="1FB8E4F3"/>
    <w:rsid w:val="1FEBA397"/>
    <w:rsid w:val="1FF1E5DE"/>
    <w:rsid w:val="2061DA6F"/>
    <w:rsid w:val="2095DA3D"/>
    <w:rsid w:val="212A3F1C"/>
    <w:rsid w:val="21E7A730"/>
    <w:rsid w:val="220EAE9C"/>
    <w:rsid w:val="2280B89D"/>
    <w:rsid w:val="22847FA0"/>
    <w:rsid w:val="22A4A22C"/>
    <w:rsid w:val="230CDCB6"/>
    <w:rsid w:val="231826CC"/>
    <w:rsid w:val="23CB2E61"/>
    <w:rsid w:val="23CE5BAD"/>
    <w:rsid w:val="2407201C"/>
    <w:rsid w:val="24364600"/>
    <w:rsid w:val="245C4682"/>
    <w:rsid w:val="24671606"/>
    <w:rsid w:val="247AE3DE"/>
    <w:rsid w:val="251BA971"/>
    <w:rsid w:val="251F47F2"/>
    <w:rsid w:val="254B4955"/>
    <w:rsid w:val="259ECF45"/>
    <w:rsid w:val="25D9A3A3"/>
    <w:rsid w:val="26759CAA"/>
    <w:rsid w:val="278BEF3D"/>
    <w:rsid w:val="27B1FDA2"/>
    <w:rsid w:val="286A86C3"/>
    <w:rsid w:val="294479C0"/>
    <w:rsid w:val="299E2A31"/>
    <w:rsid w:val="29E0D96D"/>
    <w:rsid w:val="2A058C3C"/>
    <w:rsid w:val="2A7423F2"/>
    <w:rsid w:val="2B336036"/>
    <w:rsid w:val="2B63DB81"/>
    <w:rsid w:val="2B8BE691"/>
    <w:rsid w:val="2BD630BE"/>
    <w:rsid w:val="2C2E5B52"/>
    <w:rsid w:val="2D6244E4"/>
    <w:rsid w:val="2D70B5F7"/>
    <w:rsid w:val="2EB81536"/>
    <w:rsid w:val="2EF22B9B"/>
    <w:rsid w:val="2F27A382"/>
    <w:rsid w:val="2F7C31A3"/>
    <w:rsid w:val="2F89CB96"/>
    <w:rsid w:val="2FC95EA0"/>
    <w:rsid w:val="2FDF6088"/>
    <w:rsid w:val="3000E9DB"/>
    <w:rsid w:val="304037A0"/>
    <w:rsid w:val="3040EE6F"/>
    <w:rsid w:val="305D4B08"/>
    <w:rsid w:val="3062F99D"/>
    <w:rsid w:val="30CCE6CC"/>
    <w:rsid w:val="30E1712B"/>
    <w:rsid w:val="3104D785"/>
    <w:rsid w:val="3191DE9D"/>
    <w:rsid w:val="31F0ACF2"/>
    <w:rsid w:val="3272F1EA"/>
    <w:rsid w:val="32A55D12"/>
    <w:rsid w:val="34513EF3"/>
    <w:rsid w:val="34A90652"/>
    <w:rsid w:val="34CC97FE"/>
    <w:rsid w:val="34D6EC60"/>
    <w:rsid w:val="34F11C0C"/>
    <w:rsid w:val="34F62B30"/>
    <w:rsid w:val="35190DAF"/>
    <w:rsid w:val="356BAFEF"/>
    <w:rsid w:val="358643E6"/>
    <w:rsid w:val="35EB7327"/>
    <w:rsid w:val="362352B1"/>
    <w:rsid w:val="3651AF03"/>
    <w:rsid w:val="36823FAD"/>
    <w:rsid w:val="36A8616D"/>
    <w:rsid w:val="36E8B9DF"/>
    <w:rsid w:val="371059D5"/>
    <w:rsid w:val="3788DFB5"/>
    <w:rsid w:val="38356AE0"/>
    <w:rsid w:val="3835AAE5"/>
    <w:rsid w:val="3898965E"/>
    <w:rsid w:val="3899F57C"/>
    <w:rsid w:val="38C6C5F2"/>
    <w:rsid w:val="38D40C4B"/>
    <w:rsid w:val="390DE791"/>
    <w:rsid w:val="391C848B"/>
    <w:rsid w:val="39D30EDD"/>
    <w:rsid w:val="39FBBED7"/>
    <w:rsid w:val="3A76F3CB"/>
    <w:rsid w:val="3B1C8B3D"/>
    <w:rsid w:val="3B5D26CD"/>
    <w:rsid w:val="3B73AEF6"/>
    <w:rsid w:val="3BA160FA"/>
    <w:rsid w:val="3C16059A"/>
    <w:rsid w:val="3C252FAE"/>
    <w:rsid w:val="3D6FB834"/>
    <w:rsid w:val="3E3EEACC"/>
    <w:rsid w:val="3EA68000"/>
    <w:rsid w:val="3EFFE38C"/>
    <w:rsid w:val="3F312EC9"/>
    <w:rsid w:val="3F8574A2"/>
    <w:rsid w:val="3F9DFB69"/>
    <w:rsid w:val="3FB6E898"/>
    <w:rsid w:val="40176988"/>
    <w:rsid w:val="40690966"/>
    <w:rsid w:val="40C3CE5D"/>
    <w:rsid w:val="40C5DEC2"/>
    <w:rsid w:val="40E7A2EE"/>
    <w:rsid w:val="40EAA47C"/>
    <w:rsid w:val="4124E2F4"/>
    <w:rsid w:val="413A48B7"/>
    <w:rsid w:val="41561338"/>
    <w:rsid w:val="418082E9"/>
    <w:rsid w:val="41D20702"/>
    <w:rsid w:val="421F4AD3"/>
    <w:rsid w:val="422EB550"/>
    <w:rsid w:val="42752DC5"/>
    <w:rsid w:val="42B6CBB0"/>
    <w:rsid w:val="430FF26D"/>
    <w:rsid w:val="431C0CE1"/>
    <w:rsid w:val="43BA21A4"/>
    <w:rsid w:val="43F8A012"/>
    <w:rsid w:val="440B26E6"/>
    <w:rsid w:val="44774FB6"/>
    <w:rsid w:val="44D6D913"/>
    <w:rsid w:val="4529C347"/>
    <w:rsid w:val="453A7B6A"/>
    <w:rsid w:val="455831A8"/>
    <w:rsid w:val="4585CEBF"/>
    <w:rsid w:val="45AF4C12"/>
    <w:rsid w:val="45C93FB9"/>
    <w:rsid w:val="45F4DDCC"/>
    <w:rsid w:val="46323471"/>
    <w:rsid w:val="4678E512"/>
    <w:rsid w:val="46842F6B"/>
    <w:rsid w:val="46CE4BAE"/>
    <w:rsid w:val="46EB7B58"/>
    <w:rsid w:val="471E8491"/>
    <w:rsid w:val="471EFE87"/>
    <w:rsid w:val="47CFD273"/>
    <w:rsid w:val="47D47E64"/>
    <w:rsid w:val="482BE5D9"/>
    <w:rsid w:val="4892FE1C"/>
    <w:rsid w:val="48CFA2ED"/>
    <w:rsid w:val="49C08DEE"/>
    <w:rsid w:val="4A4E7DF1"/>
    <w:rsid w:val="4AFC0118"/>
    <w:rsid w:val="4B2D8A28"/>
    <w:rsid w:val="4B30B20A"/>
    <w:rsid w:val="4B6530FC"/>
    <w:rsid w:val="4C12CB8E"/>
    <w:rsid w:val="4C46EDCC"/>
    <w:rsid w:val="4C5F25BF"/>
    <w:rsid w:val="4C77CE97"/>
    <w:rsid w:val="4C8B5E3A"/>
    <w:rsid w:val="4D6D8520"/>
    <w:rsid w:val="4DE9F88C"/>
    <w:rsid w:val="4E384639"/>
    <w:rsid w:val="4E3C7761"/>
    <w:rsid w:val="4E652AEA"/>
    <w:rsid w:val="4E7A258F"/>
    <w:rsid w:val="4E7F0BD0"/>
    <w:rsid w:val="4EE222EF"/>
    <w:rsid w:val="4F064DEB"/>
    <w:rsid w:val="4F1AFB62"/>
    <w:rsid w:val="4F88DCAA"/>
    <w:rsid w:val="507882CE"/>
    <w:rsid w:val="5128DD6E"/>
    <w:rsid w:val="5181A3C2"/>
    <w:rsid w:val="51A7ACAD"/>
    <w:rsid w:val="51C788C8"/>
    <w:rsid w:val="52E77C93"/>
    <w:rsid w:val="5363561C"/>
    <w:rsid w:val="536E9C07"/>
    <w:rsid w:val="538D2EDF"/>
    <w:rsid w:val="53A10B87"/>
    <w:rsid w:val="53B7607C"/>
    <w:rsid w:val="5431B735"/>
    <w:rsid w:val="5437E4EB"/>
    <w:rsid w:val="54550C13"/>
    <w:rsid w:val="549F3ACD"/>
    <w:rsid w:val="54BB4411"/>
    <w:rsid w:val="54D6AFA7"/>
    <w:rsid w:val="54E028B3"/>
    <w:rsid w:val="5553E798"/>
    <w:rsid w:val="5569AB66"/>
    <w:rsid w:val="558AC78E"/>
    <w:rsid w:val="55C2F117"/>
    <w:rsid w:val="55D40D74"/>
    <w:rsid w:val="56ADAF40"/>
    <w:rsid w:val="56F6DEFF"/>
    <w:rsid w:val="5763DC15"/>
    <w:rsid w:val="57EC3249"/>
    <w:rsid w:val="580A036C"/>
    <w:rsid w:val="582AFB52"/>
    <w:rsid w:val="589E5661"/>
    <w:rsid w:val="58CEA5CA"/>
    <w:rsid w:val="598C03B6"/>
    <w:rsid w:val="59AF9BC7"/>
    <w:rsid w:val="5A03901F"/>
    <w:rsid w:val="5A3C6E59"/>
    <w:rsid w:val="5ACCEA8C"/>
    <w:rsid w:val="5AF7A70E"/>
    <w:rsid w:val="5B2974D1"/>
    <w:rsid w:val="5B6B5207"/>
    <w:rsid w:val="5B6EDA52"/>
    <w:rsid w:val="5B89EBFB"/>
    <w:rsid w:val="5BA07498"/>
    <w:rsid w:val="5BEA8AB8"/>
    <w:rsid w:val="5C5C990B"/>
    <w:rsid w:val="5CCDE60E"/>
    <w:rsid w:val="5CEF26C8"/>
    <w:rsid w:val="5E0DF3DD"/>
    <w:rsid w:val="5E4D9F13"/>
    <w:rsid w:val="5E627B13"/>
    <w:rsid w:val="5E768F69"/>
    <w:rsid w:val="5EE14746"/>
    <w:rsid w:val="5F0EF2F5"/>
    <w:rsid w:val="5F61C23F"/>
    <w:rsid w:val="5F753B81"/>
    <w:rsid w:val="5FBB4B98"/>
    <w:rsid w:val="5FEDAC19"/>
    <w:rsid w:val="5FFDF6B8"/>
    <w:rsid w:val="60AFB3BE"/>
    <w:rsid w:val="60B96B9D"/>
    <w:rsid w:val="60DC0C0D"/>
    <w:rsid w:val="60F0A073"/>
    <w:rsid w:val="614590B2"/>
    <w:rsid w:val="61B05A18"/>
    <w:rsid w:val="626BAAD6"/>
    <w:rsid w:val="631A3E4A"/>
    <w:rsid w:val="6330ABDD"/>
    <w:rsid w:val="63492AB8"/>
    <w:rsid w:val="63D79552"/>
    <w:rsid w:val="641C3D68"/>
    <w:rsid w:val="6426CF77"/>
    <w:rsid w:val="6444DCF9"/>
    <w:rsid w:val="64545086"/>
    <w:rsid w:val="6468971E"/>
    <w:rsid w:val="6480316E"/>
    <w:rsid w:val="64D167DB"/>
    <w:rsid w:val="64F7150B"/>
    <w:rsid w:val="65144221"/>
    <w:rsid w:val="653A3BCF"/>
    <w:rsid w:val="65B40166"/>
    <w:rsid w:val="660DBE57"/>
    <w:rsid w:val="662A062D"/>
    <w:rsid w:val="6689D486"/>
    <w:rsid w:val="668FE210"/>
    <w:rsid w:val="66A48000"/>
    <w:rsid w:val="67115BA9"/>
    <w:rsid w:val="6718D5C9"/>
    <w:rsid w:val="673142C2"/>
    <w:rsid w:val="6734F9CC"/>
    <w:rsid w:val="6777DAE1"/>
    <w:rsid w:val="677BDFA5"/>
    <w:rsid w:val="678D8C78"/>
    <w:rsid w:val="67AA444B"/>
    <w:rsid w:val="6847A3AC"/>
    <w:rsid w:val="68F358E2"/>
    <w:rsid w:val="6904FDA1"/>
    <w:rsid w:val="69193499"/>
    <w:rsid w:val="691EB3EB"/>
    <w:rsid w:val="69B3C9FE"/>
    <w:rsid w:val="69B6495C"/>
    <w:rsid w:val="69E2BD5A"/>
    <w:rsid w:val="6A0F38DF"/>
    <w:rsid w:val="6A5D7E1A"/>
    <w:rsid w:val="6A6C9A8E"/>
    <w:rsid w:val="6A8000C2"/>
    <w:rsid w:val="6AB7A503"/>
    <w:rsid w:val="6AE2B190"/>
    <w:rsid w:val="6B20B251"/>
    <w:rsid w:val="6BA8424F"/>
    <w:rsid w:val="6C8AE431"/>
    <w:rsid w:val="6C936A8B"/>
    <w:rsid w:val="6C9AD14E"/>
    <w:rsid w:val="6CA35A55"/>
    <w:rsid w:val="6D07DFD5"/>
    <w:rsid w:val="6D27AC14"/>
    <w:rsid w:val="6D332650"/>
    <w:rsid w:val="6D64490D"/>
    <w:rsid w:val="6DAFA04D"/>
    <w:rsid w:val="6DD31B19"/>
    <w:rsid w:val="6E167ABC"/>
    <w:rsid w:val="6E471171"/>
    <w:rsid w:val="6E4946D1"/>
    <w:rsid w:val="6E58FA22"/>
    <w:rsid w:val="6F3B0B18"/>
    <w:rsid w:val="6F59EF46"/>
    <w:rsid w:val="70137E46"/>
    <w:rsid w:val="701D6628"/>
    <w:rsid w:val="70A77986"/>
    <w:rsid w:val="70EEB518"/>
    <w:rsid w:val="7117D71B"/>
    <w:rsid w:val="7126CD17"/>
    <w:rsid w:val="719793BF"/>
    <w:rsid w:val="71B05297"/>
    <w:rsid w:val="71B7D869"/>
    <w:rsid w:val="71EFE82A"/>
    <w:rsid w:val="72120245"/>
    <w:rsid w:val="72591A9B"/>
    <w:rsid w:val="7260717A"/>
    <w:rsid w:val="726A8E6B"/>
    <w:rsid w:val="72B895D2"/>
    <w:rsid w:val="732459F6"/>
    <w:rsid w:val="733B573D"/>
    <w:rsid w:val="733F5EA9"/>
    <w:rsid w:val="73434F6B"/>
    <w:rsid w:val="7423A466"/>
    <w:rsid w:val="744AE581"/>
    <w:rsid w:val="74F655F0"/>
    <w:rsid w:val="7502997A"/>
    <w:rsid w:val="75115DA4"/>
    <w:rsid w:val="765C5C5B"/>
    <w:rsid w:val="76838553"/>
    <w:rsid w:val="76CC4B1D"/>
    <w:rsid w:val="76F4D160"/>
    <w:rsid w:val="777ED579"/>
    <w:rsid w:val="77B8666A"/>
    <w:rsid w:val="77E60CFC"/>
    <w:rsid w:val="77F694F4"/>
    <w:rsid w:val="78353CC9"/>
    <w:rsid w:val="788DB412"/>
    <w:rsid w:val="79562FC1"/>
    <w:rsid w:val="7979866A"/>
    <w:rsid w:val="7A567D16"/>
    <w:rsid w:val="7A681D75"/>
    <w:rsid w:val="7AA38260"/>
    <w:rsid w:val="7ACE9178"/>
    <w:rsid w:val="7AE4C7A2"/>
    <w:rsid w:val="7AECF6AF"/>
    <w:rsid w:val="7B259B44"/>
    <w:rsid w:val="7B5C1B75"/>
    <w:rsid w:val="7B5F055F"/>
    <w:rsid w:val="7C388DC1"/>
    <w:rsid w:val="7C3BACBA"/>
    <w:rsid w:val="7C42E729"/>
    <w:rsid w:val="7CC16BA5"/>
    <w:rsid w:val="7CCEC9C4"/>
    <w:rsid w:val="7CD63251"/>
    <w:rsid w:val="7CF4618E"/>
    <w:rsid w:val="7D093332"/>
    <w:rsid w:val="7D77BD67"/>
    <w:rsid w:val="7DA6AF52"/>
    <w:rsid w:val="7DAD4112"/>
    <w:rsid w:val="7E22D928"/>
    <w:rsid w:val="7E3736FB"/>
    <w:rsid w:val="7E394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F7FBC"/>
  <w15:docId w15:val="{F96642B5-9930-4BFA-98D7-2181CFD4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D49"/>
    <w:rPr>
      <w:rFonts w:ascii="Arial" w:hAnsi="Arial" w:cs="Arial"/>
      <w:b/>
      <w:bCs/>
      <w:lang w:val="en-AU" w:eastAsia="en-US"/>
    </w:rPr>
  </w:style>
  <w:style w:type="paragraph" w:styleId="Heading1">
    <w:name w:val="heading 1"/>
    <w:basedOn w:val="Normal"/>
    <w:next w:val="Normal"/>
    <w:qFormat/>
    <w:rsid w:val="00AD7E16"/>
    <w:pPr>
      <w:keepNext/>
      <w:outlineLvl w:val="0"/>
    </w:pPr>
    <w:rPr>
      <w:rFonts w:ascii="Arial Rounded MT Bold" w:hAnsi="Arial Rounded MT Bold"/>
      <w:sz w:val="32"/>
    </w:rPr>
  </w:style>
  <w:style w:type="paragraph" w:styleId="Heading2">
    <w:name w:val="heading 2"/>
    <w:basedOn w:val="Normal"/>
    <w:next w:val="Normal"/>
    <w:link w:val="Heading2Char"/>
    <w:uiPriority w:val="99"/>
    <w:qFormat/>
    <w:rsid w:val="00AD7E16"/>
    <w:pPr>
      <w:keepNext/>
      <w:jc w:val="both"/>
      <w:outlineLvl w:val="1"/>
    </w:pPr>
    <w:rPr>
      <w:rFonts w:ascii="Arial Rounded MT Bold" w:hAnsi="Arial Rounded MT Bold"/>
      <w:sz w:val="32"/>
    </w:rPr>
  </w:style>
  <w:style w:type="paragraph" w:styleId="Heading3">
    <w:name w:val="heading 3"/>
    <w:basedOn w:val="Normal"/>
    <w:next w:val="Normal"/>
    <w:qFormat/>
    <w:rsid w:val="00AD7E16"/>
    <w:pPr>
      <w:keepNext/>
      <w:jc w:val="both"/>
      <w:outlineLvl w:val="2"/>
    </w:pPr>
    <w:rPr>
      <w:rFonts w:ascii="Arial Rounded MT Bold" w:hAnsi="Arial Rounded MT Bold"/>
      <w:u w:val="single"/>
    </w:rPr>
  </w:style>
  <w:style w:type="paragraph" w:styleId="Heading4">
    <w:name w:val="heading 4"/>
    <w:basedOn w:val="Normal"/>
    <w:next w:val="Normal"/>
    <w:link w:val="Heading4Char"/>
    <w:uiPriority w:val="99"/>
    <w:qFormat/>
    <w:rsid w:val="00AD7E16"/>
    <w:pPr>
      <w:keepNext/>
      <w:ind w:left="284"/>
      <w:jc w:val="both"/>
      <w:outlineLvl w:val="3"/>
    </w:pPr>
    <w:rPr>
      <w:i/>
      <w:sz w:val="22"/>
    </w:rPr>
  </w:style>
  <w:style w:type="paragraph" w:styleId="Heading5">
    <w:name w:val="heading 5"/>
    <w:basedOn w:val="Normal"/>
    <w:next w:val="Normal"/>
    <w:qFormat/>
    <w:rsid w:val="00AD7E16"/>
    <w:pPr>
      <w:keepNext/>
      <w:spacing w:before="60" w:after="60"/>
      <w:outlineLvl w:val="4"/>
    </w:pPr>
    <w:rPr>
      <w:i/>
    </w:rPr>
  </w:style>
  <w:style w:type="paragraph" w:styleId="Heading6">
    <w:name w:val="heading 6"/>
    <w:basedOn w:val="Normal"/>
    <w:next w:val="Normal"/>
    <w:qFormat/>
    <w:rsid w:val="00AD7E16"/>
    <w:pPr>
      <w:keepNext/>
      <w:outlineLvl w:val="5"/>
    </w:pPr>
    <w:rPr>
      <w:sz w:val="22"/>
    </w:rPr>
  </w:style>
  <w:style w:type="paragraph" w:styleId="Heading7">
    <w:name w:val="heading 7"/>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i/>
      <w:spacing w:val="-2"/>
      <w:lang w:val="en-US"/>
    </w:rPr>
  </w:style>
  <w:style w:type="paragraph" w:styleId="Heading8">
    <w:name w:val="heading 8"/>
    <w:basedOn w:val="Normal"/>
    <w:next w:val="Normal"/>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i/>
      <w:spacing w:val="-2"/>
      <w:sz w:val="22"/>
      <w:lang w:val="en-US"/>
    </w:rPr>
  </w:style>
  <w:style w:type="paragraph" w:styleId="Heading9">
    <w:name w:val="heading 9"/>
    <w:basedOn w:val="Normal"/>
    <w:next w:val="Normal"/>
    <w:qFormat/>
    <w:rsid w:val="00AD7E16"/>
    <w:pPr>
      <w:keepNext/>
      <w:outlineLvl w:val="8"/>
    </w:pPr>
    <w:rPr>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E16"/>
    <w:pPr>
      <w:tabs>
        <w:tab w:val="center" w:pos="4320"/>
        <w:tab w:val="right" w:pos="8640"/>
      </w:tabs>
    </w:pPr>
  </w:style>
  <w:style w:type="paragraph" w:styleId="Footer">
    <w:name w:val="footer"/>
    <w:basedOn w:val="Normal"/>
    <w:link w:val="FooterChar"/>
    <w:uiPriority w:val="99"/>
    <w:rsid w:val="00AD7E16"/>
    <w:pPr>
      <w:tabs>
        <w:tab w:val="center" w:pos="4320"/>
        <w:tab w:val="right" w:pos="8640"/>
      </w:tabs>
    </w:pPr>
  </w:style>
  <w:style w:type="character" w:styleId="PageNumber">
    <w:name w:val="page number"/>
    <w:basedOn w:val="DefaultParagraphFont"/>
    <w:rsid w:val="00AD7E16"/>
  </w:style>
  <w:style w:type="paragraph" w:styleId="Title">
    <w:name w:val="Title"/>
    <w:basedOn w:val="Normal"/>
    <w:qFormat/>
    <w:rsid w:val="00AD7E16"/>
    <w:pPr>
      <w:shd w:val="solid" w:color="auto" w:fill="auto"/>
      <w:ind w:left="1134" w:right="1134"/>
      <w:jc w:val="center"/>
    </w:pPr>
    <w:rPr>
      <w:rFonts w:ascii="Albertus Extra Bold" w:hAnsi="Albertus Extra Bold"/>
      <w:sz w:val="32"/>
    </w:rPr>
  </w:style>
  <w:style w:type="paragraph" w:styleId="BodyText">
    <w:name w:val="Body Text"/>
    <w:basedOn w:val="Normal"/>
    <w:rsid w:val="00AD7E16"/>
    <w:rPr>
      <w:spacing w:val="-3"/>
      <w:lang w:val="en-US"/>
    </w:rPr>
  </w:style>
  <w:style w:type="paragraph" w:styleId="BodyText2">
    <w:name w:val="Body Text 2"/>
    <w:basedOn w:val="Normal"/>
    <w:rsid w:val="00AD7E16"/>
  </w:style>
  <w:style w:type="paragraph" w:styleId="BodyTextIndent">
    <w:name w:val="Body Text Inden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paragraph" w:styleId="BlockText">
    <w:name w:val="Block Text"/>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i/>
      <w:spacing w:val="-2"/>
      <w:lang w:val="en-US"/>
    </w:rPr>
  </w:style>
  <w:style w:type="paragraph" w:styleId="BodyTextIndent2">
    <w:name w:val="Body Text Indent 2"/>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paragraph" w:styleId="BodyText3">
    <w:name w:val="Body Tex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paragraph" w:styleId="ListBullet">
    <w:name w:val="List Bullet"/>
    <w:basedOn w:val="Normal"/>
    <w:autoRedefine/>
    <w:rsid w:val="00AD7E16"/>
    <w:pPr>
      <w:numPr>
        <w:numId w:val="1"/>
      </w:numPr>
      <w:tabs>
        <w:tab w:val="clear" w:pos="360"/>
        <w:tab w:val="num" w:pos="720"/>
      </w:tabs>
      <w:ind w:left="720"/>
    </w:pPr>
    <w:rPr>
      <w:lang w:val="en-GB"/>
    </w:rPr>
  </w:style>
  <w:style w:type="paragraph" w:styleId="BodyTextIndent3">
    <w:name w:val="Body Text Indent 3"/>
    <w:basedOn w:val="Normal"/>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i/>
      <w:iCs/>
      <w:spacing w:val="-2"/>
      <w:lang w:val="en-US"/>
    </w:rPr>
  </w:style>
  <w:style w:type="paragraph" w:styleId="ListNumber">
    <w:name w:val="List Number"/>
    <w:basedOn w:val="Normal"/>
    <w:rsid w:val="00AD7E16"/>
    <w:pPr>
      <w:numPr>
        <w:numId w:val="2"/>
      </w:numPr>
    </w:pPr>
  </w:style>
  <w:style w:type="table" w:styleId="TableGrid">
    <w:name w:val="Table Grid"/>
    <w:basedOn w:val="TableNormal"/>
    <w:uiPriority w:val="59"/>
    <w:rsid w:val="004233C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3D241F"/>
    <w:rPr>
      <w:rFonts w:ascii="Tahoma" w:hAnsi="Tahoma" w:cs="Tahoma"/>
      <w:sz w:val="16"/>
      <w:szCs w:val="16"/>
    </w:rPr>
  </w:style>
  <w:style w:type="character" w:customStyle="1" w:styleId="BalloonTextChar">
    <w:name w:val="Balloon Text Char"/>
    <w:basedOn w:val="DefaultParagraphFont"/>
    <w:link w:val="BalloonText"/>
    <w:uiPriority w:val="99"/>
    <w:rsid w:val="003D241F"/>
    <w:rPr>
      <w:rFonts w:ascii="Tahoma" w:hAnsi="Tahoma" w:cs="Tahoma"/>
      <w:sz w:val="16"/>
      <w:szCs w:val="16"/>
      <w:lang w:val="en-AU" w:eastAsia="en-US"/>
    </w:rPr>
  </w:style>
  <w:style w:type="character" w:customStyle="1" w:styleId="HeaderChar">
    <w:name w:val="Header Char"/>
    <w:basedOn w:val="DefaultParagraphFont"/>
    <w:link w:val="Header"/>
    <w:uiPriority w:val="99"/>
    <w:rsid w:val="001C53D0"/>
    <w:rPr>
      <w:sz w:val="24"/>
      <w:lang w:val="en-AU" w:eastAsia="en-US"/>
    </w:rPr>
  </w:style>
  <w:style w:type="character" w:customStyle="1" w:styleId="Heading2Char">
    <w:name w:val="Heading 2 Char"/>
    <w:basedOn w:val="DefaultParagraphFont"/>
    <w:link w:val="Heading2"/>
    <w:uiPriority w:val="99"/>
    <w:rsid w:val="00006C3C"/>
    <w:rPr>
      <w:rFonts w:ascii="Arial Rounded MT Bold" w:hAnsi="Arial Rounded MT Bold"/>
      <w:sz w:val="32"/>
      <w:lang w:val="en-AU" w:eastAsia="en-US"/>
    </w:rPr>
  </w:style>
  <w:style w:type="character" w:customStyle="1" w:styleId="Heading4Char">
    <w:name w:val="Heading 4 Char"/>
    <w:basedOn w:val="DefaultParagraphFont"/>
    <w:link w:val="Heading4"/>
    <w:uiPriority w:val="99"/>
    <w:rsid w:val="00006C3C"/>
    <w:rPr>
      <w:i/>
      <w:sz w:val="22"/>
      <w:lang w:val="en-AU" w:eastAsia="en-US"/>
    </w:rPr>
  </w:style>
  <w:style w:type="paragraph" w:styleId="ListParagraph">
    <w:name w:val="List Paragraph"/>
    <w:aliases w:val="En tête 1,Bullet List,123 List Paragraph"/>
    <w:basedOn w:val="Normal"/>
    <w:link w:val="ListParagraphChar"/>
    <w:uiPriority w:val="34"/>
    <w:qFormat/>
    <w:rsid w:val="004C79F8"/>
    <w:pPr>
      <w:ind w:left="720"/>
    </w:pPr>
    <w:rPr>
      <w:rFonts w:ascii="Calibri" w:eastAsia="Calibri" w:hAnsi="Calibri"/>
      <w:sz w:val="22"/>
      <w:szCs w:val="22"/>
      <w:lang w:eastAsia="en-AU"/>
    </w:rPr>
  </w:style>
  <w:style w:type="character" w:styleId="Emphasis">
    <w:name w:val="Emphasis"/>
    <w:basedOn w:val="DefaultParagraphFont"/>
    <w:qFormat/>
    <w:rsid w:val="00E85A23"/>
    <w:rPr>
      <w:i/>
      <w:iCs/>
    </w:rPr>
  </w:style>
  <w:style w:type="paragraph" w:styleId="NormalWeb">
    <w:name w:val="Normal (Web)"/>
    <w:basedOn w:val="Normal"/>
    <w:uiPriority w:val="99"/>
    <w:unhideWhenUsed/>
    <w:rsid w:val="00496911"/>
    <w:pPr>
      <w:spacing w:before="100" w:beforeAutospacing="1" w:after="100" w:afterAutospacing="1"/>
    </w:pPr>
    <w:rPr>
      <w:rFonts w:ascii="Times" w:eastAsiaTheme="minorEastAsia" w:hAnsi="Times" w:cs="Times New Roman"/>
      <w:b w:val="0"/>
      <w:bCs w:val="0"/>
      <w:lang w:val="en-US" w:eastAsia="fr-FR"/>
    </w:rPr>
  </w:style>
  <w:style w:type="paragraph" w:customStyle="1" w:styleId="DefaultText">
    <w:name w:val="Default Text"/>
    <w:basedOn w:val="Normal"/>
    <w:rsid w:val="003A5538"/>
    <w:rPr>
      <w:rFonts w:ascii="Times New Roman" w:hAnsi="Times New Roman" w:cs="Times New Roman"/>
      <w:b w:val="0"/>
      <w:bCs w:val="0"/>
      <w:sz w:val="24"/>
      <w:lang w:val="en-GB" w:eastAsia="en-AU"/>
    </w:rPr>
  </w:style>
  <w:style w:type="paragraph" w:customStyle="1" w:styleId="liste-1">
    <w:name w:val="liste-1"/>
    <w:basedOn w:val="Normal"/>
    <w:rsid w:val="000C3F4B"/>
    <w:pPr>
      <w:numPr>
        <w:numId w:val="6"/>
      </w:numPr>
    </w:pPr>
    <w:rPr>
      <w:rFonts w:ascii="Times New Roman" w:eastAsiaTheme="minorHAnsi" w:hAnsi="Times New Roman" w:cs="Times New Roman"/>
      <w:b w:val="0"/>
      <w:bCs w:val="0"/>
      <w:sz w:val="24"/>
      <w:szCs w:val="24"/>
      <w:lang w:val="en-NZ"/>
    </w:rPr>
  </w:style>
  <w:style w:type="paragraph" w:customStyle="1" w:styleId="Default">
    <w:name w:val="Default"/>
    <w:rsid w:val="00C52842"/>
    <w:pPr>
      <w:autoSpaceDE w:val="0"/>
      <w:autoSpaceDN w:val="0"/>
      <w:adjustRightInd w:val="0"/>
    </w:pPr>
    <w:rPr>
      <w:rFonts w:ascii="Arial" w:hAnsi="Arial" w:cs="Arial"/>
      <w:color w:val="000000"/>
      <w:sz w:val="24"/>
      <w:szCs w:val="24"/>
      <w:lang w:val="en-NZ"/>
    </w:rPr>
  </w:style>
  <w:style w:type="character" w:styleId="CommentReference">
    <w:name w:val="annotation reference"/>
    <w:basedOn w:val="DefaultParagraphFont"/>
    <w:semiHidden/>
    <w:unhideWhenUsed/>
    <w:rsid w:val="00890BB0"/>
    <w:rPr>
      <w:sz w:val="16"/>
      <w:szCs w:val="16"/>
    </w:rPr>
  </w:style>
  <w:style w:type="paragraph" w:styleId="CommentText">
    <w:name w:val="annotation text"/>
    <w:basedOn w:val="Normal"/>
    <w:link w:val="CommentTextChar"/>
    <w:semiHidden/>
    <w:unhideWhenUsed/>
    <w:rsid w:val="00890BB0"/>
  </w:style>
  <w:style w:type="character" w:customStyle="1" w:styleId="CommentTextChar">
    <w:name w:val="Comment Text Char"/>
    <w:basedOn w:val="DefaultParagraphFont"/>
    <w:link w:val="CommentText"/>
    <w:semiHidden/>
    <w:rsid w:val="00890BB0"/>
    <w:rPr>
      <w:rFonts w:ascii="Arial" w:hAnsi="Arial" w:cs="Arial"/>
      <w:b/>
      <w:bCs/>
      <w:lang w:val="en-AU" w:eastAsia="en-US"/>
    </w:rPr>
  </w:style>
  <w:style w:type="paragraph" w:styleId="CommentSubject">
    <w:name w:val="annotation subject"/>
    <w:basedOn w:val="CommentText"/>
    <w:next w:val="CommentText"/>
    <w:link w:val="CommentSubjectChar"/>
    <w:semiHidden/>
    <w:unhideWhenUsed/>
    <w:rsid w:val="00890BB0"/>
  </w:style>
  <w:style w:type="character" w:customStyle="1" w:styleId="CommentSubjectChar">
    <w:name w:val="Comment Subject Char"/>
    <w:basedOn w:val="CommentTextChar"/>
    <w:link w:val="CommentSubject"/>
    <w:semiHidden/>
    <w:rsid w:val="00890BB0"/>
    <w:rPr>
      <w:rFonts w:ascii="Arial" w:hAnsi="Arial" w:cs="Arial"/>
      <w:b/>
      <w:bCs/>
      <w:lang w:val="en-AU" w:eastAsia="en-US"/>
    </w:rPr>
  </w:style>
  <w:style w:type="character" w:styleId="Strong">
    <w:name w:val="Strong"/>
    <w:uiPriority w:val="22"/>
    <w:qFormat/>
    <w:rsid w:val="00573CA8"/>
    <w:rPr>
      <w:b/>
      <w:bCs/>
    </w:rPr>
  </w:style>
  <w:style w:type="character" w:customStyle="1" w:styleId="ListParagraphChar">
    <w:name w:val="List Paragraph Char"/>
    <w:aliases w:val="En tête 1 Char,Bullet List Char,123 List Paragraph Char"/>
    <w:link w:val="ListParagraph"/>
    <w:uiPriority w:val="34"/>
    <w:locked/>
    <w:rsid w:val="00386E27"/>
    <w:rPr>
      <w:rFonts w:ascii="Calibri" w:eastAsia="Calibri" w:hAnsi="Calibri" w:cs="Arial"/>
      <w:b/>
      <w:bCs/>
      <w:sz w:val="22"/>
      <w:szCs w:val="22"/>
      <w:lang w:val="en-AU" w:eastAsia="en-AU"/>
    </w:rPr>
  </w:style>
  <w:style w:type="character" w:customStyle="1" w:styleId="FooterChar">
    <w:name w:val="Footer Char"/>
    <w:basedOn w:val="DefaultParagraphFont"/>
    <w:link w:val="Footer"/>
    <w:uiPriority w:val="99"/>
    <w:rsid w:val="00386E27"/>
    <w:rPr>
      <w:rFonts w:ascii="Arial" w:hAnsi="Arial" w:cs="Arial"/>
      <w:b/>
      <w:bCs/>
      <w:lang w:val="en-AU" w:eastAsia="en-US"/>
    </w:rPr>
  </w:style>
  <w:style w:type="paragraph" w:styleId="FootnoteText">
    <w:name w:val="footnote text"/>
    <w:aliases w:val="Char,Footnote,Footnote Text Char1 Char,Footnote Text Char Char Char,Footnote Text Char1 Char Char Char,Footnote Text Char Char Char Char Char,Footnote Text Char1 Char1 Char,Footnote Text Char Char Char1 Char,single space,fn,ft"/>
    <w:basedOn w:val="Normal"/>
    <w:link w:val="FootnoteTextChar"/>
    <w:unhideWhenUsed/>
    <w:qFormat/>
    <w:rsid w:val="004F074C"/>
    <w:rPr>
      <w:rFonts w:asciiTheme="minorHAnsi" w:eastAsiaTheme="minorHAnsi" w:hAnsiTheme="minorHAnsi" w:cstheme="minorBidi"/>
      <w:b w:val="0"/>
      <w:bCs w:val="0"/>
    </w:rPr>
  </w:style>
  <w:style w:type="character" w:customStyle="1" w:styleId="FootnoteTextChar">
    <w:name w:val="Footnote Text Char"/>
    <w:aliases w:val="Char Char,Footnote Char,Footnote Text Char1 Char Char,Footnote Text Char Char Char Char,Footnote Text Char1 Char Char Char Char,Footnote Text Char Char Char Char Char Char,Footnote Text Char1 Char1 Char Char,single space Char,fn Char"/>
    <w:basedOn w:val="DefaultParagraphFont"/>
    <w:link w:val="FootnoteText"/>
    <w:rsid w:val="004F074C"/>
    <w:rPr>
      <w:rFonts w:asciiTheme="minorHAnsi" w:eastAsiaTheme="minorHAnsi" w:hAnsiTheme="minorHAnsi" w:cstheme="minorBidi"/>
      <w:lang w:val="en-AU" w:eastAsia="en-US"/>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 BVI fnr,BVI fnr,stylish,16 Point"/>
    <w:basedOn w:val="DefaultParagraphFont"/>
    <w:link w:val="BVIfnrCharCharChar1CharCharCharCharCharCharChar1CharCharChar1Char"/>
    <w:uiPriority w:val="99"/>
    <w:unhideWhenUsed/>
    <w:qFormat/>
    <w:rsid w:val="004F074C"/>
    <w:rPr>
      <w:vertAlign w:val="superscript"/>
    </w:rPr>
  </w:style>
  <w:style w:type="paragraph" w:styleId="Revision">
    <w:name w:val="Revision"/>
    <w:hidden/>
    <w:uiPriority w:val="99"/>
    <w:semiHidden/>
    <w:rsid w:val="008F0A48"/>
    <w:rPr>
      <w:rFonts w:ascii="Arial" w:hAnsi="Arial" w:cs="Arial"/>
      <w:b/>
      <w:bCs/>
      <w:lang w:val="en-AU" w:eastAsia="en-US"/>
    </w:rPr>
  </w:style>
  <w:style w:type="character" w:styleId="Hyperlink">
    <w:name w:val="Hyperlink"/>
    <w:basedOn w:val="DefaultParagraphFont"/>
    <w:unhideWhenUsed/>
    <w:rsid w:val="0031575D"/>
    <w:rPr>
      <w:color w:val="0000FF" w:themeColor="hyperlink"/>
      <w:u w:val="single"/>
    </w:rPr>
  </w:style>
  <w:style w:type="character" w:customStyle="1" w:styleId="time3">
    <w:name w:val="time3"/>
    <w:basedOn w:val="DefaultParagraphFont"/>
    <w:rsid w:val="000B4494"/>
    <w:rPr>
      <w:color w:val="CCCCCC"/>
      <w:sz w:val="18"/>
      <w:szCs w:val="18"/>
    </w:rPr>
  </w:style>
  <w:style w:type="character" w:customStyle="1" w:styleId="normaltextrun">
    <w:name w:val="normaltextrun"/>
    <w:basedOn w:val="DefaultParagraphFont"/>
    <w:rsid w:val="00052909"/>
  </w:style>
  <w:style w:type="character" w:customStyle="1" w:styleId="eop">
    <w:name w:val="eop"/>
    <w:basedOn w:val="DefaultParagraphFont"/>
    <w:rsid w:val="00052909"/>
  </w:style>
  <w:style w:type="paragraph" w:styleId="NoSpacing">
    <w:name w:val="No Spacing"/>
    <w:link w:val="NoSpacingChar"/>
    <w:uiPriority w:val="1"/>
    <w:qFormat/>
    <w:rsid w:val="00893282"/>
    <w:rPr>
      <w:rFonts w:ascii="Calibri" w:eastAsia="Calibri" w:hAnsi="Calibri"/>
      <w:sz w:val="22"/>
      <w:szCs w:val="22"/>
      <w:lang w:val="en-AU" w:eastAsia="en-US"/>
    </w:rPr>
  </w:style>
  <w:style w:type="character" w:customStyle="1" w:styleId="NoSpacingChar">
    <w:name w:val="No Spacing Char"/>
    <w:link w:val="NoSpacing"/>
    <w:uiPriority w:val="1"/>
    <w:rsid w:val="00893282"/>
    <w:rPr>
      <w:rFonts w:ascii="Calibri" w:eastAsia="Calibri" w:hAnsi="Calibri"/>
      <w:sz w:val="22"/>
      <w:szCs w:val="22"/>
      <w:lang w:val="en-AU" w:eastAsia="en-US"/>
    </w:rPr>
  </w:style>
  <w:style w:type="paragraph" w:customStyle="1" w:styleId="paragraph">
    <w:name w:val="paragraph"/>
    <w:basedOn w:val="Normal"/>
    <w:rsid w:val="00CE0CB5"/>
    <w:pPr>
      <w:spacing w:before="100" w:beforeAutospacing="1" w:after="100" w:afterAutospacing="1"/>
    </w:pPr>
    <w:rPr>
      <w:rFonts w:ascii="Times New Roman" w:hAnsi="Times New Roman" w:cs="Times New Roman"/>
      <w:b w:val="0"/>
      <w:bCs w:val="0"/>
      <w:sz w:val="24"/>
      <w:szCs w:val="24"/>
      <w:lang w:eastAsia="en-AU"/>
    </w:rPr>
  </w:style>
  <w:style w:type="paragraph" w:customStyle="1" w:styleId="BVIfnrCharCharChar1CharCharCharCharCharCharChar1CharCharChar1Char">
    <w:name w:val="BVI fnr (文字) (文字) Char (文字) Char Char1 Char Char Char Char Char Char Char1 Char Char Char1 Char"/>
    <w:aliases w:val="BVI fnr (文字) (文字) Char (文字) Char Char1 Char Char Char Char Char Char Char1 Char Char Char Char Char Char1 Char Char"/>
    <w:basedOn w:val="Normal"/>
    <w:link w:val="FootnoteReference"/>
    <w:uiPriority w:val="99"/>
    <w:rsid w:val="001A3D31"/>
    <w:pPr>
      <w:widowControl w:val="0"/>
      <w:spacing w:after="120" w:line="240" w:lineRule="exact"/>
      <w:jc w:val="both"/>
    </w:pPr>
    <w:rPr>
      <w:rFonts w:ascii="Times New Roman" w:hAnsi="Times New Roman" w:cs="Times New Roman"/>
      <w:b w:val="0"/>
      <w:bCs w:val="0"/>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2609">
      <w:bodyDiv w:val="1"/>
      <w:marLeft w:val="0"/>
      <w:marRight w:val="0"/>
      <w:marTop w:val="0"/>
      <w:marBottom w:val="0"/>
      <w:divBdr>
        <w:top w:val="none" w:sz="0" w:space="0" w:color="auto"/>
        <w:left w:val="none" w:sz="0" w:space="0" w:color="auto"/>
        <w:bottom w:val="none" w:sz="0" w:space="0" w:color="auto"/>
        <w:right w:val="none" w:sz="0" w:space="0" w:color="auto"/>
      </w:divBdr>
    </w:div>
    <w:div w:id="124785593">
      <w:bodyDiv w:val="1"/>
      <w:marLeft w:val="0"/>
      <w:marRight w:val="0"/>
      <w:marTop w:val="0"/>
      <w:marBottom w:val="0"/>
      <w:divBdr>
        <w:top w:val="none" w:sz="0" w:space="0" w:color="auto"/>
        <w:left w:val="none" w:sz="0" w:space="0" w:color="auto"/>
        <w:bottom w:val="none" w:sz="0" w:space="0" w:color="auto"/>
        <w:right w:val="none" w:sz="0" w:space="0" w:color="auto"/>
      </w:divBdr>
      <w:divsChild>
        <w:div w:id="1921744785">
          <w:marLeft w:val="0"/>
          <w:marRight w:val="0"/>
          <w:marTop w:val="0"/>
          <w:marBottom w:val="0"/>
          <w:divBdr>
            <w:top w:val="none" w:sz="0" w:space="0" w:color="auto"/>
            <w:left w:val="none" w:sz="0" w:space="0" w:color="auto"/>
            <w:bottom w:val="none" w:sz="0" w:space="0" w:color="auto"/>
            <w:right w:val="none" w:sz="0" w:space="0" w:color="auto"/>
          </w:divBdr>
          <w:divsChild>
            <w:div w:id="1938711455">
              <w:marLeft w:val="0"/>
              <w:marRight w:val="0"/>
              <w:marTop w:val="0"/>
              <w:marBottom w:val="0"/>
              <w:divBdr>
                <w:top w:val="none" w:sz="0" w:space="0" w:color="auto"/>
                <w:left w:val="none" w:sz="0" w:space="0" w:color="auto"/>
                <w:bottom w:val="none" w:sz="0" w:space="0" w:color="auto"/>
                <w:right w:val="none" w:sz="0" w:space="0" w:color="auto"/>
              </w:divBdr>
              <w:divsChild>
                <w:div w:id="569198223">
                  <w:marLeft w:val="0"/>
                  <w:marRight w:val="0"/>
                  <w:marTop w:val="0"/>
                  <w:marBottom w:val="0"/>
                  <w:divBdr>
                    <w:top w:val="none" w:sz="0" w:space="0" w:color="auto"/>
                    <w:left w:val="none" w:sz="0" w:space="0" w:color="auto"/>
                    <w:bottom w:val="none" w:sz="0" w:space="0" w:color="auto"/>
                    <w:right w:val="none" w:sz="0" w:space="0" w:color="auto"/>
                  </w:divBdr>
                  <w:divsChild>
                    <w:div w:id="345525024">
                      <w:marLeft w:val="0"/>
                      <w:marRight w:val="0"/>
                      <w:marTop w:val="0"/>
                      <w:marBottom w:val="0"/>
                      <w:divBdr>
                        <w:top w:val="none" w:sz="0" w:space="0" w:color="auto"/>
                        <w:left w:val="none" w:sz="0" w:space="0" w:color="auto"/>
                        <w:bottom w:val="none" w:sz="0" w:space="0" w:color="auto"/>
                        <w:right w:val="none" w:sz="0" w:space="0" w:color="auto"/>
                      </w:divBdr>
                      <w:divsChild>
                        <w:div w:id="1215890189">
                          <w:marLeft w:val="-225"/>
                          <w:marRight w:val="-225"/>
                          <w:marTop w:val="0"/>
                          <w:marBottom w:val="0"/>
                          <w:divBdr>
                            <w:top w:val="none" w:sz="0" w:space="0" w:color="auto"/>
                            <w:left w:val="none" w:sz="0" w:space="0" w:color="auto"/>
                            <w:bottom w:val="none" w:sz="0" w:space="0" w:color="auto"/>
                            <w:right w:val="none" w:sz="0" w:space="0" w:color="auto"/>
                          </w:divBdr>
                          <w:divsChild>
                            <w:div w:id="47069900">
                              <w:marLeft w:val="0"/>
                              <w:marRight w:val="0"/>
                              <w:marTop w:val="0"/>
                              <w:marBottom w:val="0"/>
                              <w:divBdr>
                                <w:top w:val="none" w:sz="0" w:space="0" w:color="auto"/>
                                <w:left w:val="none" w:sz="0" w:space="0" w:color="auto"/>
                                <w:bottom w:val="none" w:sz="0" w:space="0" w:color="auto"/>
                                <w:right w:val="none" w:sz="0" w:space="0" w:color="auto"/>
                              </w:divBdr>
                              <w:divsChild>
                                <w:div w:id="123548862">
                                  <w:marLeft w:val="0"/>
                                  <w:marRight w:val="0"/>
                                  <w:marTop w:val="0"/>
                                  <w:marBottom w:val="0"/>
                                  <w:divBdr>
                                    <w:top w:val="single" w:sz="6" w:space="0" w:color="DDDDDD"/>
                                    <w:left w:val="single" w:sz="6" w:space="0" w:color="DDDDDD"/>
                                    <w:bottom w:val="none" w:sz="0" w:space="0" w:color="auto"/>
                                    <w:right w:val="single" w:sz="6" w:space="0" w:color="DDDDDD"/>
                                  </w:divBdr>
                                  <w:divsChild>
                                    <w:div w:id="618878659">
                                      <w:marLeft w:val="0"/>
                                      <w:marRight w:val="0"/>
                                      <w:marTop w:val="0"/>
                                      <w:marBottom w:val="0"/>
                                      <w:divBdr>
                                        <w:top w:val="none" w:sz="0" w:space="0" w:color="auto"/>
                                        <w:left w:val="none" w:sz="0" w:space="0" w:color="auto"/>
                                        <w:bottom w:val="none" w:sz="0" w:space="0" w:color="auto"/>
                                        <w:right w:val="none" w:sz="0" w:space="0" w:color="auto"/>
                                      </w:divBdr>
                                      <w:divsChild>
                                        <w:div w:id="640967861">
                                          <w:marLeft w:val="0"/>
                                          <w:marRight w:val="0"/>
                                          <w:marTop w:val="0"/>
                                          <w:marBottom w:val="0"/>
                                          <w:divBdr>
                                            <w:top w:val="none" w:sz="0" w:space="0" w:color="auto"/>
                                            <w:left w:val="none" w:sz="0" w:space="0" w:color="auto"/>
                                            <w:bottom w:val="none" w:sz="0" w:space="0" w:color="auto"/>
                                            <w:right w:val="none" w:sz="0" w:space="0" w:color="auto"/>
                                          </w:divBdr>
                                          <w:divsChild>
                                            <w:div w:id="504322947">
                                              <w:marLeft w:val="0"/>
                                              <w:marRight w:val="0"/>
                                              <w:marTop w:val="0"/>
                                              <w:marBottom w:val="0"/>
                                              <w:divBdr>
                                                <w:top w:val="none" w:sz="0" w:space="0" w:color="auto"/>
                                                <w:left w:val="none" w:sz="0" w:space="0" w:color="auto"/>
                                                <w:bottom w:val="none" w:sz="0" w:space="0" w:color="auto"/>
                                                <w:right w:val="none" w:sz="0" w:space="0" w:color="auto"/>
                                              </w:divBdr>
                                              <w:divsChild>
                                                <w:div w:id="892692223">
                                                  <w:marLeft w:val="0"/>
                                                  <w:marRight w:val="0"/>
                                                  <w:marTop w:val="0"/>
                                                  <w:marBottom w:val="0"/>
                                                  <w:divBdr>
                                                    <w:top w:val="none" w:sz="0" w:space="0" w:color="auto"/>
                                                    <w:left w:val="none" w:sz="0" w:space="0" w:color="auto"/>
                                                    <w:bottom w:val="none" w:sz="0" w:space="0" w:color="auto"/>
                                                    <w:right w:val="none" w:sz="0" w:space="0" w:color="auto"/>
                                                  </w:divBdr>
                                                  <w:divsChild>
                                                    <w:div w:id="67266839">
                                                      <w:marLeft w:val="0"/>
                                                      <w:marRight w:val="0"/>
                                                      <w:marTop w:val="0"/>
                                                      <w:marBottom w:val="0"/>
                                                      <w:divBdr>
                                                        <w:top w:val="none" w:sz="0" w:space="0" w:color="auto"/>
                                                        <w:left w:val="none" w:sz="0" w:space="0" w:color="auto"/>
                                                        <w:bottom w:val="none" w:sz="0" w:space="0" w:color="auto"/>
                                                        <w:right w:val="none" w:sz="0" w:space="0" w:color="auto"/>
                                                      </w:divBdr>
                                                    </w:div>
                                                  </w:divsChild>
                                                </w:div>
                                                <w:div w:id="1580558941">
                                                  <w:marLeft w:val="0"/>
                                                  <w:marRight w:val="0"/>
                                                  <w:marTop w:val="0"/>
                                                  <w:marBottom w:val="0"/>
                                                  <w:divBdr>
                                                    <w:top w:val="none" w:sz="0" w:space="0" w:color="auto"/>
                                                    <w:left w:val="none" w:sz="0" w:space="0" w:color="auto"/>
                                                    <w:bottom w:val="none" w:sz="0" w:space="0" w:color="auto"/>
                                                    <w:right w:val="none" w:sz="0" w:space="0" w:color="auto"/>
                                                  </w:divBdr>
                                                  <w:divsChild>
                                                    <w:div w:id="18745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56125">
                                              <w:marLeft w:val="0"/>
                                              <w:marRight w:val="0"/>
                                              <w:marTop w:val="0"/>
                                              <w:marBottom w:val="0"/>
                                              <w:divBdr>
                                                <w:top w:val="none" w:sz="0" w:space="0" w:color="auto"/>
                                                <w:left w:val="none" w:sz="0" w:space="0" w:color="auto"/>
                                                <w:bottom w:val="none" w:sz="0" w:space="0" w:color="auto"/>
                                                <w:right w:val="none" w:sz="0" w:space="0" w:color="auto"/>
                                              </w:divBdr>
                                              <w:divsChild>
                                                <w:div w:id="1091701768">
                                                  <w:marLeft w:val="0"/>
                                                  <w:marRight w:val="0"/>
                                                  <w:marTop w:val="0"/>
                                                  <w:marBottom w:val="0"/>
                                                  <w:divBdr>
                                                    <w:top w:val="none" w:sz="0" w:space="0" w:color="auto"/>
                                                    <w:left w:val="none" w:sz="0" w:space="0" w:color="auto"/>
                                                    <w:bottom w:val="none" w:sz="0" w:space="0" w:color="auto"/>
                                                    <w:right w:val="none" w:sz="0" w:space="0" w:color="auto"/>
                                                  </w:divBdr>
                                                  <w:divsChild>
                                                    <w:div w:id="240061689">
                                                      <w:marLeft w:val="0"/>
                                                      <w:marRight w:val="0"/>
                                                      <w:marTop w:val="0"/>
                                                      <w:marBottom w:val="0"/>
                                                      <w:divBdr>
                                                        <w:top w:val="none" w:sz="0" w:space="0" w:color="auto"/>
                                                        <w:left w:val="none" w:sz="0" w:space="0" w:color="auto"/>
                                                        <w:bottom w:val="none" w:sz="0" w:space="0" w:color="auto"/>
                                                        <w:right w:val="none" w:sz="0" w:space="0" w:color="auto"/>
                                                      </w:divBdr>
                                                    </w:div>
                                                  </w:divsChild>
                                                </w:div>
                                                <w:div w:id="1737047869">
                                                  <w:marLeft w:val="0"/>
                                                  <w:marRight w:val="0"/>
                                                  <w:marTop w:val="0"/>
                                                  <w:marBottom w:val="0"/>
                                                  <w:divBdr>
                                                    <w:top w:val="none" w:sz="0" w:space="0" w:color="auto"/>
                                                    <w:left w:val="none" w:sz="0" w:space="0" w:color="auto"/>
                                                    <w:bottom w:val="none" w:sz="0" w:space="0" w:color="auto"/>
                                                    <w:right w:val="none" w:sz="0" w:space="0" w:color="auto"/>
                                                  </w:divBdr>
                                                  <w:divsChild>
                                                    <w:div w:id="2525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80382">
                                              <w:marLeft w:val="0"/>
                                              <w:marRight w:val="0"/>
                                              <w:marTop w:val="0"/>
                                              <w:marBottom w:val="0"/>
                                              <w:divBdr>
                                                <w:top w:val="none" w:sz="0" w:space="0" w:color="auto"/>
                                                <w:left w:val="none" w:sz="0" w:space="0" w:color="auto"/>
                                                <w:bottom w:val="none" w:sz="0" w:space="0" w:color="auto"/>
                                                <w:right w:val="none" w:sz="0" w:space="0" w:color="auto"/>
                                              </w:divBdr>
                                              <w:divsChild>
                                                <w:div w:id="151021401">
                                                  <w:marLeft w:val="0"/>
                                                  <w:marRight w:val="0"/>
                                                  <w:marTop w:val="0"/>
                                                  <w:marBottom w:val="0"/>
                                                  <w:divBdr>
                                                    <w:top w:val="none" w:sz="0" w:space="0" w:color="auto"/>
                                                    <w:left w:val="none" w:sz="0" w:space="0" w:color="auto"/>
                                                    <w:bottom w:val="none" w:sz="0" w:space="0" w:color="auto"/>
                                                    <w:right w:val="none" w:sz="0" w:space="0" w:color="auto"/>
                                                  </w:divBdr>
                                                  <w:divsChild>
                                                    <w:div w:id="588124154">
                                                      <w:marLeft w:val="0"/>
                                                      <w:marRight w:val="0"/>
                                                      <w:marTop w:val="0"/>
                                                      <w:marBottom w:val="0"/>
                                                      <w:divBdr>
                                                        <w:top w:val="none" w:sz="0" w:space="0" w:color="auto"/>
                                                        <w:left w:val="none" w:sz="0" w:space="0" w:color="auto"/>
                                                        <w:bottom w:val="none" w:sz="0" w:space="0" w:color="auto"/>
                                                        <w:right w:val="none" w:sz="0" w:space="0" w:color="auto"/>
                                                      </w:divBdr>
                                                    </w:div>
                                                  </w:divsChild>
                                                </w:div>
                                                <w:div w:id="1014258915">
                                                  <w:marLeft w:val="0"/>
                                                  <w:marRight w:val="0"/>
                                                  <w:marTop w:val="0"/>
                                                  <w:marBottom w:val="0"/>
                                                  <w:divBdr>
                                                    <w:top w:val="none" w:sz="0" w:space="0" w:color="auto"/>
                                                    <w:left w:val="none" w:sz="0" w:space="0" w:color="auto"/>
                                                    <w:bottom w:val="none" w:sz="0" w:space="0" w:color="auto"/>
                                                    <w:right w:val="none" w:sz="0" w:space="0" w:color="auto"/>
                                                  </w:divBdr>
                                                  <w:divsChild>
                                                    <w:div w:id="1419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82540">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194124281">
      <w:bodyDiv w:val="1"/>
      <w:marLeft w:val="0"/>
      <w:marRight w:val="0"/>
      <w:marTop w:val="0"/>
      <w:marBottom w:val="0"/>
      <w:divBdr>
        <w:top w:val="none" w:sz="0" w:space="0" w:color="auto"/>
        <w:left w:val="none" w:sz="0" w:space="0" w:color="auto"/>
        <w:bottom w:val="none" w:sz="0" w:space="0" w:color="auto"/>
        <w:right w:val="none" w:sz="0" w:space="0" w:color="auto"/>
      </w:divBdr>
    </w:div>
    <w:div w:id="275330178">
      <w:bodyDiv w:val="1"/>
      <w:marLeft w:val="0"/>
      <w:marRight w:val="0"/>
      <w:marTop w:val="0"/>
      <w:marBottom w:val="0"/>
      <w:divBdr>
        <w:top w:val="none" w:sz="0" w:space="0" w:color="auto"/>
        <w:left w:val="none" w:sz="0" w:space="0" w:color="auto"/>
        <w:bottom w:val="none" w:sz="0" w:space="0" w:color="auto"/>
        <w:right w:val="none" w:sz="0" w:space="0" w:color="auto"/>
      </w:divBdr>
      <w:divsChild>
        <w:div w:id="380715877">
          <w:marLeft w:val="0"/>
          <w:marRight w:val="0"/>
          <w:marTop w:val="0"/>
          <w:marBottom w:val="0"/>
          <w:divBdr>
            <w:top w:val="none" w:sz="0" w:space="0" w:color="auto"/>
            <w:left w:val="none" w:sz="0" w:space="0" w:color="auto"/>
            <w:bottom w:val="none" w:sz="0" w:space="0" w:color="auto"/>
            <w:right w:val="none" w:sz="0" w:space="0" w:color="auto"/>
          </w:divBdr>
          <w:divsChild>
            <w:div w:id="417679665">
              <w:marLeft w:val="0"/>
              <w:marRight w:val="0"/>
              <w:marTop w:val="0"/>
              <w:marBottom w:val="0"/>
              <w:divBdr>
                <w:top w:val="none" w:sz="0" w:space="0" w:color="auto"/>
                <w:left w:val="none" w:sz="0" w:space="0" w:color="auto"/>
                <w:bottom w:val="none" w:sz="0" w:space="0" w:color="auto"/>
                <w:right w:val="none" w:sz="0" w:space="0" w:color="auto"/>
              </w:divBdr>
            </w:div>
            <w:div w:id="486409653">
              <w:marLeft w:val="0"/>
              <w:marRight w:val="0"/>
              <w:marTop w:val="0"/>
              <w:marBottom w:val="0"/>
              <w:divBdr>
                <w:top w:val="none" w:sz="0" w:space="0" w:color="auto"/>
                <w:left w:val="none" w:sz="0" w:space="0" w:color="auto"/>
                <w:bottom w:val="none" w:sz="0" w:space="0" w:color="auto"/>
                <w:right w:val="none" w:sz="0" w:space="0" w:color="auto"/>
              </w:divBdr>
            </w:div>
            <w:div w:id="1514030869">
              <w:marLeft w:val="0"/>
              <w:marRight w:val="0"/>
              <w:marTop w:val="0"/>
              <w:marBottom w:val="0"/>
              <w:divBdr>
                <w:top w:val="none" w:sz="0" w:space="0" w:color="auto"/>
                <w:left w:val="none" w:sz="0" w:space="0" w:color="auto"/>
                <w:bottom w:val="none" w:sz="0" w:space="0" w:color="auto"/>
                <w:right w:val="none" w:sz="0" w:space="0" w:color="auto"/>
              </w:divBdr>
            </w:div>
            <w:div w:id="1889563408">
              <w:marLeft w:val="0"/>
              <w:marRight w:val="0"/>
              <w:marTop w:val="0"/>
              <w:marBottom w:val="0"/>
              <w:divBdr>
                <w:top w:val="none" w:sz="0" w:space="0" w:color="auto"/>
                <w:left w:val="none" w:sz="0" w:space="0" w:color="auto"/>
                <w:bottom w:val="none" w:sz="0" w:space="0" w:color="auto"/>
                <w:right w:val="none" w:sz="0" w:space="0" w:color="auto"/>
              </w:divBdr>
            </w:div>
            <w:div w:id="1891108548">
              <w:marLeft w:val="0"/>
              <w:marRight w:val="0"/>
              <w:marTop w:val="0"/>
              <w:marBottom w:val="0"/>
              <w:divBdr>
                <w:top w:val="none" w:sz="0" w:space="0" w:color="auto"/>
                <w:left w:val="none" w:sz="0" w:space="0" w:color="auto"/>
                <w:bottom w:val="none" w:sz="0" w:space="0" w:color="auto"/>
                <w:right w:val="none" w:sz="0" w:space="0" w:color="auto"/>
              </w:divBdr>
            </w:div>
            <w:div w:id="1973439036">
              <w:marLeft w:val="0"/>
              <w:marRight w:val="0"/>
              <w:marTop w:val="0"/>
              <w:marBottom w:val="0"/>
              <w:divBdr>
                <w:top w:val="none" w:sz="0" w:space="0" w:color="auto"/>
                <w:left w:val="none" w:sz="0" w:space="0" w:color="auto"/>
                <w:bottom w:val="none" w:sz="0" w:space="0" w:color="auto"/>
                <w:right w:val="none" w:sz="0" w:space="0" w:color="auto"/>
              </w:divBdr>
            </w:div>
            <w:div w:id="2134057563">
              <w:marLeft w:val="0"/>
              <w:marRight w:val="0"/>
              <w:marTop w:val="0"/>
              <w:marBottom w:val="0"/>
              <w:divBdr>
                <w:top w:val="none" w:sz="0" w:space="0" w:color="auto"/>
                <w:left w:val="none" w:sz="0" w:space="0" w:color="auto"/>
                <w:bottom w:val="none" w:sz="0" w:space="0" w:color="auto"/>
                <w:right w:val="none" w:sz="0" w:space="0" w:color="auto"/>
              </w:divBdr>
            </w:div>
          </w:divsChild>
        </w:div>
        <w:div w:id="955716535">
          <w:marLeft w:val="0"/>
          <w:marRight w:val="0"/>
          <w:marTop w:val="0"/>
          <w:marBottom w:val="0"/>
          <w:divBdr>
            <w:top w:val="none" w:sz="0" w:space="0" w:color="auto"/>
            <w:left w:val="none" w:sz="0" w:space="0" w:color="auto"/>
            <w:bottom w:val="none" w:sz="0" w:space="0" w:color="auto"/>
            <w:right w:val="none" w:sz="0" w:space="0" w:color="auto"/>
          </w:divBdr>
          <w:divsChild>
            <w:div w:id="340862579">
              <w:marLeft w:val="0"/>
              <w:marRight w:val="0"/>
              <w:marTop w:val="0"/>
              <w:marBottom w:val="0"/>
              <w:divBdr>
                <w:top w:val="none" w:sz="0" w:space="0" w:color="auto"/>
                <w:left w:val="none" w:sz="0" w:space="0" w:color="auto"/>
                <w:bottom w:val="none" w:sz="0" w:space="0" w:color="auto"/>
                <w:right w:val="none" w:sz="0" w:space="0" w:color="auto"/>
              </w:divBdr>
            </w:div>
            <w:div w:id="887178944">
              <w:marLeft w:val="0"/>
              <w:marRight w:val="0"/>
              <w:marTop w:val="0"/>
              <w:marBottom w:val="0"/>
              <w:divBdr>
                <w:top w:val="none" w:sz="0" w:space="0" w:color="auto"/>
                <w:left w:val="none" w:sz="0" w:space="0" w:color="auto"/>
                <w:bottom w:val="none" w:sz="0" w:space="0" w:color="auto"/>
                <w:right w:val="none" w:sz="0" w:space="0" w:color="auto"/>
              </w:divBdr>
            </w:div>
            <w:div w:id="963466532">
              <w:marLeft w:val="0"/>
              <w:marRight w:val="0"/>
              <w:marTop w:val="0"/>
              <w:marBottom w:val="0"/>
              <w:divBdr>
                <w:top w:val="none" w:sz="0" w:space="0" w:color="auto"/>
                <w:left w:val="none" w:sz="0" w:space="0" w:color="auto"/>
                <w:bottom w:val="none" w:sz="0" w:space="0" w:color="auto"/>
                <w:right w:val="none" w:sz="0" w:space="0" w:color="auto"/>
              </w:divBdr>
            </w:div>
            <w:div w:id="1203706925">
              <w:marLeft w:val="0"/>
              <w:marRight w:val="0"/>
              <w:marTop w:val="0"/>
              <w:marBottom w:val="0"/>
              <w:divBdr>
                <w:top w:val="none" w:sz="0" w:space="0" w:color="auto"/>
                <w:left w:val="none" w:sz="0" w:space="0" w:color="auto"/>
                <w:bottom w:val="none" w:sz="0" w:space="0" w:color="auto"/>
                <w:right w:val="none" w:sz="0" w:space="0" w:color="auto"/>
              </w:divBdr>
            </w:div>
            <w:div w:id="1539733263">
              <w:marLeft w:val="0"/>
              <w:marRight w:val="0"/>
              <w:marTop w:val="0"/>
              <w:marBottom w:val="0"/>
              <w:divBdr>
                <w:top w:val="none" w:sz="0" w:space="0" w:color="auto"/>
                <w:left w:val="none" w:sz="0" w:space="0" w:color="auto"/>
                <w:bottom w:val="none" w:sz="0" w:space="0" w:color="auto"/>
                <w:right w:val="none" w:sz="0" w:space="0" w:color="auto"/>
              </w:divBdr>
            </w:div>
            <w:div w:id="1795832107">
              <w:marLeft w:val="0"/>
              <w:marRight w:val="0"/>
              <w:marTop w:val="0"/>
              <w:marBottom w:val="0"/>
              <w:divBdr>
                <w:top w:val="none" w:sz="0" w:space="0" w:color="auto"/>
                <w:left w:val="none" w:sz="0" w:space="0" w:color="auto"/>
                <w:bottom w:val="none" w:sz="0" w:space="0" w:color="auto"/>
                <w:right w:val="none" w:sz="0" w:space="0" w:color="auto"/>
              </w:divBdr>
            </w:div>
            <w:div w:id="18300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6501">
      <w:bodyDiv w:val="1"/>
      <w:marLeft w:val="0"/>
      <w:marRight w:val="0"/>
      <w:marTop w:val="0"/>
      <w:marBottom w:val="0"/>
      <w:divBdr>
        <w:top w:val="none" w:sz="0" w:space="0" w:color="auto"/>
        <w:left w:val="none" w:sz="0" w:space="0" w:color="auto"/>
        <w:bottom w:val="none" w:sz="0" w:space="0" w:color="auto"/>
        <w:right w:val="none" w:sz="0" w:space="0" w:color="auto"/>
      </w:divBdr>
    </w:div>
    <w:div w:id="379209127">
      <w:bodyDiv w:val="1"/>
      <w:marLeft w:val="0"/>
      <w:marRight w:val="0"/>
      <w:marTop w:val="0"/>
      <w:marBottom w:val="0"/>
      <w:divBdr>
        <w:top w:val="none" w:sz="0" w:space="0" w:color="auto"/>
        <w:left w:val="none" w:sz="0" w:space="0" w:color="auto"/>
        <w:bottom w:val="none" w:sz="0" w:space="0" w:color="auto"/>
        <w:right w:val="none" w:sz="0" w:space="0" w:color="auto"/>
      </w:divBdr>
    </w:div>
    <w:div w:id="662196270">
      <w:bodyDiv w:val="1"/>
      <w:marLeft w:val="0"/>
      <w:marRight w:val="0"/>
      <w:marTop w:val="0"/>
      <w:marBottom w:val="0"/>
      <w:divBdr>
        <w:top w:val="none" w:sz="0" w:space="0" w:color="auto"/>
        <w:left w:val="none" w:sz="0" w:space="0" w:color="auto"/>
        <w:bottom w:val="none" w:sz="0" w:space="0" w:color="auto"/>
        <w:right w:val="none" w:sz="0" w:space="0" w:color="auto"/>
      </w:divBdr>
    </w:div>
    <w:div w:id="686711139">
      <w:bodyDiv w:val="1"/>
      <w:marLeft w:val="0"/>
      <w:marRight w:val="0"/>
      <w:marTop w:val="0"/>
      <w:marBottom w:val="0"/>
      <w:divBdr>
        <w:top w:val="none" w:sz="0" w:space="0" w:color="auto"/>
        <w:left w:val="none" w:sz="0" w:space="0" w:color="auto"/>
        <w:bottom w:val="none" w:sz="0" w:space="0" w:color="auto"/>
        <w:right w:val="none" w:sz="0" w:space="0" w:color="auto"/>
      </w:divBdr>
    </w:div>
    <w:div w:id="737939256">
      <w:bodyDiv w:val="1"/>
      <w:marLeft w:val="0"/>
      <w:marRight w:val="0"/>
      <w:marTop w:val="0"/>
      <w:marBottom w:val="0"/>
      <w:divBdr>
        <w:top w:val="none" w:sz="0" w:space="0" w:color="auto"/>
        <w:left w:val="none" w:sz="0" w:space="0" w:color="auto"/>
        <w:bottom w:val="none" w:sz="0" w:space="0" w:color="auto"/>
        <w:right w:val="none" w:sz="0" w:space="0" w:color="auto"/>
      </w:divBdr>
    </w:div>
    <w:div w:id="742988911">
      <w:bodyDiv w:val="1"/>
      <w:marLeft w:val="0"/>
      <w:marRight w:val="0"/>
      <w:marTop w:val="0"/>
      <w:marBottom w:val="0"/>
      <w:divBdr>
        <w:top w:val="none" w:sz="0" w:space="0" w:color="auto"/>
        <w:left w:val="none" w:sz="0" w:space="0" w:color="auto"/>
        <w:bottom w:val="none" w:sz="0" w:space="0" w:color="auto"/>
        <w:right w:val="none" w:sz="0" w:space="0" w:color="auto"/>
      </w:divBdr>
      <w:divsChild>
        <w:div w:id="1236206569">
          <w:marLeft w:val="0"/>
          <w:marRight w:val="0"/>
          <w:marTop w:val="0"/>
          <w:marBottom w:val="0"/>
          <w:divBdr>
            <w:top w:val="none" w:sz="0" w:space="0" w:color="auto"/>
            <w:left w:val="none" w:sz="0" w:space="0" w:color="auto"/>
            <w:bottom w:val="none" w:sz="0" w:space="0" w:color="auto"/>
            <w:right w:val="none" w:sz="0" w:space="0" w:color="auto"/>
          </w:divBdr>
          <w:divsChild>
            <w:div w:id="1802990375">
              <w:marLeft w:val="0"/>
              <w:marRight w:val="0"/>
              <w:marTop w:val="0"/>
              <w:marBottom w:val="0"/>
              <w:divBdr>
                <w:top w:val="none" w:sz="0" w:space="0" w:color="auto"/>
                <w:left w:val="none" w:sz="0" w:space="0" w:color="auto"/>
                <w:bottom w:val="none" w:sz="0" w:space="0" w:color="auto"/>
                <w:right w:val="none" w:sz="0" w:space="0" w:color="auto"/>
              </w:divBdr>
            </w:div>
          </w:divsChild>
        </w:div>
        <w:div w:id="1281034727">
          <w:marLeft w:val="0"/>
          <w:marRight w:val="0"/>
          <w:marTop w:val="0"/>
          <w:marBottom w:val="0"/>
          <w:divBdr>
            <w:top w:val="none" w:sz="0" w:space="0" w:color="auto"/>
            <w:left w:val="none" w:sz="0" w:space="0" w:color="auto"/>
            <w:bottom w:val="none" w:sz="0" w:space="0" w:color="auto"/>
            <w:right w:val="none" w:sz="0" w:space="0" w:color="auto"/>
          </w:divBdr>
          <w:divsChild>
            <w:div w:id="18118689">
              <w:marLeft w:val="0"/>
              <w:marRight w:val="0"/>
              <w:marTop w:val="0"/>
              <w:marBottom w:val="0"/>
              <w:divBdr>
                <w:top w:val="none" w:sz="0" w:space="0" w:color="auto"/>
                <w:left w:val="none" w:sz="0" w:space="0" w:color="auto"/>
                <w:bottom w:val="none" w:sz="0" w:space="0" w:color="auto"/>
                <w:right w:val="none" w:sz="0" w:space="0" w:color="auto"/>
              </w:divBdr>
            </w:div>
            <w:div w:id="509174999">
              <w:marLeft w:val="0"/>
              <w:marRight w:val="0"/>
              <w:marTop w:val="0"/>
              <w:marBottom w:val="0"/>
              <w:divBdr>
                <w:top w:val="none" w:sz="0" w:space="0" w:color="auto"/>
                <w:left w:val="none" w:sz="0" w:space="0" w:color="auto"/>
                <w:bottom w:val="none" w:sz="0" w:space="0" w:color="auto"/>
                <w:right w:val="none" w:sz="0" w:space="0" w:color="auto"/>
              </w:divBdr>
            </w:div>
            <w:div w:id="663554668">
              <w:marLeft w:val="0"/>
              <w:marRight w:val="0"/>
              <w:marTop w:val="0"/>
              <w:marBottom w:val="0"/>
              <w:divBdr>
                <w:top w:val="none" w:sz="0" w:space="0" w:color="auto"/>
                <w:left w:val="none" w:sz="0" w:space="0" w:color="auto"/>
                <w:bottom w:val="none" w:sz="0" w:space="0" w:color="auto"/>
                <w:right w:val="none" w:sz="0" w:space="0" w:color="auto"/>
              </w:divBdr>
            </w:div>
            <w:div w:id="829293219">
              <w:marLeft w:val="0"/>
              <w:marRight w:val="0"/>
              <w:marTop w:val="0"/>
              <w:marBottom w:val="0"/>
              <w:divBdr>
                <w:top w:val="none" w:sz="0" w:space="0" w:color="auto"/>
                <w:left w:val="none" w:sz="0" w:space="0" w:color="auto"/>
                <w:bottom w:val="none" w:sz="0" w:space="0" w:color="auto"/>
                <w:right w:val="none" w:sz="0" w:space="0" w:color="auto"/>
              </w:divBdr>
            </w:div>
            <w:div w:id="981664939">
              <w:marLeft w:val="0"/>
              <w:marRight w:val="0"/>
              <w:marTop w:val="0"/>
              <w:marBottom w:val="0"/>
              <w:divBdr>
                <w:top w:val="none" w:sz="0" w:space="0" w:color="auto"/>
                <w:left w:val="none" w:sz="0" w:space="0" w:color="auto"/>
                <w:bottom w:val="none" w:sz="0" w:space="0" w:color="auto"/>
                <w:right w:val="none" w:sz="0" w:space="0" w:color="auto"/>
              </w:divBdr>
            </w:div>
            <w:div w:id="1305702443">
              <w:marLeft w:val="0"/>
              <w:marRight w:val="0"/>
              <w:marTop w:val="0"/>
              <w:marBottom w:val="0"/>
              <w:divBdr>
                <w:top w:val="none" w:sz="0" w:space="0" w:color="auto"/>
                <w:left w:val="none" w:sz="0" w:space="0" w:color="auto"/>
                <w:bottom w:val="none" w:sz="0" w:space="0" w:color="auto"/>
                <w:right w:val="none" w:sz="0" w:space="0" w:color="auto"/>
              </w:divBdr>
            </w:div>
            <w:div w:id="1317301548">
              <w:marLeft w:val="0"/>
              <w:marRight w:val="0"/>
              <w:marTop w:val="0"/>
              <w:marBottom w:val="0"/>
              <w:divBdr>
                <w:top w:val="none" w:sz="0" w:space="0" w:color="auto"/>
                <w:left w:val="none" w:sz="0" w:space="0" w:color="auto"/>
                <w:bottom w:val="none" w:sz="0" w:space="0" w:color="auto"/>
                <w:right w:val="none" w:sz="0" w:space="0" w:color="auto"/>
              </w:divBdr>
            </w:div>
          </w:divsChild>
        </w:div>
        <w:div w:id="1686251699">
          <w:marLeft w:val="0"/>
          <w:marRight w:val="0"/>
          <w:marTop w:val="0"/>
          <w:marBottom w:val="0"/>
          <w:divBdr>
            <w:top w:val="none" w:sz="0" w:space="0" w:color="auto"/>
            <w:left w:val="none" w:sz="0" w:space="0" w:color="auto"/>
            <w:bottom w:val="none" w:sz="0" w:space="0" w:color="auto"/>
            <w:right w:val="none" w:sz="0" w:space="0" w:color="auto"/>
          </w:divBdr>
          <w:divsChild>
            <w:div w:id="1850634727">
              <w:marLeft w:val="0"/>
              <w:marRight w:val="0"/>
              <w:marTop w:val="0"/>
              <w:marBottom w:val="0"/>
              <w:divBdr>
                <w:top w:val="none" w:sz="0" w:space="0" w:color="auto"/>
                <w:left w:val="none" w:sz="0" w:space="0" w:color="auto"/>
                <w:bottom w:val="none" w:sz="0" w:space="0" w:color="auto"/>
                <w:right w:val="none" w:sz="0" w:space="0" w:color="auto"/>
              </w:divBdr>
            </w:div>
          </w:divsChild>
        </w:div>
        <w:div w:id="1980957411">
          <w:marLeft w:val="0"/>
          <w:marRight w:val="0"/>
          <w:marTop w:val="0"/>
          <w:marBottom w:val="0"/>
          <w:divBdr>
            <w:top w:val="none" w:sz="0" w:space="0" w:color="auto"/>
            <w:left w:val="none" w:sz="0" w:space="0" w:color="auto"/>
            <w:bottom w:val="none" w:sz="0" w:space="0" w:color="auto"/>
            <w:right w:val="none" w:sz="0" w:space="0" w:color="auto"/>
          </w:divBdr>
          <w:divsChild>
            <w:div w:id="437142652">
              <w:marLeft w:val="0"/>
              <w:marRight w:val="0"/>
              <w:marTop w:val="0"/>
              <w:marBottom w:val="0"/>
              <w:divBdr>
                <w:top w:val="none" w:sz="0" w:space="0" w:color="auto"/>
                <w:left w:val="none" w:sz="0" w:space="0" w:color="auto"/>
                <w:bottom w:val="none" w:sz="0" w:space="0" w:color="auto"/>
                <w:right w:val="none" w:sz="0" w:space="0" w:color="auto"/>
              </w:divBdr>
            </w:div>
            <w:div w:id="478348373">
              <w:marLeft w:val="0"/>
              <w:marRight w:val="0"/>
              <w:marTop w:val="0"/>
              <w:marBottom w:val="0"/>
              <w:divBdr>
                <w:top w:val="none" w:sz="0" w:space="0" w:color="auto"/>
                <w:left w:val="none" w:sz="0" w:space="0" w:color="auto"/>
                <w:bottom w:val="none" w:sz="0" w:space="0" w:color="auto"/>
                <w:right w:val="none" w:sz="0" w:space="0" w:color="auto"/>
              </w:divBdr>
            </w:div>
            <w:div w:id="754202219">
              <w:marLeft w:val="0"/>
              <w:marRight w:val="0"/>
              <w:marTop w:val="0"/>
              <w:marBottom w:val="0"/>
              <w:divBdr>
                <w:top w:val="none" w:sz="0" w:space="0" w:color="auto"/>
                <w:left w:val="none" w:sz="0" w:space="0" w:color="auto"/>
                <w:bottom w:val="none" w:sz="0" w:space="0" w:color="auto"/>
                <w:right w:val="none" w:sz="0" w:space="0" w:color="auto"/>
              </w:divBdr>
            </w:div>
            <w:div w:id="954098394">
              <w:marLeft w:val="0"/>
              <w:marRight w:val="0"/>
              <w:marTop w:val="0"/>
              <w:marBottom w:val="0"/>
              <w:divBdr>
                <w:top w:val="none" w:sz="0" w:space="0" w:color="auto"/>
                <w:left w:val="none" w:sz="0" w:space="0" w:color="auto"/>
                <w:bottom w:val="none" w:sz="0" w:space="0" w:color="auto"/>
                <w:right w:val="none" w:sz="0" w:space="0" w:color="auto"/>
              </w:divBdr>
            </w:div>
            <w:div w:id="1289972524">
              <w:marLeft w:val="0"/>
              <w:marRight w:val="0"/>
              <w:marTop w:val="0"/>
              <w:marBottom w:val="0"/>
              <w:divBdr>
                <w:top w:val="none" w:sz="0" w:space="0" w:color="auto"/>
                <w:left w:val="none" w:sz="0" w:space="0" w:color="auto"/>
                <w:bottom w:val="none" w:sz="0" w:space="0" w:color="auto"/>
                <w:right w:val="none" w:sz="0" w:space="0" w:color="auto"/>
              </w:divBdr>
            </w:div>
            <w:div w:id="1342077498">
              <w:marLeft w:val="0"/>
              <w:marRight w:val="0"/>
              <w:marTop w:val="0"/>
              <w:marBottom w:val="0"/>
              <w:divBdr>
                <w:top w:val="none" w:sz="0" w:space="0" w:color="auto"/>
                <w:left w:val="none" w:sz="0" w:space="0" w:color="auto"/>
                <w:bottom w:val="none" w:sz="0" w:space="0" w:color="auto"/>
                <w:right w:val="none" w:sz="0" w:space="0" w:color="auto"/>
              </w:divBdr>
            </w:div>
            <w:div w:id="19265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3552">
      <w:bodyDiv w:val="1"/>
      <w:marLeft w:val="0"/>
      <w:marRight w:val="0"/>
      <w:marTop w:val="0"/>
      <w:marBottom w:val="0"/>
      <w:divBdr>
        <w:top w:val="none" w:sz="0" w:space="0" w:color="auto"/>
        <w:left w:val="none" w:sz="0" w:space="0" w:color="auto"/>
        <w:bottom w:val="none" w:sz="0" w:space="0" w:color="auto"/>
        <w:right w:val="none" w:sz="0" w:space="0" w:color="auto"/>
      </w:divBdr>
    </w:div>
    <w:div w:id="941687205">
      <w:bodyDiv w:val="1"/>
      <w:marLeft w:val="0"/>
      <w:marRight w:val="0"/>
      <w:marTop w:val="0"/>
      <w:marBottom w:val="0"/>
      <w:divBdr>
        <w:top w:val="none" w:sz="0" w:space="0" w:color="auto"/>
        <w:left w:val="none" w:sz="0" w:space="0" w:color="auto"/>
        <w:bottom w:val="none" w:sz="0" w:space="0" w:color="auto"/>
        <w:right w:val="none" w:sz="0" w:space="0" w:color="auto"/>
      </w:divBdr>
    </w:div>
    <w:div w:id="991837876">
      <w:bodyDiv w:val="1"/>
      <w:marLeft w:val="0"/>
      <w:marRight w:val="0"/>
      <w:marTop w:val="0"/>
      <w:marBottom w:val="0"/>
      <w:divBdr>
        <w:top w:val="none" w:sz="0" w:space="0" w:color="auto"/>
        <w:left w:val="none" w:sz="0" w:space="0" w:color="auto"/>
        <w:bottom w:val="none" w:sz="0" w:space="0" w:color="auto"/>
        <w:right w:val="none" w:sz="0" w:space="0" w:color="auto"/>
      </w:divBdr>
    </w:div>
    <w:div w:id="1202523437">
      <w:bodyDiv w:val="1"/>
      <w:marLeft w:val="0"/>
      <w:marRight w:val="0"/>
      <w:marTop w:val="0"/>
      <w:marBottom w:val="0"/>
      <w:divBdr>
        <w:top w:val="none" w:sz="0" w:space="0" w:color="auto"/>
        <w:left w:val="none" w:sz="0" w:space="0" w:color="auto"/>
        <w:bottom w:val="none" w:sz="0" w:space="0" w:color="auto"/>
        <w:right w:val="none" w:sz="0" w:space="0" w:color="auto"/>
      </w:divBdr>
    </w:div>
    <w:div w:id="1207989103">
      <w:bodyDiv w:val="1"/>
      <w:marLeft w:val="0"/>
      <w:marRight w:val="0"/>
      <w:marTop w:val="0"/>
      <w:marBottom w:val="0"/>
      <w:divBdr>
        <w:top w:val="none" w:sz="0" w:space="0" w:color="auto"/>
        <w:left w:val="none" w:sz="0" w:space="0" w:color="auto"/>
        <w:bottom w:val="none" w:sz="0" w:space="0" w:color="auto"/>
        <w:right w:val="none" w:sz="0" w:space="0" w:color="auto"/>
      </w:divBdr>
    </w:div>
    <w:div w:id="1212889396">
      <w:bodyDiv w:val="1"/>
      <w:marLeft w:val="0"/>
      <w:marRight w:val="0"/>
      <w:marTop w:val="0"/>
      <w:marBottom w:val="0"/>
      <w:divBdr>
        <w:top w:val="none" w:sz="0" w:space="0" w:color="auto"/>
        <w:left w:val="none" w:sz="0" w:space="0" w:color="auto"/>
        <w:bottom w:val="none" w:sz="0" w:space="0" w:color="auto"/>
        <w:right w:val="none" w:sz="0" w:space="0" w:color="auto"/>
      </w:divBdr>
    </w:div>
    <w:div w:id="1314481332">
      <w:bodyDiv w:val="1"/>
      <w:marLeft w:val="0"/>
      <w:marRight w:val="0"/>
      <w:marTop w:val="0"/>
      <w:marBottom w:val="0"/>
      <w:divBdr>
        <w:top w:val="none" w:sz="0" w:space="0" w:color="auto"/>
        <w:left w:val="none" w:sz="0" w:space="0" w:color="auto"/>
        <w:bottom w:val="none" w:sz="0" w:space="0" w:color="auto"/>
        <w:right w:val="none" w:sz="0" w:space="0" w:color="auto"/>
      </w:divBdr>
    </w:div>
    <w:div w:id="1431008122">
      <w:bodyDiv w:val="1"/>
      <w:marLeft w:val="0"/>
      <w:marRight w:val="0"/>
      <w:marTop w:val="0"/>
      <w:marBottom w:val="0"/>
      <w:divBdr>
        <w:top w:val="none" w:sz="0" w:space="0" w:color="auto"/>
        <w:left w:val="none" w:sz="0" w:space="0" w:color="auto"/>
        <w:bottom w:val="none" w:sz="0" w:space="0" w:color="auto"/>
        <w:right w:val="none" w:sz="0" w:space="0" w:color="auto"/>
      </w:divBdr>
    </w:div>
    <w:div w:id="1476869784">
      <w:bodyDiv w:val="1"/>
      <w:marLeft w:val="0"/>
      <w:marRight w:val="0"/>
      <w:marTop w:val="0"/>
      <w:marBottom w:val="0"/>
      <w:divBdr>
        <w:top w:val="none" w:sz="0" w:space="0" w:color="auto"/>
        <w:left w:val="none" w:sz="0" w:space="0" w:color="auto"/>
        <w:bottom w:val="none" w:sz="0" w:space="0" w:color="auto"/>
        <w:right w:val="none" w:sz="0" w:space="0" w:color="auto"/>
      </w:divBdr>
    </w:div>
    <w:div w:id="1502503175">
      <w:bodyDiv w:val="1"/>
      <w:marLeft w:val="0"/>
      <w:marRight w:val="0"/>
      <w:marTop w:val="0"/>
      <w:marBottom w:val="0"/>
      <w:divBdr>
        <w:top w:val="none" w:sz="0" w:space="0" w:color="auto"/>
        <w:left w:val="none" w:sz="0" w:space="0" w:color="auto"/>
        <w:bottom w:val="none" w:sz="0" w:space="0" w:color="auto"/>
        <w:right w:val="none" w:sz="0" w:space="0" w:color="auto"/>
      </w:divBdr>
    </w:div>
    <w:div w:id="1590116376">
      <w:bodyDiv w:val="1"/>
      <w:marLeft w:val="0"/>
      <w:marRight w:val="0"/>
      <w:marTop w:val="0"/>
      <w:marBottom w:val="0"/>
      <w:divBdr>
        <w:top w:val="none" w:sz="0" w:space="0" w:color="auto"/>
        <w:left w:val="none" w:sz="0" w:space="0" w:color="auto"/>
        <w:bottom w:val="none" w:sz="0" w:space="0" w:color="auto"/>
        <w:right w:val="none" w:sz="0" w:space="0" w:color="auto"/>
      </w:divBdr>
    </w:div>
    <w:div w:id="167702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9E9624DC9C0645A11BCBADD66DA3DF" ma:contentTypeVersion="12" ma:contentTypeDescription="Create a new document." ma:contentTypeScope="" ma:versionID="a676f55dc1a6586f25af6e034904451d">
  <xsd:schema xmlns:xsd="http://www.w3.org/2001/XMLSchema" xmlns:xs="http://www.w3.org/2001/XMLSchema" xmlns:p="http://schemas.microsoft.com/office/2006/metadata/properties" xmlns:ns2="35230e34-4e90-4a4b-ab5c-f6b9108b90cc" xmlns:ns3="c367cf35-eaf7-453e-b3a1-3bb018df0adc" targetNamespace="http://schemas.microsoft.com/office/2006/metadata/properties" ma:root="true" ma:fieldsID="ac207674789ce866be7cabdd8cfa7466" ns2:_="" ns3:_="">
    <xsd:import namespace="35230e34-4e90-4a4b-ab5c-f6b9108b90cc"/>
    <xsd:import namespace="c367cf35-eaf7-453e-b3a1-3bb018df0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30e34-4e90-4a4b-ab5c-f6b9108b9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7cf35-eaf7-453e-b3a1-3bb018df0a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BE5AD-230C-485F-BDA8-EA909CE21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30e34-4e90-4a4b-ab5c-f6b9108b90cc"/>
    <ds:schemaRef ds:uri="c367cf35-eaf7-453e-b3a1-3bb018df0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2E56F-BF53-4BE3-B2E7-BA10413A235E}">
  <ds:schemaRefs>
    <ds:schemaRef ds:uri="http://schemas.microsoft.com/office/2006/metadata/properties"/>
  </ds:schemaRefs>
</ds:datastoreItem>
</file>

<file path=customXml/itemProps3.xml><?xml version="1.0" encoding="utf-8"?>
<ds:datastoreItem xmlns:ds="http://schemas.openxmlformats.org/officeDocument/2006/customXml" ds:itemID="{6E0CDA3D-0C9C-44DD-88FD-7AC1E5E1703B}">
  <ds:schemaRefs>
    <ds:schemaRef ds:uri="http://schemas.microsoft.com/sharepoint/v3/contenttype/forms"/>
  </ds:schemaRefs>
</ds:datastoreItem>
</file>

<file path=customXml/itemProps4.xml><?xml version="1.0" encoding="utf-8"?>
<ds:datastoreItem xmlns:ds="http://schemas.openxmlformats.org/officeDocument/2006/customXml" ds:itemID="{BEC87CDE-967B-4355-A065-699F7228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3136</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CHRISTCHURCH CITY COUNCIL</vt:lpstr>
    </vt:vector>
  </TitlesOfParts>
  <Company>Strategic Pay Associates</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CITY COUNCIL</dc:title>
  <dc:subject/>
  <dc:creator>Dennis O'Callaghan</dc:creator>
  <cp:keywords/>
  <dc:description/>
  <cp:lastModifiedBy>Alexandre Léger</cp:lastModifiedBy>
  <cp:revision>3</cp:revision>
  <cp:lastPrinted>2017-06-06T09:02:00Z</cp:lastPrinted>
  <dcterms:created xsi:type="dcterms:W3CDTF">2021-11-09T21:57:00Z</dcterms:created>
  <dcterms:modified xsi:type="dcterms:W3CDTF">2021-11-09T21:57:00Z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0x010100B39E9624DC9C0645A11BCBADD66DA3DF</vt:lpwstr>
  </property>
</Properties>
</file>