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024916" w14:paraId="4C2C841B" w14:textId="77777777" w:rsidTr="00E54414">
        <w:trPr>
          <w:trHeight w:val="851"/>
        </w:trPr>
        <w:tc>
          <w:tcPr>
            <w:tcW w:w="4247" w:type="dxa"/>
          </w:tcPr>
          <w:p w14:paraId="5E261321" w14:textId="274D81BE" w:rsidR="00024916" w:rsidRDefault="00024916" w:rsidP="00E54414">
            <w:pPr>
              <w:jc w:val="left"/>
              <w:rPr>
                <w:rFonts w:ascii="Cambria" w:eastAsia="Cambria" w:hAnsi="Cambria" w:cs="Cambria"/>
                <w:b/>
                <w:sz w:val="24"/>
                <w:szCs w:val="24"/>
              </w:rPr>
            </w:pPr>
            <w:bookmarkStart w:id="0" w:name="_GoBack"/>
            <w:bookmarkEnd w:id="0"/>
            <w:r>
              <w:rPr>
                <w:noProof/>
                <w:lang w:val="en-AU" w:eastAsia="en-AU"/>
              </w:rPr>
              <w:drawing>
                <wp:inline distT="0" distB="0" distL="0" distR="0" wp14:anchorId="512505CC" wp14:editId="56D36239">
                  <wp:extent cx="1253154" cy="509587"/>
                  <wp:effectExtent l="0" t="0" r="4445" b="5080"/>
                  <wp:docPr id="19" name="Picture 19" descr="https://spccloud.sharepoint.com/sites/intranet/internal-services/publishing/how-we-handle-your-publishing-projects/Documents/SPC%20Logos/SPC-CPS-logo_26_stars-color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pccloud.sharepoint.com/sites/intranet/internal-services/publishing/how-we-handle-your-publishing-projects/Documents/SPC%20Logos/SPC-CPS-logo_26_stars-colors-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70967" cy="516831"/>
                          </a:xfrm>
                          <a:prstGeom prst="rect">
                            <a:avLst/>
                          </a:prstGeom>
                          <a:noFill/>
                          <a:ln>
                            <a:noFill/>
                          </a:ln>
                        </pic:spPr>
                      </pic:pic>
                    </a:graphicData>
                  </a:graphic>
                </wp:inline>
              </w:drawing>
            </w:r>
          </w:p>
        </w:tc>
        <w:tc>
          <w:tcPr>
            <w:tcW w:w="4247" w:type="dxa"/>
          </w:tcPr>
          <w:p w14:paraId="75B8C362" w14:textId="72DBAEDC" w:rsidR="00024916" w:rsidRDefault="00024916" w:rsidP="00E54414">
            <w:pPr>
              <w:jc w:val="right"/>
              <w:rPr>
                <w:rFonts w:ascii="Cambria" w:eastAsia="Cambria" w:hAnsi="Cambria" w:cs="Cambria"/>
                <w:b/>
                <w:sz w:val="24"/>
                <w:szCs w:val="24"/>
              </w:rPr>
            </w:pPr>
            <w:r>
              <w:rPr>
                <w:noProof/>
                <w:lang w:val="en-AU" w:eastAsia="en-AU"/>
              </w:rPr>
              <w:drawing>
                <wp:inline distT="0" distB="0" distL="0" distR="0" wp14:anchorId="70D02C40" wp14:editId="56DD81FE">
                  <wp:extent cx="1822713" cy="433387"/>
                  <wp:effectExtent l="0" t="0" r="635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63341" cy="443047"/>
                          </a:xfrm>
                          <a:prstGeom prst="rect">
                            <a:avLst/>
                          </a:prstGeom>
                        </pic:spPr>
                      </pic:pic>
                    </a:graphicData>
                  </a:graphic>
                </wp:inline>
              </w:drawing>
            </w:r>
          </w:p>
        </w:tc>
      </w:tr>
    </w:tbl>
    <w:p w14:paraId="08885D57" w14:textId="35B04451" w:rsidR="007261DD" w:rsidRPr="001C0A95" w:rsidRDefault="00F5746C" w:rsidP="00F5746C">
      <w:pPr>
        <w:spacing w:line="240" w:lineRule="auto"/>
        <w:jc w:val="center"/>
        <w:rPr>
          <w:rFonts w:ascii="Cambria" w:eastAsia="Cambria" w:hAnsi="Cambria" w:cs="Cambria"/>
          <w:b/>
          <w:sz w:val="24"/>
          <w:szCs w:val="24"/>
        </w:rPr>
      </w:pPr>
      <w:r w:rsidRPr="00F5746C">
        <w:rPr>
          <w:rStyle w:val="BookTitle"/>
          <w:color w:val="538135" w:themeColor="accent6" w:themeShade="BF"/>
          <w:sz w:val="56"/>
          <w:szCs w:val="56"/>
        </w:rPr>
        <w:t>Business Plan</w:t>
      </w:r>
    </w:p>
    <w:tbl>
      <w:tblPr>
        <w:tblStyle w:val="TableGrid"/>
        <w:tblW w:w="0" w:type="auto"/>
        <w:jc w:val="center"/>
        <w:tblLook w:val="04A0" w:firstRow="1" w:lastRow="0" w:firstColumn="1" w:lastColumn="0" w:noHBand="0" w:noVBand="1"/>
      </w:tblPr>
      <w:tblGrid>
        <w:gridCol w:w="4378"/>
        <w:gridCol w:w="4116"/>
      </w:tblGrid>
      <w:tr w:rsidR="00027D88" w14:paraId="077800AD" w14:textId="77777777" w:rsidTr="00677718">
        <w:trPr>
          <w:jc w:val="center"/>
        </w:trPr>
        <w:tc>
          <w:tcPr>
            <w:tcW w:w="4247" w:type="dxa"/>
          </w:tcPr>
          <w:p w14:paraId="21339A45" w14:textId="77777777" w:rsidR="003C2C88" w:rsidRDefault="003C2C88" w:rsidP="007261DD">
            <w:pPr>
              <w:jc w:val="center"/>
              <w:rPr>
                <w:rFonts w:ascii="Cambria" w:eastAsia="Cambria" w:hAnsi="Cambria" w:cs="Cambria"/>
                <w:b/>
                <w:sz w:val="24"/>
                <w:szCs w:val="24"/>
              </w:rPr>
            </w:pPr>
          </w:p>
          <w:p w14:paraId="0D64B166" w14:textId="156DC02E" w:rsidR="00027D88" w:rsidRDefault="00027D88" w:rsidP="007261DD">
            <w:pPr>
              <w:jc w:val="center"/>
              <w:rPr>
                <w:rFonts w:ascii="Cambria" w:eastAsia="Cambria" w:hAnsi="Cambria" w:cs="Cambria"/>
                <w:b/>
                <w:sz w:val="24"/>
                <w:szCs w:val="24"/>
              </w:rPr>
            </w:pPr>
            <w:r>
              <w:rPr>
                <w:rFonts w:ascii="Roboto" w:hAnsi="Roboto"/>
                <w:noProof/>
                <w:color w:val="2962FF"/>
                <w:lang w:val="en-AU" w:eastAsia="en-AU"/>
              </w:rPr>
              <w:drawing>
                <wp:inline distT="0" distB="0" distL="0" distR="0" wp14:anchorId="06DE2640" wp14:editId="0D6A82DD">
                  <wp:extent cx="1404937" cy="1225512"/>
                  <wp:effectExtent l="0" t="0" r="5080" b="0"/>
                  <wp:docPr id="11" name="Picture 11" descr="Business Electricity Company Energy Service - Solar Power Transparent PN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siness Electricity Company Energy Service - Solar Power Transparent PNG">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15626" cy="1234836"/>
                          </a:xfrm>
                          <a:prstGeom prst="rect">
                            <a:avLst/>
                          </a:prstGeom>
                          <a:noFill/>
                          <a:ln>
                            <a:noFill/>
                          </a:ln>
                        </pic:spPr>
                      </pic:pic>
                    </a:graphicData>
                  </a:graphic>
                </wp:inline>
              </w:drawing>
            </w:r>
          </w:p>
        </w:tc>
        <w:tc>
          <w:tcPr>
            <w:tcW w:w="4247" w:type="dxa"/>
          </w:tcPr>
          <w:p w14:paraId="2EF90549" w14:textId="77777777" w:rsidR="003C2C88" w:rsidRDefault="003C2C88" w:rsidP="007261DD">
            <w:pPr>
              <w:jc w:val="center"/>
              <w:rPr>
                <w:rFonts w:ascii="Cambria" w:eastAsia="Cambria" w:hAnsi="Cambria" w:cs="Cambria"/>
                <w:b/>
                <w:sz w:val="24"/>
                <w:szCs w:val="24"/>
                <w:lang w:val="en-AU"/>
              </w:rPr>
            </w:pPr>
          </w:p>
          <w:p w14:paraId="6AF65717" w14:textId="160FE7DB" w:rsidR="00027D88" w:rsidRDefault="00027D88" w:rsidP="007261DD">
            <w:pPr>
              <w:jc w:val="center"/>
              <w:rPr>
                <w:rFonts w:ascii="Cambria" w:eastAsia="Cambria" w:hAnsi="Cambria" w:cs="Cambria"/>
                <w:b/>
                <w:sz w:val="24"/>
                <w:szCs w:val="24"/>
              </w:rPr>
            </w:pPr>
            <w:r w:rsidRPr="00677718">
              <w:rPr>
                <w:rFonts w:ascii="Cambria" w:eastAsia="Cambria" w:hAnsi="Cambria" w:cs="Cambria"/>
                <w:b/>
                <w:noProof/>
                <w:sz w:val="24"/>
                <w:szCs w:val="24"/>
                <w:lang w:val="en-AU" w:eastAsia="en-AU"/>
              </w:rPr>
              <w:drawing>
                <wp:inline distT="0" distB="0" distL="0" distR="0" wp14:anchorId="7B3E805E" wp14:editId="27CF7EC0">
                  <wp:extent cx="2390052" cy="871537"/>
                  <wp:effectExtent l="0" t="0" r="0" b="508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07919" cy="878052"/>
                          </a:xfrm>
                          <a:prstGeom prst="rect">
                            <a:avLst/>
                          </a:prstGeom>
                        </pic:spPr>
                      </pic:pic>
                    </a:graphicData>
                  </a:graphic>
                </wp:inline>
              </w:drawing>
            </w:r>
          </w:p>
        </w:tc>
      </w:tr>
      <w:tr w:rsidR="00677718" w14:paraId="5DFABE68" w14:textId="77777777" w:rsidTr="00677718">
        <w:trPr>
          <w:jc w:val="center"/>
        </w:trPr>
        <w:tc>
          <w:tcPr>
            <w:tcW w:w="4247" w:type="dxa"/>
            <w:vAlign w:val="center"/>
          </w:tcPr>
          <w:p w14:paraId="31451894" w14:textId="77777777" w:rsidR="003C2C88" w:rsidRDefault="003C2C88" w:rsidP="007261DD">
            <w:pPr>
              <w:jc w:val="center"/>
              <w:rPr>
                <w:noProof/>
                <w:lang w:val="en-AU" w:eastAsia="en-AU"/>
              </w:rPr>
            </w:pPr>
          </w:p>
          <w:p w14:paraId="21BE8EF1" w14:textId="42CCAB26" w:rsidR="00677718" w:rsidRDefault="00677718" w:rsidP="007261DD">
            <w:pPr>
              <w:jc w:val="center"/>
              <w:rPr>
                <w:rFonts w:ascii="Cambria" w:eastAsia="Cambria" w:hAnsi="Cambria" w:cs="Cambria"/>
                <w:b/>
                <w:sz w:val="24"/>
                <w:szCs w:val="24"/>
              </w:rPr>
            </w:pPr>
            <w:r>
              <w:rPr>
                <w:noProof/>
                <w:lang w:val="en-AU" w:eastAsia="en-AU"/>
              </w:rPr>
              <w:drawing>
                <wp:inline distT="0" distB="0" distL="0" distR="0" wp14:anchorId="40CEB249" wp14:editId="549A806C">
                  <wp:extent cx="2643188" cy="1413120"/>
                  <wp:effectExtent l="0" t="76200" r="0" b="606425"/>
                  <wp:docPr id="2"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01112 - 복사본.JPG"/>
                          <pic:cNvPicPr/>
                        </pic:nvPicPr>
                        <pic:blipFill>
                          <a:blip r:embed="rId16" cstate="print">
                            <a:extLst>
                              <a:ext uri="{BEBA8EAE-BF5A-486C-A8C5-ECC9F3942E4B}">
                                <a14:imgProps xmlns:a14="http://schemas.microsoft.com/office/drawing/2010/main">
                                  <a14:imgLayer r:embed="rId17">
                                    <a14:imgEffect>
                                      <a14:brightnessContrast contrast="14000"/>
                                    </a14:imgEffect>
                                  </a14:imgLayer>
                                </a14:imgProps>
                              </a:ext>
                              <a:ext uri="{28A0092B-C50C-407E-A947-70E740481C1C}">
                                <a14:useLocalDpi xmlns:a14="http://schemas.microsoft.com/office/drawing/2010/main" val="0"/>
                              </a:ext>
                            </a:extLst>
                          </a:blip>
                          <a:stretch>
                            <a:fillRect/>
                          </a:stretch>
                        </pic:blipFill>
                        <pic:spPr>
                          <a:xfrm>
                            <a:off x="0" y="0"/>
                            <a:ext cx="2645846" cy="1414541"/>
                          </a:xfrm>
                          <a:prstGeom prst="rect">
                            <a:avLst/>
                          </a:prstGeom>
                          <a:ln>
                            <a:noFill/>
                          </a:ln>
                          <a:effectLst>
                            <a:reflection blurRad="12700" stA="30000" endPos="30000" dist="5000" dir="5400000" sy="-100000" algn="bl" rotWithShape="0"/>
                          </a:effectLst>
                          <a:scene3d>
                            <a:camera prst="perspectiveContrastingLeftFacing">
                              <a:rot lat="229689" lon="2100000" rev="21406866"/>
                            </a:camera>
                            <a:lightRig rig="threePt" dir="t">
                              <a:rot lat="0" lon="0" rev="2700000"/>
                            </a:lightRig>
                          </a:scene3d>
                          <a:sp3d/>
                        </pic:spPr>
                      </pic:pic>
                    </a:graphicData>
                  </a:graphic>
                </wp:inline>
              </w:drawing>
            </w:r>
          </w:p>
        </w:tc>
        <w:tc>
          <w:tcPr>
            <w:tcW w:w="4247" w:type="dxa"/>
          </w:tcPr>
          <w:p w14:paraId="6AD9BD68" w14:textId="77777777" w:rsidR="003C2C88" w:rsidRDefault="003C2C88" w:rsidP="007261DD">
            <w:pPr>
              <w:jc w:val="center"/>
              <w:rPr>
                <w:rFonts w:ascii="Cambria" w:eastAsia="Cambria" w:hAnsi="Cambria" w:cs="Cambria"/>
                <w:b/>
                <w:sz w:val="24"/>
                <w:szCs w:val="24"/>
                <w:lang w:val="en-AU"/>
              </w:rPr>
            </w:pPr>
          </w:p>
          <w:p w14:paraId="267E7FD4" w14:textId="7C303E11" w:rsidR="00677718" w:rsidRDefault="00677718" w:rsidP="007261DD">
            <w:pPr>
              <w:jc w:val="center"/>
              <w:rPr>
                <w:rFonts w:ascii="Cambria" w:eastAsia="Cambria" w:hAnsi="Cambria" w:cs="Cambria"/>
                <w:b/>
                <w:sz w:val="24"/>
                <w:szCs w:val="24"/>
              </w:rPr>
            </w:pPr>
            <w:r w:rsidRPr="00677718">
              <w:rPr>
                <w:rFonts w:ascii="Cambria" w:eastAsia="Cambria" w:hAnsi="Cambria" w:cs="Cambria"/>
                <w:b/>
                <w:noProof/>
                <w:sz w:val="24"/>
                <w:szCs w:val="24"/>
                <w:lang w:val="en-AU" w:eastAsia="en-AU"/>
              </w:rPr>
              <w:drawing>
                <wp:inline distT="0" distB="0" distL="0" distR="0" wp14:anchorId="61CA1646" wp14:editId="20C55E43">
                  <wp:extent cx="980689" cy="1529357"/>
                  <wp:effectExtent l="0" t="0" r="0" b="0"/>
                  <wp:docPr id="16396" name="Picture 12" descr="refrigerator-label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6" name="Picture 12" descr="refrigerator-label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89800" cy="1543566"/>
                          </a:xfrm>
                          <a:prstGeom prst="rect">
                            <a:avLst/>
                          </a:prstGeom>
                          <a:noFill/>
                          <a:ln>
                            <a:noFill/>
                          </a:ln>
                          <a:extLst/>
                        </pic:spPr>
                      </pic:pic>
                    </a:graphicData>
                  </a:graphic>
                </wp:inline>
              </w:drawing>
            </w:r>
          </w:p>
        </w:tc>
      </w:tr>
    </w:tbl>
    <w:p w14:paraId="3F1CCC66" w14:textId="3E1CA9A2" w:rsidR="00E54414" w:rsidRDefault="00ED7732" w:rsidP="00ED7732">
      <w:pPr>
        <w:spacing w:line="240" w:lineRule="auto"/>
        <w:jc w:val="center"/>
        <w:rPr>
          <w:rStyle w:val="BookTitle"/>
          <w:color w:val="538135" w:themeColor="accent6" w:themeShade="BF"/>
          <w:sz w:val="40"/>
        </w:rPr>
      </w:pPr>
      <w:r w:rsidRPr="001C0A95">
        <w:rPr>
          <w:rStyle w:val="BookTitle"/>
          <w:color w:val="538135" w:themeColor="accent6" w:themeShade="BF"/>
          <w:sz w:val="40"/>
        </w:rPr>
        <w:t xml:space="preserve">Pacific Centre for Renewable Energy and Energy Efficiency </w:t>
      </w:r>
    </w:p>
    <w:p w14:paraId="22980C4D" w14:textId="77777777" w:rsidR="00E54414" w:rsidRDefault="00E54414" w:rsidP="00ED7732">
      <w:pPr>
        <w:spacing w:line="240" w:lineRule="auto"/>
        <w:jc w:val="center"/>
        <w:rPr>
          <w:rStyle w:val="BookTitle"/>
          <w:color w:val="538135" w:themeColor="accent6" w:themeShade="BF"/>
          <w:sz w:val="40"/>
        </w:rPr>
      </w:pPr>
    </w:p>
    <w:p w14:paraId="072E4783" w14:textId="4EDA2A5D" w:rsidR="00ED7732" w:rsidRPr="001C0A95" w:rsidRDefault="00ED7732" w:rsidP="00ED7732">
      <w:pPr>
        <w:spacing w:line="240" w:lineRule="auto"/>
        <w:jc w:val="center"/>
        <w:rPr>
          <w:rFonts w:ascii="Tw Cen MT" w:hAnsi="Tw Cen MT"/>
          <w:b/>
          <w:color w:val="538135" w:themeColor="accent6" w:themeShade="BF"/>
          <w:sz w:val="36"/>
          <w:szCs w:val="32"/>
          <w:lang w:eastAsia="ja-JP"/>
        </w:rPr>
      </w:pPr>
      <w:r w:rsidRPr="001C0A95">
        <w:rPr>
          <w:rStyle w:val="BookTitle"/>
          <w:color w:val="538135" w:themeColor="accent6" w:themeShade="BF"/>
          <w:sz w:val="40"/>
        </w:rPr>
        <w:t>2020–2030</w:t>
      </w:r>
    </w:p>
    <w:p w14:paraId="157A2803" w14:textId="77777777" w:rsidR="007261DD" w:rsidRPr="001C0A95" w:rsidRDefault="007261DD" w:rsidP="007261DD">
      <w:pPr>
        <w:jc w:val="center"/>
        <w:rPr>
          <w:rFonts w:ascii="Twentieth Century" w:eastAsia="Twentieth Century" w:hAnsi="Twentieth Century" w:cs="Twentieth Century"/>
          <w:b/>
          <w:sz w:val="28"/>
          <w:szCs w:val="28"/>
        </w:rPr>
      </w:pPr>
    </w:p>
    <w:p w14:paraId="3D47BF5F" w14:textId="77777777" w:rsidR="000476D6" w:rsidRPr="001C0A95" w:rsidRDefault="000476D6" w:rsidP="007261DD">
      <w:pPr>
        <w:spacing w:line="240" w:lineRule="auto"/>
        <w:ind w:left="5103"/>
        <w:jc w:val="right"/>
        <w:rPr>
          <w:b/>
          <w:sz w:val="24"/>
          <w:szCs w:val="24"/>
        </w:rPr>
      </w:pPr>
    </w:p>
    <w:p w14:paraId="04856F77" w14:textId="130EC9CB" w:rsidR="007261DD" w:rsidRPr="001C0A95" w:rsidRDefault="00482E81" w:rsidP="00FD3FD4">
      <w:pPr>
        <w:spacing w:line="240" w:lineRule="auto"/>
        <w:ind w:left="5103" w:hanging="1275"/>
        <w:jc w:val="right"/>
        <w:rPr>
          <w:sz w:val="24"/>
          <w:szCs w:val="24"/>
        </w:rPr>
      </w:pPr>
      <w:r>
        <w:rPr>
          <w:b/>
          <w:sz w:val="24"/>
          <w:szCs w:val="24"/>
        </w:rPr>
        <w:t>Draft</w:t>
      </w:r>
      <w:r w:rsidR="007261DD" w:rsidRPr="001C0A95">
        <w:rPr>
          <w:sz w:val="24"/>
          <w:szCs w:val="24"/>
        </w:rPr>
        <w:t xml:space="preserve"> </w:t>
      </w:r>
      <w:r w:rsidR="00E54414">
        <w:rPr>
          <w:sz w:val="24"/>
          <w:szCs w:val="24"/>
        </w:rPr>
        <w:t>October 31</w:t>
      </w:r>
      <w:r w:rsidR="00D017D1" w:rsidRPr="00E54414">
        <w:rPr>
          <w:sz w:val="24"/>
          <w:szCs w:val="24"/>
          <w:vertAlign w:val="superscript"/>
        </w:rPr>
        <w:t>st</w:t>
      </w:r>
      <w:r w:rsidR="00D017D1">
        <w:rPr>
          <w:sz w:val="24"/>
          <w:szCs w:val="24"/>
        </w:rPr>
        <w:t xml:space="preserve"> , </w:t>
      </w:r>
      <w:r w:rsidR="007261DD" w:rsidRPr="001C0A95">
        <w:rPr>
          <w:sz w:val="24"/>
          <w:szCs w:val="24"/>
        </w:rPr>
        <w:t xml:space="preserve"> 20</w:t>
      </w:r>
      <w:r w:rsidR="007E5D92" w:rsidRPr="001C0A95">
        <w:rPr>
          <w:sz w:val="24"/>
          <w:szCs w:val="24"/>
        </w:rPr>
        <w:t>20</w:t>
      </w:r>
    </w:p>
    <w:p w14:paraId="62708A77" w14:textId="77777777" w:rsidR="000476D6" w:rsidRPr="001C0A95" w:rsidRDefault="000476D6" w:rsidP="007261DD">
      <w:pPr>
        <w:spacing w:line="240" w:lineRule="auto"/>
        <w:ind w:left="5103"/>
        <w:jc w:val="right"/>
        <w:rPr>
          <w:sz w:val="24"/>
          <w:szCs w:val="24"/>
        </w:rPr>
      </w:pPr>
    </w:p>
    <w:p w14:paraId="127CE5AE" w14:textId="77777777" w:rsidR="007261DD" w:rsidRPr="001C0A95" w:rsidRDefault="007261DD" w:rsidP="007261DD">
      <w:pPr>
        <w:widowControl w:val="0"/>
        <w:pBdr>
          <w:top w:val="none" w:sz="0" w:space="0" w:color="000000"/>
          <w:left w:val="none" w:sz="0" w:space="0" w:color="000000"/>
          <w:bottom w:val="none" w:sz="0" w:space="0" w:color="000000"/>
          <w:right w:val="none" w:sz="0" w:space="0" w:color="000000"/>
          <w:between w:val="none" w:sz="0" w:space="0" w:color="000000"/>
        </w:pBdr>
        <w:spacing w:after="0"/>
        <w:jc w:val="left"/>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3"/>
        <w:gridCol w:w="2123"/>
        <w:gridCol w:w="2124"/>
        <w:gridCol w:w="2124"/>
      </w:tblGrid>
      <w:tr w:rsidR="00245BA1" w14:paraId="168E51FC" w14:textId="77777777" w:rsidTr="00245BA1">
        <w:trPr>
          <w:jc w:val="center"/>
        </w:trPr>
        <w:tc>
          <w:tcPr>
            <w:tcW w:w="2123" w:type="dxa"/>
          </w:tcPr>
          <w:p w14:paraId="5CF06498" w14:textId="70D19AE5" w:rsidR="00024916" w:rsidRDefault="00024916" w:rsidP="00245BA1">
            <w:pPr>
              <w:jc w:val="center"/>
            </w:pPr>
            <w:r>
              <w:rPr>
                <w:noProof/>
                <w:lang w:val="en-AU" w:eastAsia="en-AU"/>
              </w:rPr>
              <w:drawing>
                <wp:inline distT="0" distB="0" distL="0" distR="0" wp14:anchorId="34303ED3" wp14:editId="1BD19937">
                  <wp:extent cx="1154336" cy="39052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68514" cy="395321"/>
                          </a:xfrm>
                          <a:prstGeom prst="rect">
                            <a:avLst/>
                          </a:prstGeom>
                        </pic:spPr>
                      </pic:pic>
                    </a:graphicData>
                  </a:graphic>
                </wp:inline>
              </w:drawing>
            </w:r>
          </w:p>
        </w:tc>
        <w:tc>
          <w:tcPr>
            <w:tcW w:w="2123" w:type="dxa"/>
          </w:tcPr>
          <w:p w14:paraId="0D4FFCDB" w14:textId="528A5E8A" w:rsidR="00024916" w:rsidRDefault="00024916" w:rsidP="00245BA1">
            <w:pPr>
              <w:jc w:val="center"/>
            </w:pPr>
            <w:r>
              <w:rPr>
                <w:noProof/>
                <w:lang w:val="en-AU" w:eastAsia="en-AU"/>
              </w:rPr>
              <w:drawing>
                <wp:inline distT="0" distB="0" distL="0" distR="0" wp14:anchorId="2159C37A" wp14:editId="075E6721">
                  <wp:extent cx="800100" cy="375674"/>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22582" cy="386230"/>
                          </a:xfrm>
                          <a:prstGeom prst="rect">
                            <a:avLst/>
                          </a:prstGeom>
                        </pic:spPr>
                      </pic:pic>
                    </a:graphicData>
                  </a:graphic>
                </wp:inline>
              </w:drawing>
            </w:r>
          </w:p>
        </w:tc>
        <w:tc>
          <w:tcPr>
            <w:tcW w:w="2124" w:type="dxa"/>
          </w:tcPr>
          <w:p w14:paraId="50A404AC" w14:textId="6E05C0AB" w:rsidR="00024916" w:rsidRDefault="00245BA1" w:rsidP="00245BA1">
            <w:pPr>
              <w:jc w:val="center"/>
            </w:pPr>
            <w:r>
              <w:rPr>
                <w:noProof/>
                <w:lang w:val="en-AU" w:eastAsia="en-AU"/>
              </w:rPr>
              <w:drawing>
                <wp:inline distT="0" distB="0" distL="0" distR="0" wp14:anchorId="6DBD4E1D" wp14:editId="019E12AA">
                  <wp:extent cx="576262" cy="508102"/>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3900" cy="514837"/>
                          </a:xfrm>
                          <a:prstGeom prst="rect">
                            <a:avLst/>
                          </a:prstGeom>
                        </pic:spPr>
                      </pic:pic>
                    </a:graphicData>
                  </a:graphic>
                </wp:inline>
              </w:drawing>
            </w:r>
          </w:p>
        </w:tc>
        <w:tc>
          <w:tcPr>
            <w:tcW w:w="2124" w:type="dxa"/>
          </w:tcPr>
          <w:p w14:paraId="209D5B94" w14:textId="2BC253A9" w:rsidR="00024916" w:rsidRDefault="00E54414" w:rsidP="00245BA1">
            <w:pPr>
              <w:jc w:val="center"/>
              <w:rPr>
                <w:noProof/>
                <w:lang w:val="en-AU" w:eastAsia="en-AU"/>
              </w:rPr>
            </w:pPr>
            <w:r>
              <w:rPr>
                <w:noProof/>
                <w:lang w:val="en-AU" w:eastAsia="en-AU"/>
              </w:rPr>
              <w:drawing>
                <wp:inline distT="0" distB="0" distL="0" distR="0" wp14:anchorId="59105009" wp14:editId="61DB5AB6">
                  <wp:extent cx="1185862" cy="474959"/>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208862" cy="484171"/>
                          </a:xfrm>
                          <a:prstGeom prst="rect">
                            <a:avLst/>
                          </a:prstGeom>
                        </pic:spPr>
                      </pic:pic>
                    </a:graphicData>
                  </a:graphic>
                </wp:inline>
              </w:drawing>
            </w:r>
          </w:p>
          <w:p w14:paraId="3F540D48" w14:textId="31441F0B" w:rsidR="00E54414" w:rsidRDefault="00E54414" w:rsidP="00245BA1">
            <w:pPr>
              <w:jc w:val="center"/>
            </w:pPr>
          </w:p>
        </w:tc>
      </w:tr>
    </w:tbl>
    <w:p w14:paraId="27E6476E" w14:textId="77777777" w:rsidR="00F1777F" w:rsidRPr="001C0A95" w:rsidRDefault="007261DD" w:rsidP="007261DD">
      <w:pPr>
        <w:rPr>
          <w:b/>
          <w:color w:val="003300"/>
          <w:sz w:val="32"/>
          <w:szCs w:val="32"/>
        </w:rPr>
      </w:pPr>
      <w:r w:rsidRPr="001C0A95">
        <w:rPr>
          <w:b/>
          <w:color w:val="003300"/>
          <w:sz w:val="32"/>
          <w:szCs w:val="32"/>
        </w:rPr>
        <w:lastRenderedPageBreak/>
        <w:t>Table of Contents</w:t>
      </w:r>
    </w:p>
    <w:p w14:paraId="484F065A" w14:textId="77777777" w:rsidR="00F1777F" w:rsidRPr="001C0A95" w:rsidRDefault="00F1777F" w:rsidP="007261DD">
      <w:pPr>
        <w:rPr>
          <w:b/>
          <w:color w:val="003300"/>
          <w:sz w:val="24"/>
          <w:szCs w:val="24"/>
        </w:rPr>
      </w:pPr>
    </w:p>
    <w:sdt>
      <w:sdtPr>
        <w:id w:val="1071780994"/>
        <w:docPartObj>
          <w:docPartGallery w:val="Table of Contents"/>
          <w:docPartUnique/>
        </w:docPartObj>
      </w:sdtPr>
      <w:sdtEndPr/>
      <w:sdtContent>
        <w:p w14:paraId="72959AA6" w14:textId="01B093EE" w:rsidR="00FE7C11" w:rsidRDefault="007261DD">
          <w:pPr>
            <w:pStyle w:val="TOC1"/>
            <w:rPr>
              <w:rFonts w:eastAsiaTheme="minorEastAsia" w:cstheme="minorBidi"/>
              <w:noProof/>
              <w:lang w:val="es-ES" w:eastAsia="es-ES"/>
            </w:rPr>
          </w:pPr>
          <w:r w:rsidRPr="001C0A95">
            <w:fldChar w:fldCharType="begin"/>
          </w:r>
          <w:r w:rsidRPr="001C0A95">
            <w:instrText xml:space="preserve"> TOC \h \u \z </w:instrText>
          </w:r>
          <w:r w:rsidRPr="001C0A95">
            <w:fldChar w:fldCharType="separate"/>
          </w:r>
          <w:hyperlink w:anchor="_Toc43983363" w:history="1">
            <w:r w:rsidR="00FE7C11" w:rsidRPr="0047272C">
              <w:rPr>
                <w:rStyle w:val="Hyperlink"/>
                <w:noProof/>
              </w:rPr>
              <w:t>List of Tables</w:t>
            </w:r>
            <w:r w:rsidR="00FE7C11">
              <w:rPr>
                <w:noProof/>
                <w:webHidden/>
              </w:rPr>
              <w:tab/>
            </w:r>
            <w:r w:rsidR="00FE7C11">
              <w:rPr>
                <w:noProof/>
                <w:webHidden/>
              </w:rPr>
              <w:fldChar w:fldCharType="begin"/>
            </w:r>
            <w:r w:rsidR="00FE7C11">
              <w:rPr>
                <w:noProof/>
                <w:webHidden/>
              </w:rPr>
              <w:instrText xml:space="preserve"> PAGEREF _Toc43983363 \h </w:instrText>
            </w:r>
            <w:r w:rsidR="00FE7C11">
              <w:rPr>
                <w:noProof/>
                <w:webHidden/>
              </w:rPr>
            </w:r>
            <w:r w:rsidR="00FE7C11">
              <w:rPr>
                <w:noProof/>
                <w:webHidden/>
              </w:rPr>
              <w:fldChar w:fldCharType="separate"/>
            </w:r>
            <w:r w:rsidR="00D534D4">
              <w:rPr>
                <w:noProof/>
                <w:webHidden/>
              </w:rPr>
              <w:t>4</w:t>
            </w:r>
            <w:r w:rsidR="00FE7C11">
              <w:rPr>
                <w:noProof/>
                <w:webHidden/>
              </w:rPr>
              <w:fldChar w:fldCharType="end"/>
            </w:r>
          </w:hyperlink>
        </w:p>
        <w:p w14:paraId="705AC551" w14:textId="6E27BC05" w:rsidR="00FE7C11" w:rsidRDefault="00FB78B2">
          <w:pPr>
            <w:pStyle w:val="TOC1"/>
            <w:rPr>
              <w:rFonts w:eastAsiaTheme="minorEastAsia" w:cstheme="minorBidi"/>
              <w:noProof/>
              <w:lang w:val="es-ES" w:eastAsia="es-ES"/>
            </w:rPr>
          </w:pPr>
          <w:hyperlink w:anchor="_Toc43983364" w:history="1">
            <w:r w:rsidR="00FE7C11" w:rsidRPr="0047272C">
              <w:rPr>
                <w:rStyle w:val="Hyperlink"/>
                <w:noProof/>
              </w:rPr>
              <w:t>Table of Figures</w:t>
            </w:r>
            <w:r w:rsidR="00FE7C11">
              <w:rPr>
                <w:noProof/>
                <w:webHidden/>
              </w:rPr>
              <w:tab/>
            </w:r>
            <w:r w:rsidR="00FE7C11">
              <w:rPr>
                <w:noProof/>
                <w:webHidden/>
              </w:rPr>
              <w:fldChar w:fldCharType="begin"/>
            </w:r>
            <w:r w:rsidR="00FE7C11">
              <w:rPr>
                <w:noProof/>
                <w:webHidden/>
              </w:rPr>
              <w:instrText xml:space="preserve"> PAGEREF _Toc43983364 \h </w:instrText>
            </w:r>
            <w:r w:rsidR="00FE7C11">
              <w:rPr>
                <w:noProof/>
                <w:webHidden/>
              </w:rPr>
            </w:r>
            <w:r w:rsidR="00FE7C11">
              <w:rPr>
                <w:noProof/>
                <w:webHidden/>
              </w:rPr>
              <w:fldChar w:fldCharType="separate"/>
            </w:r>
            <w:r w:rsidR="00D534D4">
              <w:rPr>
                <w:noProof/>
                <w:webHidden/>
              </w:rPr>
              <w:t>5</w:t>
            </w:r>
            <w:r w:rsidR="00FE7C11">
              <w:rPr>
                <w:noProof/>
                <w:webHidden/>
              </w:rPr>
              <w:fldChar w:fldCharType="end"/>
            </w:r>
          </w:hyperlink>
        </w:p>
        <w:p w14:paraId="6550ADBC" w14:textId="0564EC41" w:rsidR="00FE7C11" w:rsidRDefault="00FB78B2">
          <w:pPr>
            <w:pStyle w:val="TOC1"/>
            <w:rPr>
              <w:rFonts w:eastAsiaTheme="minorEastAsia" w:cstheme="minorBidi"/>
              <w:noProof/>
              <w:lang w:val="es-ES" w:eastAsia="es-ES"/>
            </w:rPr>
          </w:pPr>
          <w:hyperlink w:anchor="_Toc43983365" w:history="1">
            <w:r w:rsidR="00FE7C11" w:rsidRPr="0047272C">
              <w:rPr>
                <w:rStyle w:val="Hyperlink"/>
                <w:noProof/>
              </w:rPr>
              <w:t>Acronyms</w:t>
            </w:r>
            <w:r w:rsidR="00FE7C11">
              <w:rPr>
                <w:noProof/>
                <w:webHidden/>
              </w:rPr>
              <w:tab/>
            </w:r>
            <w:r w:rsidR="00FE7C11">
              <w:rPr>
                <w:noProof/>
                <w:webHidden/>
              </w:rPr>
              <w:fldChar w:fldCharType="begin"/>
            </w:r>
            <w:r w:rsidR="00FE7C11">
              <w:rPr>
                <w:noProof/>
                <w:webHidden/>
              </w:rPr>
              <w:instrText xml:space="preserve"> PAGEREF _Toc43983365 \h </w:instrText>
            </w:r>
            <w:r w:rsidR="00FE7C11">
              <w:rPr>
                <w:noProof/>
                <w:webHidden/>
              </w:rPr>
            </w:r>
            <w:r w:rsidR="00FE7C11">
              <w:rPr>
                <w:noProof/>
                <w:webHidden/>
              </w:rPr>
              <w:fldChar w:fldCharType="separate"/>
            </w:r>
            <w:r w:rsidR="00D534D4">
              <w:rPr>
                <w:noProof/>
                <w:webHidden/>
              </w:rPr>
              <w:t>6</w:t>
            </w:r>
            <w:r w:rsidR="00FE7C11">
              <w:rPr>
                <w:noProof/>
                <w:webHidden/>
              </w:rPr>
              <w:fldChar w:fldCharType="end"/>
            </w:r>
          </w:hyperlink>
        </w:p>
        <w:p w14:paraId="6325E222" w14:textId="0BC83B54" w:rsidR="00FE7C11" w:rsidRDefault="00FB78B2">
          <w:pPr>
            <w:pStyle w:val="TOC1"/>
            <w:rPr>
              <w:rFonts w:eastAsiaTheme="minorEastAsia" w:cstheme="minorBidi"/>
              <w:noProof/>
              <w:lang w:val="es-ES" w:eastAsia="es-ES"/>
            </w:rPr>
          </w:pPr>
          <w:hyperlink w:anchor="_Toc43983366" w:history="1">
            <w:r w:rsidR="00FE7C11" w:rsidRPr="0047272C">
              <w:rPr>
                <w:rStyle w:val="Hyperlink"/>
                <w:noProof/>
              </w:rPr>
              <w:t>1.</w:t>
            </w:r>
            <w:r w:rsidR="00FE7C11">
              <w:rPr>
                <w:rFonts w:eastAsiaTheme="minorEastAsia" w:cstheme="minorBidi"/>
                <w:noProof/>
                <w:lang w:val="es-ES" w:eastAsia="es-ES"/>
              </w:rPr>
              <w:tab/>
            </w:r>
            <w:r w:rsidR="00FE7C11" w:rsidRPr="0047272C">
              <w:rPr>
                <w:rStyle w:val="Hyperlink"/>
                <w:noProof/>
              </w:rPr>
              <w:t>Executive Summary</w:t>
            </w:r>
            <w:r w:rsidR="00FE7C11">
              <w:rPr>
                <w:noProof/>
                <w:webHidden/>
              </w:rPr>
              <w:tab/>
            </w:r>
            <w:r w:rsidR="00FE7C11">
              <w:rPr>
                <w:noProof/>
                <w:webHidden/>
              </w:rPr>
              <w:fldChar w:fldCharType="begin"/>
            </w:r>
            <w:r w:rsidR="00FE7C11">
              <w:rPr>
                <w:noProof/>
                <w:webHidden/>
              </w:rPr>
              <w:instrText xml:space="preserve"> PAGEREF _Toc43983366 \h </w:instrText>
            </w:r>
            <w:r w:rsidR="00FE7C11">
              <w:rPr>
                <w:noProof/>
                <w:webHidden/>
              </w:rPr>
            </w:r>
            <w:r w:rsidR="00FE7C11">
              <w:rPr>
                <w:noProof/>
                <w:webHidden/>
              </w:rPr>
              <w:fldChar w:fldCharType="separate"/>
            </w:r>
            <w:r w:rsidR="00D534D4">
              <w:rPr>
                <w:noProof/>
                <w:webHidden/>
              </w:rPr>
              <w:t>8</w:t>
            </w:r>
            <w:r w:rsidR="00FE7C11">
              <w:rPr>
                <w:noProof/>
                <w:webHidden/>
              </w:rPr>
              <w:fldChar w:fldCharType="end"/>
            </w:r>
          </w:hyperlink>
        </w:p>
        <w:p w14:paraId="3F610E37" w14:textId="1B98C475" w:rsidR="00FE7C11" w:rsidRDefault="00FB78B2">
          <w:pPr>
            <w:pStyle w:val="TOC1"/>
            <w:rPr>
              <w:rFonts w:eastAsiaTheme="minorEastAsia" w:cstheme="minorBidi"/>
              <w:noProof/>
              <w:lang w:val="es-ES" w:eastAsia="es-ES"/>
            </w:rPr>
          </w:pPr>
          <w:hyperlink w:anchor="_Toc43983367" w:history="1">
            <w:r w:rsidR="00FE7C11" w:rsidRPr="0047272C">
              <w:rPr>
                <w:rStyle w:val="Hyperlink"/>
                <w:noProof/>
              </w:rPr>
              <w:t>2.</w:t>
            </w:r>
            <w:r w:rsidR="00FE7C11">
              <w:rPr>
                <w:rFonts w:eastAsiaTheme="minorEastAsia" w:cstheme="minorBidi"/>
                <w:noProof/>
                <w:lang w:val="es-ES" w:eastAsia="es-ES"/>
              </w:rPr>
              <w:tab/>
            </w:r>
            <w:r w:rsidR="00FE7C11" w:rsidRPr="0047272C">
              <w:rPr>
                <w:rStyle w:val="Hyperlink"/>
                <w:noProof/>
              </w:rPr>
              <w:t>Introduction</w:t>
            </w:r>
            <w:r w:rsidR="00FE7C11">
              <w:rPr>
                <w:noProof/>
                <w:webHidden/>
              </w:rPr>
              <w:tab/>
            </w:r>
            <w:r w:rsidR="00FE7C11">
              <w:rPr>
                <w:noProof/>
                <w:webHidden/>
              </w:rPr>
              <w:fldChar w:fldCharType="begin"/>
            </w:r>
            <w:r w:rsidR="00FE7C11">
              <w:rPr>
                <w:noProof/>
                <w:webHidden/>
              </w:rPr>
              <w:instrText xml:space="preserve"> PAGEREF _Toc43983367 \h </w:instrText>
            </w:r>
            <w:r w:rsidR="00FE7C11">
              <w:rPr>
                <w:noProof/>
                <w:webHidden/>
              </w:rPr>
            </w:r>
            <w:r w:rsidR="00FE7C11">
              <w:rPr>
                <w:noProof/>
                <w:webHidden/>
              </w:rPr>
              <w:fldChar w:fldCharType="separate"/>
            </w:r>
            <w:r w:rsidR="00D534D4">
              <w:rPr>
                <w:noProof/>
                <w:webHidden/>
              </w:rPr>
              <w:t>9</w:t>
            </w:r>
            <w:r w:rsidR="00FE7C11">
              <w:rPr>
                <w:noProof/>
                <w:webHidden/>
              </w:rPr>
              <w:fldChar w:fldCharType="end"/>
            </w:r>
          </w:hyperlink>
        </w:p>
        <w:p w14:paraId="096B21FC" w14:textId="4EB58628" w:rsidR="00FE7C11" w:rsidRDefault="00FB78B2">
          <w:pPr>
            <w:pStyle w:val="TOC2"/>
            <w:tabs>
              <w:tab w:val="left" w:pos="880"/>
              <w:tab w:val="right" w:leader="dot" w:pos="8494"/>
            </w:tabs>
            <w:rPr>
              <w:rFonts w:eastAsiaTheme="minorEastAsia" w:cstheme="minorBidi"/>
              <w:noProof/>
              <w:lang w:val="es-ES" w:eastAsia="es-ES"/>
            </w:rPr>
          </w:pPr>
          <w:hyperlink w:anchor="_Toc43983368" w:history="1">
            <w:r w:rsidR="00FE7C11" w:rsidRPr="0047272C">
              <w:rPr>
                <w:rStyle w:val="Hyperlink"/>
                <w:noProof/>
              </w:rPr>
              <w:t>2.1</w:t>
            </w:r>
            <w:r w:rsidR="00FE7C11">
              <w:rPr>
                <w:rFonts w:eastAsiaTheme="minorEastAsia" w:cstheme="minorBidi"/>
                <w:noProof/>
                <w:lang w:val="es-ES" w:eastAsia="es-ES"/>
              </w:rPr>
              <w:tab/>
            </w:r>
            <w:r w:rsidR="00FE7C11" w:rsidRPr="0047272C">
              <w:rPr>
                <w:rStyle w:val="Hyperlink"/>
                <w:noProof/>
              </w:rPr>
              <w:t>Vision, Mission, and Objectives for PCREEE</w:t>
            </w:r>
            <w:r w:rsidR="00FE7C11">
              <w:rPr>
                <w:noProof/>
                <w:webHidden/>
              </w:rPr>
              <w:tab/>
            </w:r>
            <w:r w:rsidR="00FE7C11">
              <w:rPr>
                <w:noProof/>
                <w:webHidden/>
              </w:rPr>
              <w:fldChar w:fldCharType="begin"/>
            </w:r>
            <w:r w:rsidR="00FE7C11">
              <w:rPr>
                <w:noProof/>
                <w:webHidden/>
              </w:rPr>
              <w:instrText xml:space="preserve"> PAGEREF _Toc43983368 \h </w:instrText>
            </w:r>
            <w:r w:rsidR="00FE7C11">
              <w:rPr>
                <w:noProof/>
                <w:webHidden/>
              </w:rPr>
            </w:r>
            <w:r w:rsidR="00FE7C11">
              <w:rPr>
                <w:noProof/>
                <w:webHidden/>
              </w:rPr>
              <w:fldChar w:fldCharType="separate"/>
            </w:r>
            <w:r w:rsidR="00D534D4">
              <w:rPr>
                <w:noProof/>
                <w:webHidden/>
              </w:rPr>
              <w:t>9</w:t>
            </w:r>
            <w:r w:rsidR="00FE7C11">
              <w:rPr>
                <w:noProof/>
                <w:webHidden/>
              </w:rPr>
              <w:fldChar w:fldCharType="end"/>
            </w:r>
          </w:hyperlink>
        </w:p>
        <w:p w14:paraId="6E037764" w14:textId="24E89B94" w:rsidR="00FE7C11" w:rsidRDefault="00FB78B2">
          <w:pPr>
            <w:pStyle w:val="TOC2"/>
            <w:tabs>
              <w:tab w:val="left" w:pos="880"/>
              <w:tab w:val="right" w:leader="dot" w:pos="8494"/>
            </w:tabs>
            <w:rPr>
              <w:rFonts w:eastAsiaTheme="minorEastAsia" w:cstheme="minorBidi"/>
              <w:noProof/>
              <w:lang w:val="es-ES" w:eastAsia="es-ES"/>
            </w:rPr>
          </w:pPr>
          <w:hyperlink w:anchor="_Toc43983369" w:history="1">
            <w:r w:rsidR="00FE7C11" w:rsidRPr="0047272C">
              <w:rPr>
                <w:rStyle w:val="Hyperlink"/>
                <w:noProof/>
              </w:rPr>
              <w:t>2.2</w:t>
            </w:r>
            <w:r w:rsidR="00FE7C11">
              <w:rPr>
                <w:rFonts w:eastAsiaTheme="minorEastAsia" w:cstheme="minorBidi"/>
                <w:noProof/>
                <w:lang w:val="es-ES" w:eastAsia="es-ES"/>
              </w:rPr>
              <w:tab/>
            </w:r>
            <w:r w:rsidR="00FE7C11" w:rsidRPr="0047272C">
              <w:rPr>
                <w:rStyle w:val="Hyperlink"/>
                <w:noProof/>
              </w:rPr>
              <w:t>Mandate</w:t>
            </w:r>
            <w:r w:rsidR="00FE7C11">
              <w:rPr>
                <w:noProof/>
                <w:webHidden/>
              </w:rPr>
              <w:tab/>
            </w:r>
            <w:r w:rsidR="00FE7C11">
              <w:rPr>
                <w:noProof/>
                <w:webHidden/>
              </w:rPr>
              <w:fldChar w:fldCharType="begin"/>
            </w:r>
            <w:r w:rsidR="00FE7C11">
              <w:rPr>
                <w:noProof/>
                <w:webHidden/>
              </w:rPr>
              <w:instrText xml:space="preserve"> PAGEREF _Toc43983369 \h </w:instrText>
            </w:r>
            <w:r w:rsidR="00FE7C11">
              <w:rPr>
                <w:noProof/>
                <w:webHidden/>
              </w:rPr>
            </w:r>
            <w:r w:rsidR="00FE7C11">
              <w:rPr>
                <w:noProof/>
                <w:webHidden/>
              </w:rPr>
              <w:fldChar w:fldCharType="separate"/>
            </w:r>
            <w:r w:rsidR="00D534D4">
              <w:rPr>
                <w:noProof/>
                <w:webHidden/>
              </w:rPr>
              <w:t>9</w:t>
            </w:r>
            <w:r w:rsidR="00FE7C11">
              <w:rPr>
                <w:noProof/>
                <w:webHidden/>
              </w:rPr>
              <w:fldChar w:fldCharType="end"/>
            </w:r>
          </w:hyperlink>
        </w:p>
        <w:p w14:paraId="16083609" w14:textId="0AA53797" w:rsidR="00FE7C11" w:rsidRDefault="00FB78B2">
          <w:pPr>
            <w:pStyle w:val="TOC2"/>
            <w:tabs>
              <w:tab w:val="left" w:pos="880"/>
              <w:tab w:val="right" w:leader="dot" w:pos="8494"/>
            </w:tabs>
            <w:rPr>
              <w:rFonts w:eastAsiaTheme="minorEastAsia" w:cstheme="minorBidi"/>
              <w:noProof/>
              <w:lang w:val="es-ES" w:eastAsia="es-ES"/>
            </w:rPr>
          </w:pPr>
          <w:hyperlink w:anchor="_Toc43983370" w:history="1">
            <w:r w:rsidR="00FE7C11" w:rsidRPr="0047272C">
              <w:rPr>
                <w:rStyle w:val="Hyperlink"/>
                <w:noProof/>
              </w:rPr>
              <w:t>2.3</w:t>
            </w:r>
            <w:r w:rsidR="00FE7C11">
              <w:rPr>
                <w:rFonts w:eastAsiaTheme="minorEastAsia" w:cstheme="minorBidi"/>
                <w:noProof/>
                <w:lang w:val="es-ES" w:eastAsia="es-ES"/>
              </w:rPr>
              <w:tab/>
            </w:r>
            <w:r w:rsidR="00FE7C11" w:rsidRPr="0047272C">
              <w:rPr>
                <w:rStyle w:val="Hyperlink"/>
                <w:noProof/>
              </w:rPr>
              <w:t>Value Proposition</w:t>
            </w:r>
            <w:r w:rsidR="00FE7C11">
              <w:rPr>
                <w:noProof/>
                <w:webHidden/>
              </w:rPr>
              <w:tab/>
            </w:r>
            <w:r w:rsidR="00FE7C11">
              <w:rPr>
                <w:noProof/>
                <w:webHidden/>
              </w:rPr>
              <w:fldChar w:fldCharType="begin"/>
            </w:r>
            <w:r w:rsidR="00FE7C11">
              <w:rPr>
                <w:noProof/>
                <w:webHidden/>
              </w:rPr>
              <w:instrText xml:space="preserve"> PAGEREF _Toc43983370 \h </w:instrText>
            </w:r>
            <w:r w:rsidR="00FE7C11">
              <w:rPr>
                <w:noProof/>
                <w:webHidden/>
              </w:rPr>
            </w:r>
            <w:r w:rsidR="00FE7C11">
              <w:rPr>
                <w:noProof/>
                <w:webHidden/>
              </w:rPr>
              <w:fldChar w:fldCharType="separate"/>
            </w:r>
            <w:r w:rsidR="00D534D4">
              <w:rPr>
                <w:noProof/>
                <w:webHidden/>
              </w:rPr>
              <w:t>10</w:t>
            </w:r>
            <w:r w:rsidR="00FE7C11">
              <w:rPr>
                <w:noProof/>
                <w:webHidden/>
              </w:rPr>
              <w:fldChar w:fldCharType="end"/>
            </w:r>
          </w:hyperlink>
        </w:p>
        <w:p w14:paraId="540DB0BD" w14:textId="7F523F85" w:rsidR="00FE7C11" w:rsidRDefault="00FB78B2">
          <w:pPr>
            <w:pStyle w:val="TOC2"/>
            <w:tabs>
              <w:tab w:val="left" w:pos="880"/>
              <w:tab w:val="right" w:leader="dot" w:pos="8494"/>
            </w:tabs>
            <w:rPr>
              <w:rFonts w:eastAsiaTheme="minorEastAsia" w:cstheme="minorBidi"/>
              <w:noProof/>
              <w:lang w:val="es-ES" w:eastAsia="es-ES"/>
            </w:rPr>
          </w:pPr>
          <w:hyperlink w:anchor="_Toc43983371" w:history="1">
            <w:r w:rsidR="00FE7C11" w:rsidRPr="0047272C">
              <w:rPr>
                <w:rStyle w:val="Hyperlink"/>
                <w:noProof/>
              </w:rPr>
              <w:t>2.4</w:t>
            </w:r>
            <w:r w:rsidR="00FE7C11">
              <w:rPr>
                <w:rFonts w:eastAsiaTheme="minorEastAsia" w:cstheme="minorBidi"/>
                <w:noProof/>
                <w:lang w:val="es-ES" w:eastAsia="es-ES"/>
              </w:rPr>
              <w:tab/>
            </w:r>
            <w:r w:rsidR="00FE7C11" w:rsidRPr="0047272C">
              <w:rPr>
                <w:rStyle w:val="Hyperlink"/>
                <w:noProof/>
              </w:rPr>
              <w:t>PCREEE´s Operational Achievements (2018 – 2019)</w:t>
            </w:r>
            <w:r w:rsidR="00FE7C11">
              <w:rPr>
                <w:noProof/>
                <w:webHidden/>
              </w:rPr>
              <w:tab/>
            </w:r>
            <w:r w:rsidR="00FE7C11">
              <w:rPr>
                <w:noProof/>
                <w:webHidden/>
              </w:rPr>
              <w:fldChar w:fldCharType="begin"/>
            </w:r>
            <w:r w:rsidR="00FE7C11">
              <w:rPr>
                <w:noProof/>
                <w:webHidden/>
              </w:rPr>
              <w:instrText xml:space="preserve"> PAGEREF _Toc43983371 \h </w:instrText>
            </w:r>
            <w:r w:rsidR="00FE7C11">
              <w:rPr>
                <w:noProof/>
                <w:webHidden/>
              </w:rPr>
            </w:r>
            <w:r w:rsidR="00FE7C11">
              <w:rPr>
                <w:noProof/>
                <w:webHidden/>
              </w:rPr>
              <w:fldChar w:fldCharType="separate"/>
            </w:r>
            <w:r w:rsidR="00D534D4">
              <w:rPr>
                <w:noProof/>
                <w:webHidden/>
              </w:rPr>
              <w:t>10</w:t>
            </w:r>
            <w:r w:rsidR="00FE7C11">
              <w:rPr>
                <w:noProof/>
                <w:webHidden/>
              </w:rPr>
              <w:fldChar w:fldCharType="end"/>
            </w:r>
          </w:hyperlink>
        </w:p>
        <w:p w14:paraId="2C4228B7" w14:textId="115BBCD7" w:rsidR="00FE7C11" w:rsidRDefault="00FB78B2">
          <w:pPr>
            <w:pStyle w:val="TOC1"/>
            <w:rPr>
              <w:rFonts w:eastAsiaTheme="minorEastAsia" w:cstheme="minorBidi"/>
              <w:noProof/>
              <w:lang w:val="es-ES" w:eastAsia="es-ES"/>
            </w:rPr>
          </w:pPr>
          <w:hyperlink w:anchor="_Toc43983372" w:history="1">
            <w:r w:rsidR="00FE7C11" w:rsidRPr="0047272C">
              <w:rPr>
                <w:rStyle w:val="Hyperlink"/>
                <w:noProof/>
              </w:rPr>
              <w:t>3.</w:t>
            </w:r>
            <w:r w:rsidR="00FE7C11">
              <w:rPr>
                <w:rFonts w:eastAsiaTheme="minorEastAsia" w:cstheme="minorBidi"/>
                <w:noProof/>
                <w:lang w:val="es-ES" w:eastAsia="es-ES"/>
              </w:rPr>
              <w:tab/>
            </w:r>
            <w:r w:rsidR="00FE7C11" w:rsidRPr="0047272C">
              <w:rPr>
                <w:rStyle w:val="Hyperlink"/>
                <w:noProof/>
              </w:rPr>
              <w:t>Strategic Positioning and Technical Mandate</w:t>
            </w:r>
            <w:r w:rsidR="00FE7C11">
              <w:rPr>
                <w:noProof/>
                <w:webHidden/>
              </w:rPr>
              <w:tab/>
            </w:r>
            <w:r w:rsidR="00FE7C11">
              <w:rPr>
                <w:noProof/>
                <w:webHidden/>
              </w:rPr>
              <w:fldChar w:fldCharType="begin"/>
            </w:r>
            <w:r w:rsidR="00FE7C11">
              <w:rPr>
                <w:noProof/>
                <w:webHidden/>
              </w:rPr>
              <w:instrText xml:space="preserve"> PAGEREF _Toc43983372 \h </w:instrText>
            </w:r>
            <w:r w:rsidR="00FE7C11">
              <w:rPr>
                <w:noProof/>
                <w:webHidden/>
              </w:rPr>
            </w:r>
            <w:r w:rsidR="00FE7C11">
              <w:rPr>
                <w:noProof/>
                <w:webHidden/>
              </w:rPr>
              <w:fldChar w:fldCharType="separate"/>
            </w:r>
            <w:r w:rsidR="00D534D4">
              <w:rPr>
                <w:noProof/>
                <w:webHidden/>
              </w:rPr>
              <w:t>11</w:t>
            </w:r>
            <w:r w:rsidR="00FE7C11">
              <w:rPr>
                <w:noProof/>
                <w:webHidden/>
              </w:rPr>
              <w:fldChar w:fldCharType="end"/>
            </w:r>
          </w:hyperlink>
        </w:p>
        <w:p w14:paraId="0120B719" w14:textId="076850C3" w:rsidR="00FE7C11" w:rsidRDefault="00FB78B2">
          <w:pPr>
            <w:pStyle w:val="TOC2"/>
            <w:tabs>
              <w:tab w:val="left" w:pos="880"/>
              <w:tab w:val="right" w:leader="dot" w:pos="8494"/>
            </w:tabs>
            <w:rPr>
              <w:rFonts w:eastAsiaTheme="minorEastAsia" w:cstheme="minorBidi"/>
              <w:noProof/>
              <w:lang w:val="es-ES" w:eastAsia="es-ES"/>
            </w:rPr>
          </w:pPr>
          <w:hyperlink w:anchor="_Toc43983373" w:history="1">
            <w:r w:rsidR="00FE7C11" w:rsidRPr="0047272C">
              <w:rPr>
                <w:rStyle w:val="Hyperlink"/>
                <w:noProof/>
              </w:rPr>
              <w:t>3.1</w:t>
            </w:r>
            <w:r w:rsidR="00FE7C11">
              <w:rPr>
                <w:rFonts w:eastAsiaTheme="minorEastAsia" w:cstheme="minorBidi"/>
                <w:noProof/>
                <w:lang w:val="es-ES" w:eastAsia="es-ES"/>
              </w:rPr>
              <w:tab/>
            </w:r>
            <w:r w:rsidR="00FE7C11" w:rsidRPr="0047272C">
              <w:rPr>
                <w:rStyle w:val="Hyperlink"/>
                <w:noProof/>
              </w:rPr>
              <w:t>Strategic Position</w:t>
            </w:r>
            <w:r w:rsidR="00FE7C11">
              <w:rPr>
                <w:noProof/>
                <w:webHidden/>
              </w:rPr>
              <w:tab/>
            </w:r>
            <w:r w:rsidR="00FE7C11">
              <w:rPr>
                <w:noProof/>
                <w:webHidden/>
              </w:rPr>
              <w:fldChar w:fldCharType="begin"/>
            </w:r>
            <w:r w:rsidR="00FE7C11">
              <w:rPr>
                <w:noProof/>
                <w:webHidden/>
              </w:rPr>
              <w:instrText xml:space="preserve"> PAGEREF _Toc43983373 \h </w:instrText>
            </w:r>
            <w:r w:rsidR="00FE7C11">
              <w:rPr>
                <w:noProof/>
                <w:webHidden/>
              </w:rPr>
            </w:r>
            <w:r w:rsidR="00FE7C11">
              <w:rPr>
                <w:noProof/>
                <w:webHidden/>
              </w:rPr>
              <w:fldChar w:fldCharType="separate"/>
            </w:r>
            <w:r w:rsidR="00D534D4">
              <w:rPr>
                <w:noProof/>
                <w:webHidden/>
              </w:rPr>
              <w:t>11</w:t>
            </w:r>
            <w:r w:rsidR="00FE7C11">
              <w:rPr>
                <w:noProof/>
                <w:webHidden/>
              </w:rPr>
              <w:fldChar w:fldCharType="end"/>
            </w:r>
          </w:hyperlink>
        </w:p>
        <w:p w14:paraId="5F1CD98D" w14:textId="47EEF559" w:rsidR="00FE7C11" w:rsidRDefault="00FB78B2">
          <w:pPr>
            <w:pStyle w:val="TOC2"/>
            <w:tabs>
              <w:tab w:val="left" w:pos="880"/>
              <w:tab w:val="right" w:leader="dot" w:pos="8494"/>
            </w:tabs>
            <w:rPr>
              <w:rFonts w:eastAsiaTheme="minorEastAsia" w:cstheme="minorBidi"/>
              <w:noProof/>
              <w:lang w:val="es-ES" w:eastAsia="es-ES"/>
            </w:rPr>
          </w:pPr>
          <w:hyperlink w:anchor="_Toc43983374" w:history="1">
            <w:r w:rsidR="00FE7C11" w:rsidRPr="0047272C">
              <w:rPr>
                <w:rStyle w:val="Hyperlink"/>
                <w:noProof/>
              </w:rPr>
              <w:t>3.2.</w:t>
            </w:r>
            <w:r w:rsidR="00FE7C11">
              <w:rPr>
                <w:rFonts w:eastAsiaTheme="minorEastAsia" w:cstheme="minorBidi"/>
                <w:noProof/>
                <w:lang w:val="es-ES" w:eastAsia="es-ES"/>
              </w:rPr>
              <w:tab/>
            </w:r>
            <w:r w:rsidR="00FE7C11" w:rsidRPr="0047272C">
              <w:rPr>
                <w:rStyle w:val="Hyperlink"/>
                <w:noProof/>
              </w:rPr>
              <w:t>Technical Mandate</w:t>
            </w:r>
            <w:r w:rsidR="00FE7C11">
              <w:rPr>
                <w:noProof/>
                <w:webHidden/>
              </w:rPr>
              <w:tab/>
            </w:r>
            <w:r w:rsidR="00FE7C11">
              <w:rPr>
                <w:noProof/>
                <w:webHidden/>
              </w:rPr>
              <w:fldChar w:fldCharType="begin"/>
            </w:r>
            <w:r w:rsidR="00FE7C11">
              <w:rPr>
                <w:noProof/>
                <w:webHidden/>
              </w:rPr>
              <w:instrText xml:space="preserve"> PAGEREF _Toc43983374 \h </w:instrText>
            </w:r>
            <w:r w:rsidR="00FE7C11">
              <w:rPr>
                <w:noProof/>
                <w:webHidden/>
              </w:rPr>
            </w:r>
            <w:r w:rsidR="00FE7C11">
              <w:rPr>
                <w:noProof/>
                <w:webHidden/>
              </w:rPr>
              <w:fldChar w:fldCharType="separate"/>
            </w:r>
            <w:r w:rsidR="00D534D4">
              <w:rPr>
                <w:noProof/>
                <w:webHidden/>
              </w:rPr>
              <w:t>12</w:t>
            </w:r>
            <w:r w:rsidR="00FE7C11">
              <w:rPr>
                <w:noProof/>
                <w:webHidden/>
              </w:rPr>
              <w:fldChar w:fldCharType="end"/>
            </w:r>
          </w:hyperlink>
        </w:p>
        <w:p w14:paraId="70D2DB26" w14:textId="35472D20" w:rsidR="00FE7C11" w:rsidRDefault="00FB78B2">
          <w:pPr>
            <w:pStyle w:val="TOC1"/>
            <w:rPr>
              <w:rFonts w:eastAsiaTheme="minorEastAsia" w:cstheme="minorBidi"/>
              <w:noProof/>
              <w:lang w:val="es-ES" w:eastAsia="es-ES"/>
            </w:rPr>
          </w:pPr>
          <w:hyperlink w:anchor="_Toc43983375" w:history="1">
            <w:r w:rsidR="00FE7C11" w:rsidRPr="0047272C">
              <w:rPr>
                <w:rStyle w:val="Hyperlink"/>
                <w:noProof/>
              </w:rPr>
              <w:t>4.</w:t>
            </w:r>
            <w:r w:rsidR="00FE7C11">
              <w:rPr>
                <w:rFonts w:eastAsiaTheme="minorEastAsia" w:cstheme="minorBidi"/>
                <w:noProof/>
                <w:lang w:val="es-ES" w:eastAsia="es-ES"/>
              </w:rPr>
              <w:tab/>
            </w:r>
            <w:r w:rsidR="00FE7C11" w:rsidRPr="0047272C">
              <w:rPr>
                <w:rStyle w:val="Hyperlink"/>
                <w:noProof/>
              </w:rPr>
              <w:t>Strategic Programmes</w:t>
            </w:r>
            <w:r w:rsidR="00FE7C11">
              <w:rPr>
                <w:noProof/>
                <w:webHidden/>
              </w:rPr>
              <w:tab/>
            </w:r>
            <w:r w:rsidR="00FE7C11">
              <w:rPr>
                <w:noProof/>
                <w:webHidden/>
              </w:rPr>
              <w:fldChar w:fldCharType="begin"/>
            </w:r>
            <w:r w:rsidR="00FE7C11">
              <w:rPr>
                <w:noProof/>
                <w:webHidden/>
              </w:rPr>
              <w:instrText xml:space="preserve"> PAGEREF _Toc43983375 \h </w:instrText>
            </w:r>
            <w:r w:rsidR="00FE7C11">
              <w:rPr>
                <w:noProof/>
                <w:webHidden/>
              </w:rPr>
            </w:r>
            <w:r w:rsidR="00FE7C11">
              <w:rPr>
                <w:noProof/>
                <w:webHidden/>
              </w:rPr>
              <w:fldChar w:fldCharType="separate"/>
            </w:r>
            <w:r w:rsidR="00D534D4">
              <w:rPr>
                <w:noProof/>
                <w:webHidden/>
              </w:rPr>
              <w:t>12</w:t>
            </w:r>
            <w:r w:rsidR="00FE7C11">
              <w:rPr>
                <w:noProof/>
                <w:webHidden/>
              </w:rPr>
              <w:fldChar w:fldCharType="end"/>
            </w:r>
          </w:hyperlink>
        </w:p>
        <w:p w14:paraId="642E3FCE" w14:textId="069AFDA5" w:rsidR="00FE7C11" w:rsidRDefault="00FB78B2">
          <w:pPr>
            <w:pStyle w:val="TOC2"/>
            <w:tabs>
              <w:tab w:val="left" w:pos="880"/>
              <w:tab w:val="right" w:leader="dot" w:pos="8494"/>
            </w:tabs>
            <w:rPr>
              <w:rFonts w:eastAsiaTheme="minorEastAsia" w:cstheme="minorBidi"/>
              <w:noProof/>
              <w:lang w:val="es-ES" w:eastAsia="es-ES"/>
            </w:rPr>
          </w:pPr>
          <w:hyperlink w:anchor="_Toc43983376" w:history="1">
            <w:r w:rsidR="00FE7C11" w:rsidRPr="0047272C">
              <w:rPr>
                <w:rStyle w:val="Hyperlink"/>
                <w:noProof/>
              </w:rPr>
              <w:t>4.1</w:t>
            </w:r>
            <w:r w:rsidR="00FE7C11">
              <w:rPr>
                <w:rFonts w:eastAsiaTheme="minorEastAsia" w:cstheme="minorBidi"/>
                <w:noProof/>
                <w:lang w:val="es-ES" w:eastAsia="es-ES"/>
              </w:rPr>
              <w:tab/>
            </w:r>
            <w:r w:rsidR="00FE7C11" w:rsidRPr="0047272C">
              <w:rPr>
                <w:rStyle w:val="Hyperlink"/>
                <w:noProof/>
              </w:rPr>
              <w:t>Selected Programmes</w:t>
            </w:r>
            <w:r w:rsidR="00FE7C11">
              <w:rPr>
                <w:noProof/>
                <w:webHidden/>
              </w:rPr>
              <w:tab/>
            </w:r>
            <w:r w:rsidR="00FE7C11">
              <w:rPr>
                <w:noProof/>
                <w:webHidden/>
              </w:rPr>
              <w:fldChar w:fldCharType="begin"/>
            </w:r>
            <w:r w:rsidR="00FE7C11">
              <w:rPr>
                <w:noProof/>
                <w:webHidden/>
              </w:rPr>
              <w:instrText xml:space="preserve"> PAGEREF _Toc43983376 \h </w:instrText>
            </w:r>
            <w:r w:rsidR="00FE7C11">
              <w:rPr>
                <w:noProof/>
                <w:webHidden/>
              </w:rPr>
            </w:r>
            <w:r w:rsidR="00FE7C11">
              <w:rPr>
                <w:noProof/>
                <w:webHidden/>
              </w:rPr>
              <w:fldChar w:fldCharType="separate"/>
            </w:r>
            <w:r w:rsidR="00D534D4">
              <w:rPr>
                <w:noProof/>
                <w:webHidden/>
              </w:rPr>
              <w:t>13</w:t>
            </w:r>
            <w:r w:rsidR="00FE7C11">
              <w:rPr>
                <w:noProof/>
                <w:webHidden/>
              </w:rPr>
              <w:fldChar w:fldCharType="end"/>
            </w:r>
          </w:hyperlink>
        </w:p>
        <w:p w14:paraId="5D52BD8B" w14:textId="03014E54" w:rsidR="00FE7C11" w:rsidRDefault="00FB78B2">
          <w:pPr>
            <w:pStyle w:val="TOC2"/>
            <w:tabs>
              <w:tab w:val="left" w:pos="880"/>
              <w:tab w:val="right" w:leader="dot" w:pos="8494"/>
            </w:tabs>
            <w:rPr>
              <w:rFonts w:eastAsiaTheme="minorEastAsia" w:cstheme="minorBidi"/>
              <w:noProof/>
              <w:lang w:val="es-ES" w:eastAsia="es-ES"/>
            </w:rPr>
          </w:pPr>
          <w:hyperlink w:anchor="_Toc43983377" w:history="1">
            <w:r w:rsidR="00FE7C11" w:rsidRPr="0047272C">
              <w:rPr>
                <w:rStyle w:val="Hyperlink"/>
                <w:noProof/>
              </w:rPr>
              <w:t>4.2</w:t>
            </w:r>
            <w:r w:rsidR="00FE7C11">
              <w:rPr>
                <w:rFonts w:eastAsiaTheme="minorEastAsia" w:cstheme="minorBidi"/>
                <w:noProof/>
                <w:lang w:val="es-ES" w:eastAsia="es-ES"/>
              </w:rPr>
              <w:tab/>
            </w:r>
            <w:r w:rsidR="00FE7C11" w:rsidRPr="0047272C">
              <w:rPr>
                <w:rStyle w:val="Hyperlink"/>
                <w:noProof/>
              </w:rPr>
              <w:t>Cross Cutting Areas</w:t>
            </w:r>
            <w:r w:rsidR="00FE7C11">
              <w:rPr>
                <w:noProof/>
                <w:webHidden/>
              </w:rPr>
              <w:tab/>
            </w:r>
            <w:r w:rsidR="00FE7C11">
              <w:rPr>
                <w:noProof/>
                <w:webHidden/>
              </w:rPr>
              <w:fldChar w:fldCharType="begin"/>
            </w:r>
            <w:r w:rsidR="00FE7C11">
              <w:rPr>
                <w:noProof/>
                <w:webHidden/>
              </w:rPr>
              <w:instrText xml:space="preserve"> PAGEREF _Toc43983377 \h </w:instrText>
            </w:r>
            <w:r w:rsidR="00FE7C11">
              <w:rPr>
                <w:noProof/>
                <w:webHidden/>
              </w:rPr>
            </w:r>
            <w:r w:rsidR="00FE7C11">
              <w:rPr>
                <w:noProof/>
                <w:webHidden/>
              </w:rPr>
              <w:fldChar w:fldCharType="separate"/>
            </w:r>
            <w:r w:rsidR="00D534D4">
              <w:rPr>
                <w:noProof/>
                <w:webHidden/>
              </w:rPr>
              <w:t>14</w:t>
            </w:r>
            <w:r w:rsidR="00FE7C11">
              <w:rPr>
                <w:noProof/>
                <w:webHidden/>
              </w:rPr>
              <w:fldChar w:fldCharType="end"/>
            </w:r>
          </w:hyperlink>
        </w:p>
        <w:p w14:paraId="4A3E5310" w14:textId="6426A682" w:rsidR="00FE7C11" w:rsidRDefault="00FB78B2">
          <w:pPr>
            <w:pStyle w:val="TOC2"/>
            <w:tabs>
              <w:tab w:val="left" w:pos="880"/>
              <w:tab w:val="right" w:leader="dot" w:pos="8494"/>
            </w:tabs>
            <w:rPr>
              <w:rFonts w:eastAsiaTheme="minorEastAsia" w:cstheme="minorBidi"/>
              <w:noProof/>
              <w:lang w:val="es-ES" w:eastAsia="es-ES"/>
            </w:rPr>
          </w:pPr>
          <w:hyperlink w:anchor="_Toc43983378" w:history="1">
            <w:r w:rsidR="00FE7C11" w:rsidRPr="0047272C">
              <w:rPr>
                <w:rStyle w:val="Hyperlink"/>
                <w:noProof/>
              </w:rPr>
              <w:t>4.3.</w:t>
            </w:r>
            <w:r w:rsidR="00FE7C11">
              <w:rPr>
                <w:rFonts w:eastAsiaTheme="minorEastAsia" w:cstheme="minorBidi"/>
                <w:noProof/>
                <w:lang w:val="es-ES" w:eastAsia="es-ES"/>
              </w:rPr>
              <w:tab/>
            </w:r>
            <w:r w:rsidR="00FE7C11" w:rsidRPr="0047272C">
              <w:rPr>
                <w:rStyle w:val="Hyperlink"/>
                <w:noProof/>
              </w:rPr>
              <w:t>GEM Business Plan</w:t>
            </w:r>
            <w:r w:rsidR="00FE7C11">
              <w:rPr>
                <w:noProof/>
                <w:webHidden/>
              </w:rPr>
              <w:tab/>
            </w:r>
            <w:r w:rsidR="00FE7C11">
              <w:rPr>
                <w:noProof/>
                <w:webHidden/>
              </w:rPr>
              <w:fldChar w:fldCharType="begin"/>
            </w:r>
            <w:r w:rsidR="00FE7C11">
              <w:rPr>
                <w:noProof/>
                <w:webHidden/>
              </w:rPr>
              <w:instrText xml:space="preserve"> PAGEREF _Toc43983378 \h </w:instrText>
            </w:r>
            <w:r w:rsidR="00FE7C11">
              <w:rPr>
                <w:noProof/>
                <w:webHidden/>
              </w:rPr>
            </w:r>
            <w:r w:rsidR="00FE7C11">
              <w:rPr>
                <w:noProof/>
                <w:webHidden/>
              </w:rPr>
              <w:fldChar w:fldCharType="separate"/>
            </w:r>
            <w:r w:rsidR="00D534D4">
              <w:rPr>
                <w:noProof/>
                <w:webHidden/>
              </w:rPr>
              <w:t>15</w:t>
            </w:r>
            <w:r w:rsidR="00FE7C11">
              <w:rPr>
                <w:noProof/>
                <w:webHidden/>
              </w:rPr>
              <w:fldChar w:fldCharType="end"/>
            </w:r>
          </w:hyperlink>
        </w:p>
        <w:p w14:paraId="54057749" w14:textId="4AB6C4CB" w:rsidR="00FE7C11" w:rsidRDefault="00FB78B2">
          <w:pPr>
            <w:pStyle w:val="TOC2"/>
            <w:tabs>
              <w:tab w:val="left" w:pos="880"/>
              <w:tab w:val="right" w:leader="dot" w:pos="8494"/>
            </w:tabs>
            <w:rPr>
              <w:rFonts w:eastAsiaTheme="minorEastAsia" w:cstheme="minorBidi"/>
              <w:noProof/>
              <w:lang w:val="es-ES" w:eastAsia="es-ES"/>
            </w:rPr>
          </w:pPr>
          <w:hyperlink w:anchor="_Toc43983379" w:history="1">
            <w:r w:rsidR="00FE7C11" w:rsidRPr="0047272C">
              <w:rPr>
                <w:rStyle w:val="Hyperlink"/>
                <w:noProof/>
              </w:rPr>
              <w:t>4.4</w:t>
            </w:r>
            <w:r w:rsidR="00FE7C11">
              <w:rPr>
                <w:rFonts w:eastAsiaTheme="minorEastAsia" w:cstheme="minorBidi"/>
                <w:noProof/>
                <w:lang w:val="es-ES" w:eastAsia="es-ES"/>
              </w:rPr>
              <w:tab/>
            </w:r>
            <w:r w:rsidR="00FE7C11" w:rsidRPr="0047272C">
              <w:rPr>
                <w:rStyle w:val="Hyperlink"/>
                <w:noProof/>
              </w:rPr>
              <w:t xml:space="preserve">Description of Selected </w:t>
            </w:r>
            <w:r w:rsidR="00F70380">
              <w:rPr>
                <w:rStyle w:val="Hyperlink"/>
                <w:noProof/>
              </w:rPr>
              <w:t xml:space="preserve">Programmes </w:t>
            </w:r>
            <w:r w:rsidR="00FE7C11">
              <w:rPr>
                <w:noProof/>
                <w:webHidden/>
              </w:rPr>
              <w:tab/>
            </w:r>
            <w:r w:rsidR="00FE7C11">
              <w:rPr>
                <w:noProof/>
                <w:webHidden/>
              </w:rPr>
              <w:fldChar w:fldCharType="begin"/>
            </w:r>
            <w:r w:rsidR="00FE7C11">
              <w:rPr>
                <w:noProof/>
                <w:webHidden/>
              </w:rPr>
              <w:instrText xml:space="preserve"> PAGEREF _Toc43983379 \h </w:instrText>
            </w:r>
            <w:r w:rsidR="00FE7C11">
              <w:rPr>
                <w:noProof/>
                <w:webHidden/>
              </w:rPr>
            </w:r>
            <w:r w:rsidR="00FE7C11">
              <w:rPr>
                <w:noProof/>
                <w:webHidden/>
              </w:rPr>
              <w:fldChar w:fldCharType="separate"/>
            </w:r>
            <w:r w:rsidR="00D534D4">
              <w:rPr>
                <w:noProof/>
                <w:webHidden/>
              </w:rPr>
              <w:t>16</w:t>
            </w:r>
            <w:r w:rsidR="00FE7C11">
              <w:rPr>
                <w:noProof/>
                <w:webHidden/>
              </w:rPr>
              <w:fldChar w:fldCharType="end"/>
            </w:r>
          </w:hyperlink>
        </w:p>
        <w:p w14:paraId="70BE09A0" w14:textId="60A8857F" w:rsidR="00FE7C11" w:rsidRDefault="00FB78B2">
          <w:pPr>
            <w:pStyle w:val="TOC3"/>
            <w:tabs>
              <w:tab w:val="left" w:pos="1320"/>
              <w:tab w:val="right" w:leader="dot" w:pos="8494"/>
            </w:tabs>
            <w:rPr>
              <w:rFonts w:eastAsiaTheme="minorEastAsia" w:cstheme="minorBidi"/>
              <w:noProof/>
              <w:lang w:val="es-ES" w:eastAsia="es-ES"/>
            </w:rPr>
          </w:pPr>
          <w:hyperlink w:anchor="_Toc43983380" w:history="1">
            <w:r w:rsidR="00FE7C11" w:rsidRPr="0047272C">
              <w:rPr>
                <w:rStyle w:val="Hyperlink"/>
                <w:noProof/>
              </w:rPr>
              <w:t>4.4.1</w:t>
            </w:r>
            <w:r w:rsidR="00FE7C11">
              <w:rPr>
                <w:rFonts w:eastAsiaTheme="minorEastAsia" w:cstheme="minorBidi"/>
                <w:noProof/>
                <w:lang w:val="es-ES" w:eastAsia="es-ES"/>
              </w:rPr>
              <w:tab/>
            </w:r>
            <w:r w:rsidR="00FE7C11" w:rsidRPr="0047272C">
              <w:rPr>
                <w:rStyle w:val="Hyperlink"/>
                <w:noProof/>
              </w:rPr>
              <w:t>Local RE&amp;EE Business Start-Up and Entrepreneurship Support</w:t>
            </w:r>
            <w:r w:rsidR="00FE7C11">
              <w:rPr>
                <w:noProof/>
                <w:webHidden/>
              </w:rPr>
              <w:tab/>
            </w:r>
            <w:r w:rsidR="00FE7C11">
              <w:rPr>
                <w:noProof/>
                <w:webHidden/>
              </w:rPr>
              <w:fldChar w:fldCharType="begin"/>
            </w:r>
            <w:r w:rsidR="00FE7C11">
              <w:rPr>
                <w:noProof/>
                <w:webHidden/>
              </w:rPr>
              <w:instrText xml:space="preserve"> PAGEREF _Toc43983380 \h </w:instrText>
            </w:r>
            <w:r w:rsidR="00FE7C11">
              <w:rPr>
                <w:noProof/>
                <w:webHidden/>
              </w:rPr>
            </w:r>
            <w:r w:rsidR="00FE7C11">
              <w:rPr>
                <w:noProof/>
                <w:webHidden/>
              </w:rPr>
              <w:fldChar w:fldCharType="separate"/>
            </w:r>
            <w:r w:rsidR="00D534D4">
              <w:rPr>
                <w:noProof/>
                <w:webHidden/>
              </w:rPr>
              <w:t>16</w:t>
            </w:r>
            <w:r w:rsidR="00FE7C11">
              <w:rPr>
                <w:noProof/>
                <w:webHidden/>
              </w:rPr>
              <w:fldChar w:fldCharType="end"/>
            </w:r>
          </w:hyperlink>
        </w:p>
        <w:p w14:paraId="458444B9" w14:textId="3C164C9A" w:rsidR="00FE7C11" w:rsidRDefault="00FB78B2">
          <w:pPr>
            <w:pStyle w:val="TOC3"/>
            <w:tabs>
              <w:tab w:val="left" w:pos="1320"/>
              <w:tab w:val="right" w:leader="dot" w:pos="8494"/>
            </w:tabs>
            <w:rPr>
              <w:rFonts w:eastAsiaTheme="minorEastAsia" w:cstheme="minorBidi"/>
              <w:noProof/>
              <w:lang w:val="es-ES" w:eastAsia="es-ES"/>
            </w:rPr>
          </w:pPr>
          <w:hyperlink w:anchor="_Toc43983381" w:history="1">
            <w:r w:rsidR="00FE7C11" w:rsidRPr="0047272C">
              <w:rPr>
                <w:rStyle w:val="Hyperlink"/>
                <w:noProof/>
              </w:rPr>
              <w:t>4.4.2</w:t>
            </w:r>
            <w:r w:rsidR="00FE7C11">
              <w:rPr>
                <w:rFonts w:eastAsiaTheme="minorEastAsia" w:cstheme="minorBidi"/>
                <w:noProof/>
                <w:lang w:val="es-ES" w:eastAsia="es-ES"/>
              </w:rPr>
              <w:tab/>
            </w:r>
            <w:r w:rsidR="00FE7C11" w:rsidRPr="0047272C">
              <w:rPr>
                <w:rStyle w:val="Hyperlink"/>
                <w:noProof/>
              </w:rPr>
              <w:t>RE and EE for Sustainable Mobility</w:t>
            </w:r>
            <w:r w:rsidR="00FE7C11">
              <w:rPr>
                <w:noProof/>
                <w:webHidden/>
              </w:rPr>
              <w:tab/>
            </w:r>
            <w:r w:rsidR="00FE7C11">
              <w:rPr>
                <w:noProof/>
                <w:webHidden/>
              </w:rPr>
              <w:fldChar w:fldCharType="begin"/>
            </w:r>
            <w:r w:rsidR="00FE7C11">
              <w:rPr>
                <w:noProof/>
                <w:webHidden/>
              </w:rPr>
              <w:instrText xml:space="preserve"> PAGEREF _Toc43983381 \h </w:instrText>
            </w:r>
            <w:r w:rsidR="00FE7C11">
              <w:rPr>
                <w:noProof/>
                <w:webHidden/>
              </w:rPr>
            </w:r>
            <w:r w:rsidR="00FE7C11">
              <w:rPr>
                <w:noProof/>
                <w:webHidden/>
              </w:rPr>
              <w:fldChar w:fldCharType="separate"/>
            </w:r>
            <w:r w:rsidR="00D534D4">
              <w:rPr>
                <w:noProof/>
                <w:webHidden/>
              </w:rPr>
              <w:t>17</w:t>
            </w:r>
            <w:r w:rsidR="00FE7C11">
              <w:rPr>
                <w:noProof/>
                <w:webHidden/>
              </w:rPr>
              <w:fldChar w:fldCharType="end"/>
            </w:r>
          </w:hyperlink>
        </w:p>
        <w:p w14:paraId="7E4D41F3" w14:textId="3E858643" w:rsidR="00FE7C11" w:rsidRDefault="00FB78B2">
          <w:pPr>
            <w:pStyle w:val="TOC3"/>
            <w:tabs>
              <w:tab w:val="left" w:pos="1320"/>
              <w:tab w:val="right" w:leader="dot" w:pos="8494"/>
            </w:tabs>
            <w:rPr>
              <w:rFonts w:eastAsiaTheme="minorEastAsia" w:cstheme="minorBidi"/>
              <w:noProof/>
              <w:lang w:val="es-ES" w:eastAsia="es-ES"/>
            </w:rPr>
          </w:pPr>
          <w:hyperlink w:anchor="_Toc43983382" w:history="1">
            <w:r w:rsidR="00FE7C11" w:rsidRPr="0047272C">
              <w:rPr>
                <w:rStyle w:val="Hyperlink"/>
                <w:rFonts w:eastAsia="Times New Roman"/>
                <w:noProof/>
                <w:lang w:eastAsia="es-ES"/>
              </w:rPr>
              <w:t>4.4.3</w:t>
            </w:r>
            <w:r w:rsidR="00FE7C11">
              <w:rPr>
                <w:rFonts w:eastAsiaTheme="minorEastAsia" w:cstheme="minorBidi"/>
                <w:noProof/>
                <w:lang w:val="es-ES" w:eastAsia="es-ES"/>
              </w:rPr>
              <w:tab/>
            </w:r>
            <w:r w:rsidR="00FE7C11" w:rsidRPr="0047272C">
              <w:rPr>
                <w:rStyle w:val="Hyperlink"/>
                <w:rFonts w:eastAsia="Times New Roman"/>
                <w:noProof/>
                <w:lang w:eastAsia="es-ES"/>
              </w:rPr>
              <w:t>RE Mini-Grids</w:t>
            </w:r>
            <w:r w:rsidR="00FE7C11">
              <w:rPr>
                <w:noProof/>
                <w:webHidden/>
              </w:rPr>
              <w:tab/>
            </w:r>
            <w:r w:rsidR="00FE7C11">
              <w:rPr>
                <w:noProof/>
                <w:webHidden/>
              </w:rPr>
              <w:fldChar w:fldCharType="begin"/>
            </w:r>
            <w:r w:rsidR="00FE7C11">
              <w:rPr>
                <w:noProof/>
                <w:webHidden/>
              </w:rPr>
              <w:instrText xml:space="preserve"> PAGEREF _Toc43983382 \h </w:instrText>
            </w:r>
            <w:r w:rsidR="00FE7C11">
              <w:rPr>
                <w:noProof/>
                <w:webHidden/>
              </w:rPr>
            </w:r>
            <w:r w:rsidR="00FE7C11">
              <w:rPr>
                <w:noProof/>
                <w:webHidden/>
              </w:rPr>
              <w:fldChar w:fldCharType="separate"/>
            </w:r>
            <w:r w:rsidR="00D534D4">
              <w:rPr>
                <w:noProof/>
                <w:webHidden/>
              </w:rPr>
              <w:t>19</w:t>
            </w:r>
            <w:r w:rsidR="00FE7C11">
              <w:rPr>
                <w:noProof/>
                <w:webHidden/>
              </w:rPr>
              <w:fldChar w:fldCharType="end"/>
            </w:r>
          </w:hyperlink>
        </w:p>
        <w:p w14:paraId="74E7F1D3" w14:textId="237C9BC6" w:rsidR="00FE7C11" w:rsidRDefault="00FB78B2">
          <w:pPr>
            <w:pStyle w:val="TOC3"/>
            <w:tabs>
              <w:tab w:val="left" w:pos="1320"/>
              <w:tab w:val="right" w:leader="dot" w:pos="8494"/>
            </w:tabs>
            <w:rPr>
              <w:rFonts w:eastAsiaTheme="minorEastAsia" w:cstheme="minorBidi"/>
              <w:noProof/>
              <w:lang w:val="es-ES" w:eastAsia="es-ES"/>
            </w:rPr>
          </w:pPr>
          <w:hyperlink w:anchor="_Toc43983383" w:history="1">
            <w:r w:rsidR="00FE7C11" w:rsidRPr="0047272C">
              <w:rPr>
                <w:rStyle w:val="Hyperlink"/>
                <w:rFonts w:eastAsia="Times New Roman"/>
                <w:noProof/>
                <w:lang w:eastAsia="es-ES"/>
              </w:rPr>
              <w:t>4.4.4</w:t>
            </w:r>
            <w:r w:rsidR="00FE7C11">
              <w:rPr>
                <w:rFonts w:eastAsiaTheme="minorEastAsia" w:cstheme="minorBidi"/>
                <w:noProof/>
                <w:lang w:val="es-ES" w:eastAsia="es-ES"/>
              </w:rPr>
              <w:tab/>
            </w:r>
            <w:r w:rsidR="00FE7C11" w:rsidRPr="0047272C">
              <w:rPr>
                <w:rStyle w:val="Hyperlink"/>
                <w:rFonts w:eastAsia="Times New Roman"/>
                <w:noProof/>
                <w:lang w:eastAsia="es-ES"/>
              </w:rPr>
              <w:t>Energy Efficiency Investment</w:t>
            </w:r>
            <w:r w:rsidR="00FE7C11">
              <w:rPr>
                <w:noProof/>
                <w:webHidden/>
              </w:rPr>
              <w:tab/>
            </w:r>
            <w:r w:rsidR="00FE7C11">
              <w:rPr>
                <w:noProof/>
                <w:webHidden/>
              </w:rPr>
              <w:fldChar w:fldCharType="begin"/>
            </w:r>
            <w:r w:rsidR="00FE7C11">
              <w:rPr>
                <w:noProof/>
                <w:webHidden/>
              </w:rPr>
              <w:instrText xml:space="preserve"> PAGEREF _Toc43983383 \h </w:instrText>
            </w:r>
            <w:r w:rsidR="00FE7C11">
              <w:rPr>
                <w:noProof/>
                <w:webHidden/>
              </w:rPr>
            </w:r>
            <w:r w:rsidR="00FE7C11">
              <w:rPr>
                <w:noProof/>
                <w:webHidden/>
              </w:rPr>
              <w:fldChar w:fldCharType="separate"/>
            </w:r>
            <w:r w:rsidR="00D534D4">
              <w:rPr>
                <w:noProof/>
                <w:webHidden/>
              </w:rPr>
              <w:t>20</w:t>
            </w:r>
            <w:r w:rsidR="00FE7C11">
              <w:rPr>
                <w:noProof/>
                <w:webHidden/>
              </w:rPr>
              <w:fldChar w:fldCharType="end"/>
            </w:r>
          </w:hyperlink>
        </w:p>
        <w:p w14:paraId="013510E2" w14:textId="7E70AFD3" w:rsidR="00FE7C11" w:rsidRDefault="00FB78B2">
          <w:pPr>
            <w:pStyle w:val="TOC1"/>
            <w:rPr>
              <w:rFonts w:eastAsiaTheme="minorEastAsia" w:cstheme="minorBidi"/>
              <w:noProof/>
              <w:lang w:val="es-ES" w:eastAsia="es-ES"/>
            </w:rPr>
          </w:pPr>
          <w:hyperlink w:anchor="_Toc43983384" w:history="1">
            <w:r w:rsidR="00FE7C11" w:rsidRPr="0047272C">
              <w:rPr>
                <w:rStyle w:val="Hyperlink"/>
                <w:noProof/>
              </w:rPr>
              <w:t>5.</w:t>
            </w:r>
            <w:r w:rsidR="00FE7C11">
              <w:rPr>
                <w:rFonts w:eastAsiaTheme="minorEastAsia" w:cstheme="minorBidi"/>
                <w:noProof/>
                <w:lang w:val="es-ES" w:eastAsia="es-ES"/>
              </w:rPr>
              <w:tab/>
            </w:r>
            <w:r w:rsidR="00FE7C11" w:rsidRPr="0047272C">
              <w:rPr>
                <w:rStyle w:val="Hyperlink"/>
                <w:noProof/>
              </w:rPr>
              <w:t>Organizational Capability and Implementation</w:t>
            </w:r>
            <w:r w:rsidR="00FE7C11">
              <w:rPr>
                <w:noProof/>
                <w:webHidden/>
              </w:rPr>
              <w:tab/>
            </w:r>
            <w:r w:rsidR="00FE7C11">
              <w:rPr>
                <w:noProof/>
                <w:webHidden/>
              </w:rPr>
              <w:fldChar w:fldCharType="begin"/>
            </w:r>
            <w:r w:rsidR="00FE7C11">
              <w:rPr>
                <w:noProof/>
                <w:webHidden/>
              </w:rPr>
              <w:instrText xml:space="preserve"> PAGEREF _Toc43983384 \h </w:instrText>
            </w:r>
            <w:r w:rsidR="00FE7C11">
              <w:rPr>
                <w:noProof/>
                <w:webHidden/>
              </w:rPr>
            </w:r>
            <w:r w:rsidR="00FE7C11">
              <w:rPr>
                <w:noProof/>
                <w:webHidden/>
              </w:rPr>
              <w:fldChar w:fldCharType="separate"/>
            </w:r>
            <w:r w:rsidR="00D534D4">
              <w:rPr>
                <w:noProof/>
                <w:webHidden/>
              </w:rPr>
              <w:t>22</w:t>
            </w:r>
            <w:r w:rsidR="00FE7C11">
              <w:rPr>
                <w:noProof/>
                <w:webHidden/>
              </w:rPr>
              <w:fldChar w:fldCharType="end"/>
            </w:r>
          </w:hyperlink>
        </w:p>
        <w:p w14:paraId="6BD570DC" w14:textId="44163AFF" w:rsidR="00FE7C11" w:rsidRDefault="00FB78B2">
          <w:pPr>
            <w:pStyle w:val="TOC2"/>
            <w:tabs>
              <w:tab w:val="left" w:pos="880"/>
              <w:tab w:val="right" w:leader="dot" w:pos="8494"/>
            </w:tabs>
            <w:rPr>
              <w:rFonts w:eastAsiaTheme="minorEastAsia" w:cstheme="minorBidi"/>
              <w:noProof/>
              <w:lang w:val="es-ES" w:eastAsia="es-ES"/>
            </w:rPr>
          </w:pPr>
          <w:hyperlink w:anchor="_Toc43983385" w:history="1">
            <w:r w:rsidR="00FE7C11" w:rsidRPr="0047272C">
              <w:rPr>
                <w:rStyle w:val="Hyperlink"/>
                <w:noProof/>
              </w:rPr>
              <w:t>5.1</w:t>
            </w:r>
            <w:r w:rsidR="00FE7C11">
              <w:rPr>
                <w:rFonts w:eastAsiaTheme="minorEastAsia" w:cstheme="minorBidi"/>
                <w:noProof/>
                <w:lang w:val="es-ES" w:eastAsia="es-ES"/>
              </w:rPr>
              <w:tab/>
            </w:r>
            <w:r w:rsidR="00FE7C11" w:rsidRPr="0047272C">
              <w:rPr>
                <w:rStyle w:val="Hyperlink"/>
                <w:noProof/>
              </w:rPr>
              <w:t>Staffing Strategy</w:t>
            </w:r>
            <w:r w:rsidR="00FE7C11">
              <w:rPr>
                <w:noProof/>
                <w:webHidden/>
              </w:rPr>
              <w:tab/>
            </w:r>
            <w:r w:rsidR="00FE7C11">
              <w:rPr>
                <w:noProof/>
                <w:webHidden/>
              </w:rPr>
              <w:fldChar w:fldCharType="begin"/>
            </w:r>
            <w:r w:rsidR="00FE7C11">
              <w:rPr>
                <w:noProof/>
                <w:webHidden/>
              </w:rPr>
              <w:instrText xml:space="preserve"> PAGEREF _Toc43983385 \h </w:instrText>
            </w:r>
            <w:r w:rsidR="00FE7C11">
              <w:rPr>
                <w:noProof/>
                <w:webHidden/>
              </w:rPr>
            </w:r>
            <w:r w:rsidR="00FE7C11">
              <w:rPr>
                <w:noProof/>
                <w:webHidden/>
              </w:rPr>
              <w:fldChar w:fldCharType="separate"/>
            </w:r>
            <w:r w:rsidR="00D534D4">
              <w:rPr>
                <w:noProof/>
                <w:webHidden/>
              </w:rPr>
              <w:t>22</w:t>
            </w:r>
            <w:r w:rsidR="00FE7C11">
              <w:rPr>
                <w:noProof/>
                <w:webHidden/>
              </w:rPr>
              <w:fldChar w:fldCharType="end"/>
            </w:r>
          </w:hyperlink>
        </w:p>
        <w:p w14:paraId="7657A20E" w14:textId="23E22088" w:rsidR="00FE7C11" w:rsidRDefault="00FB78B2">
          <w:pPr>
            <w:pStyle w:val="TOC2"/>
            <w:tabs>
              <w:tab w:val="left" w:pos="880"/>
              <w:tab w:val="right" w:leader="dot" w:pos="8494"/>
            </w:tabs>
            <w:rPr>
              <w:rFonts w:eastAsiaTheme="minorEastAsia" w:cstheme="minorBidi"/>
              <w:noProof/>
              <w:lang w:val="es-ES" w:eastAsia="es-ES"/>
            </w:rPr>
          </w:pPr>
          <w:hyperlink w:anchor="_Toc43983386" w:history="1">
            <w:r w:rsidR="00FE7C11" w:rsidRPr="0047272C">
              <w:rPr>
                <w:rStyle w:val="Hyperlink"/>
                <w:noProof/>
              </w:rPr>
              <w:t>5.2</w:t>
            </w:r>
            <w:r w:rsidR="00FE7C11">
              <w:rPr>
                <w:rFonts w:eastAsiaTheme="minorEastAsia" w:cstheme="minorBidi"/>
                <w:noProof/>
                <w:lang w:val="es-ES" w:eastAsia="es-ES"/>
              </w:rPr>
              <w:tab/>
            </w:r>
            <w:r w:rsidR="00FE7C11" w:rsidRPr="0047272C">
              <w:rPr>
                <w:rStyle w:val="Hyperlink"/>
                <w:noProof/>
              </w:rPr>
              <w:t>Organizational Chart</w:t>
            </w:r>
            <w:r w:rsidR="00FE7C11">
              <w:rPr>
                <w:noProof/>
                <w:webHidden/>
              </w:rPr>
              <w:tab/>
            </w:r>
            <w:r w:rsidR="00FE7C11">
              <w:rPr>
                <w:noProof/>
                <w:webHidden/>
              </w:rPr>
              <w:fldChar w:fldCharType="begin"/>
            </w:r>
            <w:r w:rsidR="00FE7C11">
              <w:rPr>
                <w:noProof/>
                <w:webHidden/>
              </w:rPr>
              <w:instrText xml:space="preserve"> PAGEREF _Toc43983386 \h </w:instrText>
            </w:r>
            <w:r w:rsidR="00FE7C11">
              <w:rPr>
                <w:noProof/>
                <w:webHidden/>
              </w:rPr>
            </w:r>
            <w:r w:rsidR="00FE7C11">
              <w:rPr>
                <w:noProof/>
                <w:webHidden/>
              </w:rPr>
              <w:fldChar w:fldCharType="separate"/>
            </w:r>
            <w:r w:rsidR="00D534D4">
              <w:rPr>
                <w:noProof/>
                <w:webHidden/>
              </w:rPr>
              <w:t>24</w:t>
            </w:r>
            <w:r w:rsidR="00FE7C11">
              <w:rPr>
                <w:noProof/>
                <w:webHidden/>
              </w:rPr>
              <w:fldChar w:fldCharType="end"/>
            </w:r>
          </w:hyperlink>
        </w:p>
        <w:p w14:paraId="1AF0DB50" w14:textId="3506B75B" w:rsidR="00FE7C11" w:rsidRDefault="00FB78B2">
          <w:pPr>
            <w:pStyle w:val="TOC2"/>
            <w:tabs>
              <w:tab w:val="left" w:pos="880"/>
              <w:tab w:val="right" w:leader="dot" w:pos="8494"/>
            </w:tabs>
            <w:rPr>
              <w:rFonts w:eastAsiaTheme="minorEastAsia" w:cstheme="minorBidi"/>
              <w:noProof/>
              <w:lang w:val="es-ES" w:eastAsia="es-ES"/>
            </w:rPr>
          </w:pPr>
          <w:hyperlink w:anchor="_Toc43983387" w:history="1">
            <w:r w:rsidR="00FE7C11" w:rsidRPr="0047272C">
              <w:rPr>
                <w:rStyle w:val="Hyperlink"/>
                <w:noProof/>
              </w:rPr>
              <w:t>5.3</w:t>
            </w:r>
            <w:r w:rsidR="00FE7C11">
              <w:rPr>
                <w:rFonts w:eastAsiaTheme="minorEastAsia" w:cstheme="minorBidi"/>
                <w:noProof/>
                <w:lang w:val="es-ES" w:eastAsia="es-ES"/>
              </w:rPr>
              <w:tab/>
            </w:r>
            <w:r w:rsidR="00FE7C11" w:rsidRPr="0047272C">
              <w:rPr>
                <w:rStyle w:val="Hyperlink"/>
                <w:noProof/>
              </w:rPr>
              <w:t>Internal Procedures</w:t>
            </w:r>
            <w:r w:rsidR="00FE7C11">
              <w:rPr>
                <w:noProof/>
                <w:webHidden/>
              </w:rPr>
              <w:tab/>
            </w:r>
            <w:r w:rsidR="00FE7C11">
              <w:rPr>
                <w:noProof/>
                <w:webHidden/>
              </w:rPr>
              <w:fldChar w:fldCharType="begin"/>
            </w:r>
            <w:r w:rsidR="00FE7C11">
              <w:rPr>
                <w:noProof/>
                <w:webHidden/>
              </w:rPr>
              <w:instrText xml:space="preserve"> PAGEREF _Toc43983387 \h </w:instrText>
            </w:r>
            <w:r w:rsidR="00FE7C11">
              <w:rPr>
                <w:noProof/>
                <w:webHidden/>
              </w:rPr>
            </w:r>
            <w:r w:rsidR="00FE7C11">
              <w:rPr>
                <w:noProof/>
                <w:webHidden/>
              </w:rPr>
              <w:fldChar w:fldCharType="separate"/>
            </w:r>
            <w:r w:rsidR="00D534D4">
              <w:rPr>
                <w:noProof/>
                <w:webHidden/>
              </w:rPr>
              <w:t>26</w:t>
            </w:r>
            <w:r w:rsidR="00FE7C11">
              <w:rPr>
                <w:noProof/>
                <w:webHidden/>
              </w:rPr>
              <w:fldChar w:fldCharType="end"/>
            </w:r>
          </w:hyperlink>
        </w:p>
        <w:p w14:paraId="251A5904" w14:textId="5DB4EF81" w:rsidR="00FE7C11" w:rsidRDefault="00FB78B2">
          <w:pPr>
            <w:pStyle w:val="TOC1"/>
            <w:rPr>
              <w:rFonts w:eastAsiaTheme="minorEastAsia" w:cstheme="minorBidi"/>
              <w:noProof/>
              <w:lang w:val="es-ES" w:eastAsia="es-ES"/>
            </w:rPr>
          </w:pPr>
          <w:hyperlink w:anchor="_Toc43983388" w:history="1">
            <w:r w:rsidR="00FE7C11" w:rsidRPr="0047272C">
              <w:rPr>
                <w:rStyle w:val="Hyperlink"/>
                <w:noProof/>
              </w:rPr>
              <w:t>6.</w:t>
            </w:r>
            <w:r w:rsidR="00FE7C11">
              <w:rPr>
                <w:rFonts w:eastAsiaTheme="minorEastAsia" w:cstheme="minorBidi"/>
                <w:noProof/>
                <w:lang w:val="es-ES" w:eastAsia="es-ES"/>
              </w:rPr>
              <w:tab/>
            </w:r>
            <w:r w:rsidR="00FE7C11" w:rsidRPr="0047272C">
              <w:rPr>
                <w:rStyle w:val="Hyperlink"/>
                <w:noProof/>
              </w:rPr>
              <w:t>Sustainable Business Model</w:t>
            </w:r>
            <w:r w:rsidR="00FE7C11">
              <w:rPr>
                <w:noProof/>
                <w:webHidden/>
              </w:rPr>
              <w:tab/>
            </w:r>
            <w:r w:rsidR="00FE7C11">
              <w:rPr>
                <w:noProof/>
                <w:webHidden/>
              </w:rPr>
              <w:fldChar w:fldCharType="begin"/>
            </w:r>
            <w:r w:rsidR="00FE7C11">
              <w:rPr>
                <w:noProof/>
                <w:webHidden/>
              </w:rPr>
              <w:instrText xml:space="preserve"> PAGEREF _Toc43983388 \h </w:instrText>
            </w:r>
            <w:r w:rsidR="00FE7C11">
              <w:rPr>
                <w:noProof/>
                <w:webHidden/>
              </w:rPr>
            </w:r>
            <w:r w:rsidR="00FE7C11">
              <w:rPr>
                <w:noProof/>
                <w:webHidden/>
              </w:rPr>
              <w:fldChar w:fldCharType="separate"/>
            </w:r>
            <w:r w:rsidR="00D534D4">
              <w:rPr>
                <w:noProof/>
                <w:webHidden/>
              </w:rPr>
              <w:t>27</w:t>
            </w:r>
            <w:r w:rsidR="00FE7C11">
              <w:rPr>
                <w:noProof/>
                <w:webHidden/>
              </w:rPr>
              <w:fldChar w:fldCharType="end"/>
            </w:r>
          </w:hyperlink>
        </w:p>
        <w:p w14:paraId="7ED5B6D5" w14:textId="015512B7" w:rsidR="00FE7C11" w:rsidRDefault="00FB78B2">
          <w:pPr>
            <w:pStyle w:val="TOC2"/>
            <w:tabs>
              <w:tab w:val="left" w:pos="880"/>
              <w:tab w:val="right" w:leader="dot" w:pos="8494"/>
            </w:tabs>
            <w:rPr>
              <w:rFonts w:eastAsiaTheme="minorEastAsia" w:cstheme="minorBidi"/>
              <w:noProof/>
              <w:lang w:val="es-ES" w:eastAsia="es-ES"/>
            </w:rPr>
          </w:pPr>
          <w:hyperlink w:anchor="_Toc43983389" w:history="1">
            <w:r w:rsidR="00FE7C11" w:rsidRPr="0047272C">
              <w:rPr>
                <w:rStyle w:val="Hyperlink"/>
                <w:noProof/>
              </w:rPr>
              <w:t>6.1</w:t>
            </w:r>
            <w:r w:rsidR="00FE7C11">
              <w:rPr>
                <w:rFonts w:eastAsiaTheme="minorEastAsia" w:cstheme="minorBidi"/>
                <w:noProof/>
                <w:lang w:val="es-ES" w:eastAsia="es-ES"/>
              </w:rPr>
              <w:tab/>
            </w:r>
            <w:r w:rsidR="00FE7C11" w:rsidRPr="0047272C">
              <w:rPr>
                <w:rStyle w:val="Hyperlink"/>
                <w:noProof/>
              </w:rPr>
              <w:t>Financial and Economic Viability 2020 &amp; 2030</w:t>
            </w:r>
            <w:r w:rsidR="00FE7C11">
              <w:rPr>
                <w:noProof/>
                <w:webHidden/>
              </w:rPr>
              <w:tab/>
            </w:r>
            <w:r w:rsidR="00FE7C11">
              <w:rPr>
                <w:noProof/>
                <w:webHidden/>
              </w:rPr>
              <w:fldChar w:fldCharType="begin"/>
            </w:r>
            <w:r w:rsidR="00FE7C11">
              <w:rPr>
                <w:noProof/>
                <w:webHidden/>
              </w:rPr>
              <w:instrText xml:space="preserve"> PAGEREF _Toc43983389 \h </w:instrText>
            </w:r>
            <w:r w:rsidR="00FE7C11">
              <w:rPr>
                <w:noProof/>
                <w:webHidden/>
              </w:rPr>
            </w:r>
            <w:r w:rsidR="00FE7C11">
              <w:rPr>
                <w:noProof/>
                <w:webHidden/>
              </w:rPr>
              <w:fldChar w:fldCharType="separate"/>
            </w:r>
            <w:r w:rsidR="00D534D4">
              <w:rPr>
                <w:noProof/>
                <w:webHidden/>
              </w:rPr>
              <w:t>27</w:t>
            </w:r>
            <w:r w:rsidR="00FE7C11">
              <w:rPr>
                <w:noProof/>
                <w:webHidden/>
              </w:rPr>
              <w:fldChar w:fldCharType="end"/>
            </w:r>
          </w:hyperlink>
        </w:p>
        <w:p w14:paraId="67D3F50C" w14:textId="37BBAAB5" w:rsidR="00FE7C11" w:rsidRDefault="00FB78B2">
          <w:pPr>
            <w:pStyle w:val="TOC3"/>
            <w:tabs>
              <w:tab w:val="left" w:pos="1320"/>
              <w:tab w:val="right" w:leader="dot" w:pos="8494"/>
            </w:tabs>
            <w:rPr>
              <w:rFonts w:eastAsiaTheme="minorEastAsia" w:cstheme="minorBidi"/>
              <w:noProof/>
              <w:lang w:val="es-ES" w:eastAsia="es-ES"/>
            </w:rPr>
          </w:pPr>
          <w:hyperlink w:anchor="_Toc43983390" w:history="1">
            <w:r w:rsidR="00FE7C11" w:rsidRPr="0047272C">
              <w:rPr>
                <w:rStyle w:val="Hyperlink"/>
                <w:noProof/>
              </w:rPr>
              <w:t>6.1.1</w:t>
            </w:r>
            <w:r w:rsidR="00FE7C11">
              <w:rPr>
                <w:rFonts w:eastAsiaTheme="minorEastAsia" w:cstheme="minorBidi"/>
                <w:noProof/>
                <w:lang w:val="es-ES" w:eastAsia="es-ES"/>
              </w:rPr>
              <w:tab/>
            </w:r>
            <w:r w:rsidR="00FE7C11" w:rsidRPr="0047272C">
              <w:rPr>
                <w:rStyle w:val="Hyperlink"/>
                <w:noProof/>
              </w:rPr>
              <w:t>Core Costs (overhead)</w:t>
            </w:r>
            <w:r w:rsidR="00FE7C11">
              <w:rPr>
                <w:noProof/>
                <w:webHidden/>
              </w:rPr>
              <w:tab/>
            </w:r>
            <w:r w:rsidR="00FE7C11">
              <w:rPr>
                <w:noProof/>
                <w:webHidden/>
              </w:rPr>
              <w:fldChar w:fldCharType="begin"/>
            </w:r>
            <w:r w:rsidR="00FE7C11">
              <w:rPr>
                <w:noProof/>
                <w:webHidden/>
              </w:rPr>
              <w:instrText xml:space="preserve"> PAGEREF _Toc43983390 \h </w:instrText>
            </w:r>
            <w:r w:rsidR="00FE7C11">
              <w:rPr>
                <w:noProof/>
                <w:webHidden/>
              </w:rPr>
            </w:r>
            <w:r w:rsidR="00FE7C11">
              <w:rPr>
                <w:noProof/>
                <w:webHidden/>
              </w:rPr>
              <w:fldChar w:fldCharType="separate"/>
            </w:r>
            <w:r w:rsidR="00D534D4">
              <w:rPr>
                <w:noProof/>
                <w:webHidden/>
              </w:rPr>
              <w:t>27</w:t>
            </w:r>
            <w:r w:rsidR="00FE7C11">
              <w:rPr>
                <w:noProof/>
                <w:webHidden/>
              </w:rPr>
              <w:fldChar w:fldCharType="end"/>
            </w:r>
          </w:hyperlink>
        </w:p>
        <w:p w14:paraId="496CCE50" w14:textId="3590AC62" w:rsidR="00FE7C11" w:rsidRDefault="00FB78B2">
          <w:pPr>
            <w:pStyle w:val="TOC3"/>
            <w:tabs>
              <w:tab w:val="left" w:pos="1320"/>
              <w:tab w:val="right" w:leader="dot" w:pos="8494"/>
            </w:tabs>
            <w:rPr>
              <w:rFonts w:eastAsiaTheme="minorEastAsia" w:cstheme="minorBidi"/>
              <w:noProof/>
              <w:lang w:val="es-ES" w:eastAsia="es-ES"/>
            </w:rPr>
          </w:pPr>
          <w:hyperlink w:anchor="_Toc43983391" w:history="1">
            <w:r w:rsidR="00FE7C11" w:rsidRPr="0047272C">
              <w:rPr>
                <w:rStyle w:val="Hyperlink"/>
                <w:noProof/>
              </w:rPr>
              <w:t>6.1.2</w:t>
            </w:r>
            <w:r w:rsidR="00FE7C11">
              <w:rPr>
                <w:rFonts w:eastAsiaTheme="minorEastAsia" w:cstheme="minorBidi"/>
                <w:noProof/>
                <w:lang w:val="es-ES" w:eastAsia="es-ES"/>
              </w:rPr>
              <w:tab/>
            </w:r>
            <w:r w:rsidR="00FE7C11" w:rsidRPr="0047272C">
              <w:rPr>
                <w:rStyle w:val="Hyperlink"/>
                <w:noProof/>
              </w:rPr>
              <w:t>Operational Costs</w:t>
            </w:r>
            <w:r w:rsidR="00FE7C11">
              <w:rPr>
                <w:noProof/>
                <w:webHidden/>
              </w:rPr>
              <w:tab/>
            </w:r>
            <w:r w:rsidR="00FE7C11">
              <w:rPr>
                <w:noProof/>
                <w:webHidden/>
              </w:rPr>
              <w:fldChar w:fldCharType="begin"/>
            </w:r>
            <w:r w:rsidR="00FE7C11">
              <w:rPr>
                <w:noProof/>
                <w:webHidden/>
              </w:rPr>
              <w:instrText xml:space="preserve"> PAGEREF _Toc43983391 \h </w:instrText>
            </w:r>
            <w:r w:rsidR="00FE7C11">
              <w:rPr>
                <w:noProof/>
                <w:webHidden/>
              </w:rPr>
            </w:r>
            <w:r w:rsidR="00FE7C11">
              <w:rPr>
                <w:noProof/>
                <w:webHidden/>
              </w:rPr>
              <w:fldChar w:fldCharType="separate"/>
            </w:r>
            <w:r w:rsidR="00D534D4">
              <w:rPr>
                <w:noProof/>
                <w:webHidden/>
              </w:rPr>
              <w:t>28</w:t>
            </w:r>
            <w:r w:rsidR="00FE7C11">
              <w:rPr>
                <w:noProof/>
                <w:webHidden/>
              </w:rPr>
              <w:fldChar w:fldCharType="end"/>
            </w:r>
          </w:hyperlink>
        </w:p>
        <w:p w14:paraId="6E339DB0" w14:textId="0A320D9D" w:rsidR="00FE7C11" w:rsidRDefault="00FB78B2">
          <w:pPr>
            <w:pStyle w:val="TOC2"/>
            <w:tabs>
              <w:tab w:val="left" w:pos="880"/>
              <w:tab w:val="right" w:leader="dot" w:pos="8494"/>
            </w:tabs>
            <w:rPr>
              <w:rFonts w:eastAsiaTheme="minorEastAsia" w:cstheme="minorBidi"/>
              <w:noProof/>
              <w:lang w:val="es-ES" w:eastAsia="es-ES"/>
            </w:rPr>
          </w:pPr>
          <w:hyperlink w:anchor="_Toc43983392" w:history="1">
            <w:r w:rsidR="00FE7C11" w:rsidRPr="0047272C">
              <w:rPr>
                <w:rStyle w:val="Hyperlink"/>
                <w:noProof/>
              </w:rPr>
              <w:t>6.2</w:t>
            </w:r>
            <w:r w:rsidR="00FE7C11">
              <w:rPr>
                <w:rFonts w:eastAsiaTheme="minorEastAsia" w:cstheme="minorBidi"/>
                <w:noProof/>
                <w:lang w:val="es-ES" w:eastAsia="es-ES"/>
              </w:rPr>
              <w:tab/>
            </w:r>
            <w:r w:rsidR="00FE7C11" w:rsidRPr="0047272C">
              <w:rPr>
                <w:rStyle w:val="Hyperlink"/>
                <w:noProof/>
              </w:rPr>
              <w:t>Fund Mobilisation Strategy</w:t>
            </w:r>
            <w:r w:rsidR="00FE7C11">
              <w:rPr>
                <w:noProof/>
                <w:webHidden/>
              </w:rPr>
              <w:tab/>
            </w:r>
            <w:r w:rsidR="00FE7C11">
              <w:rPr>
                <w:noProof/>
                <w:webHidden/>
              </w:rPr>
              <w:fldChar w:fldCharType="begin"/>
            </w:r>
            <w:r w:rsidR="00FE7C11">
              <w:rPr>
                <w:noProof/>
                <w:webHidden/>
              </w:rPr>
              <w:instrText xml:space="preserve"> PAGEREF _Toc43983392 \h </w:instrText>
            </w:r>
            <w:r w:rsidR="00FE7C11">
              <w:rPr>
                <w:noProof/>
                <w:webHidden/>
              </w:rPr>
            </w:r>
            <w:r w:rsidR="00FE7C11">
              <w:rPr>
                <w:noProof/>
                <w:webHidden/>
              </w:rPr>
              <w:fldChar w:fldCharType="separate"/>
            </w:r>
            <w:r w:rsidR="00D534D4">
              <w:rPr>
                <w:noProof/>
                <w:webHidden/>
              </w:rPr>
              <w:t>29</w:t>
            </w:r>
            <w:r w:rsidR="00FE7C11">
              <w:rPr>
                <w:noProof/>
                <w:webHidden/>
              </w:rPr>
              <w:fldChar w:fldCharType="end"/>
            </w:r>
          </w:hyperlink>
        </w:p>
        <w:p w14:paraId="4D3565D8" w14:textId="3D40E3A0" w:rsidR="00FE7C11" w:rsidRDefault="00FB78B2">
          <w:pPr>
            <w:pStyle w:val="TOC2"/>
            <w:tabs>
              <w:tab w:val="left" w:pos="880"/>
              <w:tab w:val="right" w:leader="dot" w:pos="8494"/>
            </w:tabs>
            <w:rPr>
              <w:rFonts w:eastAsiaTheme="minorEastAsia" w:cstheme="minorBidi"/>
              <w:noProof/>
              <w:lang w:val="es-ES" w:eastAsia="es-ES"/>
            </w:rPr>
          </w:pPr>
          <w:hyperlink w:anchor="_Toc43983393" w:history="1">
            <w:r w:rsidR="00FE7C11" w:rsidRPr="0047272C">
              <w:rPr>
                <w:rStyle w:val="Hyperlink"/>
                <w:noProof/>
              </w:rPr>
              <w:t>6.3</w:t>
            </w:r>
            <w:r w:rsidR="00FE7C11">
              <w:rPr>
                <w:rFonts w:eastAsiaTheme="minorEastAsia" w:cstheme="minorBidi"/>
                <w:noProof/>
                <w:lang w:val="es-ES" w:eastAsia="es-ES"/>
              </w:rPr>
              <w:tab/>
            </w:r>
            <w:r w:rsidR="00FE7C11" w:rsidRPr="0047272C">
              <w:rPr>
                <w:rStyle w:val="Hyperlink"/>
                <w:noProof/>
              </w:rPr>
              <w:t>Gender Mainstreaming strategy</w:t>
            </w:r>
            <w:r w:rsidR="00FE7C11">
              <w:rPr>
                <w:noProof/>
                <w:webHidden/>
              </w:rPr>
              <w:tab/>
            </w:r>
            <w:r w:rsidR="00FE7C11">
              <w:rPr>
                <w:noProof/>
                <w:webHidden/>
              </w:rPr>
              <w:fldChar w:fldCharType="begin"/>
            </w:r>
            <w:r w:rsidR="00FE7C11">
              <w:rPr>
                <w:noProof/>
                <w:webHidden/>
              </w:rPr>
              <w:instrText xml:space="preserve"> PAGEREF _Toc43983393 \h </w:instrText>
            </w:r>
            <w:r w:rsidR="00FE7C11">
              <w:rPr>
                <w:noProof/>
                <w:webHidden/>
              </w:rPr>
            </w:r>
            <w:r w:rsidR="00FE7C11">
              <w:rPr>
                <w:noProof/>
                <w:webHidden/>
              </w:rPr>
              <w:fldChar w:fldCharType="separate"/>
            </w:r>
            <w:r w:rsidR="00D534D4">
              <w:rPr>
                <w:noProof/>
                <w:webHidden/>
              </w:rPr>
              <w:t>33</w:t>
            </w:r>
            <w:r w:rsidR="00FE7C11">
              <w:rPr>
                <w:noProof/>
                <w:webHidden/>
              </w:rPr>
              <w:fldChar w:fldCharType="end"/>
            </w:r>
          </w:hyperlink>
        </w:p>
        <w:p w14:paraId="1490E185" w14:textId="7D6955AD" w:rsidR="00FE7C11" w:rsidRDefault="00FB78B2">
          <w:pPr>
            <w:pStyle w:val="TOC2"/>
            <w:tabs>
              <w:tab w:val="left" w:pos="880"/>
              <w:tab w:val="right" w:leader="dot" w:pos="8494"/>
            </w:tabs>
            <w:rPr>
              <w:rFonts w:eastAsiaTheme="minorEastAsia" w:cstheme="minorBidi"/>
              <w:noProof/>
              <w:lang w:val="es-ES" w:eastAsia="es-ES"/>
            </w:rPr>
          </w:pPr>
          <w:hyperlink w:anchor="_Toc43983394" w:history="1">
            <w:r w:rsidR="00FE7C11" w:rsidRPr="0047272C">
              <w:rPr>
                <w:rStyle w:val="Hyperlink"/>
                <w:noProof/>
              </w:rPr>
              <w:t>6.4</w:t>
            </w:r>
            <w:r w:rsidR="00FE7C11">
              <w:rPr>
                <w:rFonts w:eastAsiaTheme="minorEastAsia" w:cstheme="minorBidi"/>
                <w:noProof/>
                <w:lang w:val="es-ES" w:eastAsia="es-ES"/>
              </w:rPr>
              <w:tab/>
            </w:r>
            <w:r w:rsidR="00FE7C11" w:rsidRPr="0047272C">
              <w:rPr>
                <w:rStyle w:val="Hyperlink"/>
                <w:noProof/>
              </w:rPr>
              <w:t>Environmental and Social Governance</w:t>
            </w:r>
            <w:r w:rsidR="00FE7C11">
              <w:rPr>
                <w:noProof/>
                <w:webHidden/>
              </w:rPr>
              <w:tab/>
            </w:r>
            <w:r w:rsidR="00FE7C11">
              <w:rPr>
                <w:noProof/>
                <w:webHidden/>
              </w:rPr>
              <w:fldChar w:fldCharType="begin"/>
            </w:r>
            <w:r w:rsidR="00FE7C11">
              <w:rPr>
                <w:noProof/>
                <w:webHidden/>
              </w:rPr>
              <w:instrText xml:space="preserve"> PAGEREF _Toc43983394 \h </w:instrText>
            </w:r>
            <w:r w:rsidR="00FE7C11">
              <w:rPr>
                <w:noProof/>
                <w:webHidden/>
              </w:rPr>
            </w:r>
            <w:r w:rsidR="00FE7C11">
              <w:rPr>
                <w:noProof/>
                <w:webHidden/>
              </w:rPr>
              <w:fldChar w:fldCharType="separate"/>
            </w:r>
            <w:r w:rsidR="00D534D4">
              <w:rPr>
                <w:noProof/>
                <w:webHidden/>
              </w:rPr>
              <w:t>34</w:t>
            </w:r>
            <w:r w:rsidR="00FE7C11">
              <w:rPr>
                <w:noProof/>
                <w:webHidden/>
              </w:rPr>
              <w:fldChar w:fldCharType="end"/>
            </w:r>
          </w:hyperlink>
        </w:p>
        <w:p w14:paraId="15285AD3" w14:textId="4D08C4E9" w:rsidR="00FE7C11" w:rsidRDefault="00FB78B2">
          <w:pPr>
            <w:pStyle w:val="TOC2"/>
            <w:tabs>
              <w:tab w:val="left" w:pos="880"/>
              <w:tab w:val="right" w:leader="dot" w:pos="8494"/>
            </w:tabs>
            <w:rPr>
              <w:rFonts w:eastAsiaTheme="minorEastAsia" w:cstheme="minorBidi"/>
              <w:noProof/>
              <w:lang w:val="es-ES" w:eastAsia="es-ES"/>
            </w:rPr>
          </w:pPr>
          <w:hyperlink w:anchor="_Toc43983395" w:history="1">
            <w:r w:rsidR="00FE7C11" w:rsidRPr="0047272C">
              <w:rPr>
                <w:rStyle w:val="Hyperlink"/>
                <w:noProof/>
              </w:rPr>
              <w:t>6.5</w:t>
            </w:r>
            <w:r w:rsidR="00FE7C11">
              <w:rPr>
                <w:rFonts w:eastAsiaTheme="minorEastAsia" w:cstheme="minorBidi"/>
                <w:noProof/>
                <w:lang w:val="es-ES" w:eastAsia="es-ES"/>
              </w:rPr>
              <w:tab/>
            </w:r>
            <w:r w:rsidR="00FE7C11" w:rsidRPr="0047272C">
              <w:rPr>
                <w:rStyle w:val="Hyperlink"/>
                <w:noProof/>
              </w:rPr>
              <w:t>Market Potential of Proposed Activities and Income Generation Capacity.</w:t>
            </w:r>
            <w:r w:rsidR="00FE7C11">
              <w:rPr>
                <w:noProof/>
                <w:webHidden/>
              </w:rPr>
              <w:tab/>
            </w:r>
            <w:r w:rsidR="00FE7C11">
              <w:rPr>
                <w:noProof/>
                <w:webHidden/>
              </w:rPr>
              <w:fldChar w:fldCharType="begin"/>
            </w:r>
            <w:r w:rsidR="00FE7C11">
              <w:rPr>
                <w:noProof/>
                <w:webHidden/>
              </w:rPr>
              <w:instrText xml:space="preserve"> PAGEREF _Toc43983395 \h </w:instrText>
            </w:r>
            <w:r w:rsidR="00FE7C11">
              <w:rPr>
                <w:noProof/>
                <w:webHidden/>
              </w:rPr>
            </w:r>
            <w:r w:rsidR="00FE7C11">
              <w:rPr>
                <w:noProof/>
                <w:webHidden/>
              </w:rPr>
              <w:fldChar w:fldCharType="separate"/>
            </w:r>
            <w:r w:rsidR="00D534D4">
              <w:rPr>
                <w:noProof/>
                <w:webHidden/>
              </w:rPr>
              <w:t>34</w:t>
            </w:r>
            <w:r w:rsidR="00FE7C11">
              <w:rPr>
                <w:noProof/>
                <w:webHidden/>
              </w:rPr>
              <w:fldChar w:fldCharType="end"/>
            </w:r>
          </w:hyperlink>
        </w:p>
        <w:p w14:paraId="48310A46" w14:textId="6476EA3F" w:rsidR="00FE7C11" w:rsidRDefault="00FB78B2">
          <w:pPr>
            <w:pStyle w:val="TOC1"/>
            <w:rPr>
              <w:rFonts w:eastAsiaTheme="minorEastAsia" w:cstheme="minorBidi"/>
              <w:noProof/>
              <w:lang w:val="es-ES" w:eastAsia="es-ES"/>
            </w:rPr>
          </w:pPr>
          <w:hyperlink w:anchor="_Toc43983396" w:history="1">
            <w:r w:rsidR="00FE7C11" w:rsidRPr="0047272C">
              <w:rPr>
                <w:rStyle w:val="Hyperlink"/>
                <w:noProof/>
              </w:rPr>
              <w:t>7.</w:t>
            </w:r>
            <w:r w:rsidR="00FE7C11">
              <w:rPr>
                <w:rFonts w:eastAsiaTheme="minorEastAsia" w:cstheme="minorBidi"/>
                <w:noProof/>
                <w:lang w:val="es-ES" w:eastAsia="es-ES"/>
              </w:rPr>
              <w:tab/>
            </w:r>
            <w:r w:rsidR="00FE7C11" w:rsidRPr="0047272C">
              <w:rPr>
                <w:rStyle w:val="Hyperlink"/>
                <w:noProof/>
              </w:rPr>
              <w:t>Strengthening Cooperation</w:t>
            </w:r>
            <w:r w:rsidR="00FE7C11">
              <w:rPr>
                <w:noProof/>
                <w:webHidden/>
              </w:rPr>
              <w:tab/>
            </w:r>
            <w:r w:rsidR="00FE7C11">
              <w:rPr>
                <w:noProof/>
                <w:webHidden/>
              </w:rPr>
              <w:fldChar w:fldCharType="begin"/>
            </w:r>
            <w:r w:rsidR="00FE7C11">
              <w:rPr>
                <w:noProof/>
                <w:webHidden/>
              </w:rPr>
              <w:instrText xml:space="preserve"> PAGEREF _Toc43983396 \h </w:instrText>
            </w:r>
            <w:r w:rsidR="00FE7C11">
              <w:rPr>
                <w:noProof/>
                <w:webHidden/>
              </w:rPr>
            </w:r>
            <w:r w:rsidR="00FE7C11">
              <w:rPr>
                <w:noProof/>
                <w:webHidden/>
              </w:rPr>
              <w:fldChar w:fldCharType="separate"/>
            </w:r>
            <w:r w:rsidR="00D534D4">
              <w:rPr>
                <w:noProof/>
                <w:webHidden/>
              </w:rPr>
              <w:t>35</w:t>
            </w:r>
            <w:r w:rsidR="00FE7C11">
              <w:rPr>
                <w:noProof/>
                <w:webHidden/>
              </w:rPr>
              <w:fldChar w:fldCharType="end"/>
            </w:r>
          </w:hyperlink>
        </w:p>
        <w:p w14:paraId="1C63ED0F" w14:textId="4105574A" w:rsidR="00FE7C11" w:rsidRDefault="00FB78B2">
          <w:pPr>
            <w:pStyle w:val="TOC1"/>
            <w:rPr>
              <w:rFonts w:eastAsiaTheme="minorEastAsia" w:cstheme="minorBidi"/>
              <w:noProof/>
              <w:lang w:val="es-ES" w:eastAsia="es-ES"/>
            </w:rPr>
          </w:pPr>
          <w:hyperlink w:anchor="_Toc43983397" w:history="1">
            <w:r w:rsidR="00FE7C11" w:rsidRPr="0047272C">
              <w:rPr>
                <w:rStyle w:val="Hyperlink"/>
                <w:noProof/>
              </w:rPr>
              <w:t>8.</w:t>
            </w:r>
            <w:r w:rsidR="00FE7C11">
              <w:rPr>
                <w:rFonts w:eastAsiaTheme="minorEastAsia" w:cstheme="minorBidi"/>
                <w:noProof/>
                <w:lang w:val="es-ES" w:eastAsia="es-ES"/>
              </w:rPr>
              <w:tab/>
            </w:r>
            <w:r w:rsidR="00FE7C11" w:rsidRPr="0047272C">
              <w:rPr>
                <w:rStyle w:val="Hyperlink"/>
                <w:noProof/>
              </w:rPr>
              <w:t>Monitoring and Evaluation</w:t>
            </w:r>
            <w:r w:rsidR="00FE7C11">
              <w:rPr>
                <w:noProof/>
                <w:webHidden/>
              </w:rPr>
              <w:tab/>
            </w:r>
            <w:r w:rsidR="00FE7C11">
              <w:rPr>
                <w:noProof/>
                <w:webHidden/>
              </w:rPr>
              <w:fldChar w:fldCharType="begin"/>
            </w:r>
            <w:r w:rsidR="00FE7C11">
              <w:rPr>
                <w:noProof/>
                <w:webHidden/>
              </w:rPr>
              <w:instrText xml:space="preserve"> PAGEREF _Toc43983397 \h </w:instrText>
            </w:r>
            <w:r w:rsidR="00FE7C11">
              <w:rPr>
                <w:noProof/>
                <w:webHidden/>
              </w:rPr>
            </w:r>
            <w:r w:rsidR="00FE7C11">
              <w:rPr>
                <w:noProof/>
                <w:webHidden/>
              </w:rPr>
              <w:fldChar w:fldCharType="separate"/>
            </w:r>
            <w:r w:rsidR="00D534D4">
              <w:rPr>
                <w:noProof/>
                <w:webHidden/>
              </w:rPr>
              <w:t>36</w:t>
            </w:r>
            <w:r w:rsidR="00FE7C11">
              <w:rPr>
                <w:noProof/>
                <w:webHidden/>
              </w:rPr>
              <w:fldChar w:fldCharType="end"/>
            </w:r>
          </w:hyperlink>
        </w:p>
        <w:p w14:paraId="408A12D2" w14:textId="04F29B03" w:rsidR="00FE7C11" w:rsidRDefault="00FB78B2">
          <w:pPr>
            <w:pStyle w:val="TOC2"/>
            <w:tabs>
              <w:tab w:val="left" w:pos="880"/>
              <w:tab w:val="right" w:leader="dot" w:pos="8494"/>
            </w:tabs>
            <w:rPr>
              <w:rFonts w:eastAsiaTheme="minorEastAsia" w:cstheme="minorBidi"/>
              <w:noProof/>
              <w:lang w:val="es-ES" w:eastAsia="es-ES"/>
            </w:rPr>
          </w:pPr>
          <w:hyperlink w:anchor="_Toc43983398" w:history="1">
            <w:r w:rsidR="00FE7C11" w:rsidRPr="0047272C">
              <w:rPr>
                <w:rStyle w:val="Hyperlink"/>
                <w:noProof/>
              </w:rPr>
              <w:t>8.1</w:t>
            </w:r>
            <w:r w:rsidR="00FE7C11">
              <w:rPr>
                <w:rFonts w:eastAsiaTheme="minorEastAsia" w:cstheme="minorBidi"/>
                <w:noProof/>
                <w:lang w:val="es-ES" w:eastAsia="es-ES"/>
              </w:rPr>
              <w:tab/>
            </w:r>
            <w:r w:rsidR="00FE7C11" w:rsidRPr="0047272C">
              <w:rPr>
                <w:rStyle w:val="Hyperlink"/>
                <w:noProof/>
              </w:rPr>
              <w:t>Quality and Appraisal Framework for the Technical Operations</w:t>
            </w:r>
            <w:r w:rsidR="00FE7C11">
              <w:rPr>
                <w:noProof/>
                <w:webHidden/>
              </w:rPr>
              <w:tab/>
            </w:r>
            <w:r w:rsidR="00FE7C11">
              <w:rPr>
                <w:noProof/>
                <w:webHidden/>
              </w:rPr>
              <w:fldChar w:fldCharType="begin"/>
            </w:r>
            <w:r w:rsidR="00FE7C11">
              <w:rPr>
                <w:noProof/>
                <w:webHidden/>
              </w:rPr>
              <w:instrText xml:space="preserve"> PAGEREF _Toc43983398 \h </w:instrText>
            </w:r>
            <w:r w:rsidR="00FE7C11">
              <w:rPr>
                <w:noProof/>
                <w:webHidden/>
              </w:rPr>
            </w:r>
            <w:r w:rsidR="00FE7C11">
              <w:rPr>
                <w:noProof/>
                <w:webHidden/>
              </w:rPr>
              <w:fldChar w:fldCharType="separate"/>
            </w:r>
            <w:r w:rsidR="00D534D4">
              <w:rPr>
                <w:noProof/>
                <w:webHidden/>
              </w:rPr>
              <w:t>36</w:t>
            </w:r>
            <w:r w:rsidR="00FE7C11">
              <w:rPr>
                <w:noProof/>
                <w:webHidden/>
              </w:rPr>
              <w:fldChar w:fldCharType="end"/>
            </w:r>
          </w:hyperlink>
        </w:p>
        <w:p w14:paraId="0C00C8E0" w14:textId="6A316F7F" w:rsidR="00FE7C11" w:rsidRDefault="00FB78B2">
          <w:pPr>
            <w:pStyle w:val="TOC2"/>
            <w:tabs>
              <w:tab w:val="left" w:pos="880"/>
              <w:tab w:val="right" w:leader="dot" w:pos="8494"/>
            </w:tabs>
            <w:rPr>
              <w:rFonts w:eastAsiaTheme="minorEastAsia" w:cstheme="minorBidi"/>
              <w:noProof/>
              <w:lang w:val="es-ES" w:eastAsia="es-ES"/>
            </w:rPr>
          </w:pPr>
          <w:hyperlink w:anchor="_Toc43983399" w:history="1">
            <w:r w:rsidR="00FE7C11" w:rsidRPr="0047272C">
              <w:rPr>
                <w:rStyle w:val="Hyperlink"/>
                <w:noProof/>
              </w:rPr>
              <w:t>8.2</w:t>
            </w:r>
            <w:r w:rsidR="00FE7C11">
              <w:rPr>
                <w:rFonts w:eastAsiaTheme="minorEastAsia" w:cstheme="minorBidi"/>
                <w:noProof/>
                <w:lang w:val="es-ES" w:eastAsia="es-ES"/>
              </w:rPr>
              <w:tab/>
            </w:r>
            <w:r w:rsidR="00FE7C11" w:rsidRPr="0047272C">
              <w:rPr>
                <w:rStyle w:val="Hyperlink"/>
                <w:noProof/>
              </w:rPr>
              <w:t>Logical Framework Matrix/Results Framework</w:t>
            </w:r>
            <w:r w:rsidR="00FE7C11">
              <w:rPr>
                <w:noProof/>
                <w:webHidden/>
              </w:rPr>
              <w:tab/>
            </w:r>
            <w:r w:rsidR="00FE7C11">
              <w:rPr>
                <w:noProof/>
                <w:webHidden/>
              </w:rPr>
              <w:fldChar w:fldCharType="begin"/>
            </w:r>
            <w:r w:rsidR="00FE7C11">
              <w:rPr>
                <w:noProof/>
                <w:webHidden/>
              </w:rPr>
              <w:instrText xml:space="preserve"> PAGEREF _Toc43983399 \h </w:instrText>
            </w:r>
            <w:r w:rsidR="00FE7C11">
              <w:rPr>
                <w:noProof/>
                <w:webHidden/>
              </w:rPr>
            </w:r>
            <w:r w:rsidR="00FE7C11">
              <w:rPr>
                <w:noProof/>
                <w:webHidden/>
              </w:rPr>
              <w:fldChar w:fldCharType="separate"/>
            </w:r>
            <w:r w:rsidR="00D534D4">
              <w:rPr>
                <w:noProof/>
                <w:webHidden/>
              </w:rPr>
              <w:t>37</w:t>
            </w:r>
            <w:r w:rsidR="00FE7C11">
              <w:rPr>
                <w:noProof/>
                <w:webHidden/>
              </w:rPr>
              <w:fldChar w:fldCharType="end"/>
            </w:r>
          </w:hyperlink>
        </w:p>
        <w:p w14:paraId="3CE6DF8A" w14:textId="1526F0E6" w:rsidR="007261DD" w:rsidRPr="001C0A95" w:rsidRDefault="007261DD" w:rsidP="007261DD">
          <w:r w:rsidRPr="001C0A95">
            <w:fldChar w:fldCharType="end"/>
          </w:r>
        </w:p>
      </w:sdtContent>
    </w:sdt>
    <w:p w14:paraId="1E70B803" w14:textId="77777777" w:rsidR="002E2A42" w:rsidRDefault="00DB4874">
      <w:pPr>
        <w:spacing w:after="160" w:line="259" w:lineRule="auto"/>
        <w:jc w:val="left"/>
        <w:rPr>
          <w:rFonts w:ascii="Twentieth Century" w:eastAsia="Twentieth Century" w:hAnsi="Twentieth Century" w:cs="Twentieth Century"/>
          <w:b/>
          <w:color w:val="194C19"/>
          <w:sz w:val="24"/>
          <w:szCs w:val="24"/>
        </w:rPr>
      </w:pPr>
      <w:r w:rsidRPr="001C0A95">
        <w:rPr>
          <w:rFonts w:ascii="Twentieth Century" w:eastAsia="Twentieth Century" w:hAnsi="Twentieth Century" w:cs="Twentieth Century"/>
          <w:b/>
          <w:color w:val="194C19"/>
          <w:sz w:val="24"/>
          <w:szCs w:val="24"/>
        </w:rPr>
        <w:br w:type="page"/>
      </w:r>
    </w:p>
    <w:p w14:paraId="32FBABEC" w14:textId="0CBBC4B0" w:rsidR="002E2A42" w:rsidRPr="001C0A95" w:rsidRDefault="00C1052F" w:rsidP="00DF02A2">
      <w:pPr>
        <w:pStyle w:val="Heading1"/>
        <w:numPr>
          <w:ilvl w:val="0"/>
          <w:numId w:val="0"/>
        </w:numPr>
      </w:pPr>
      <w:bookmarkStart w:id="1" w:name="_Toc43983363"/>
      <w:r>
        <w:t>List</w:t>
      </w:r>
      <w:r w:rsidR="002E2A42" w:rsidRPr="001C0A95">
        <w:t xml:space="preserve"> of </w:t>
      </w:r>
      <w:r>
        <w:t>Tables</w:t>
      </w:r>
      <w:bookmarkEnd w:id="1"/>
    </w:p>
    <w:p w14:paraId="79940CDA" w14:textId="2B5C56FE" w:rsidR="00FE7C11" w:rsidRPr="00FE7C11" w:rsidRDefault="00C1052F">
      <w:pPr>
        <w:pStyle w:val="TableofFigures"/>
        <w:tabs>
          <w:tab w:val="right" w:leader="dot" w:pos="8494"/>
        </w:tabs>
        <w:rPr>
          <w:rFonts w:eastAsiaTheme="minorEastAsia" w:cstheme="minorBidi"/>
          <w:bCs/>
          <w:noProof/>
          <w:lang w:val="en-US" w:eastAsia="es-ES"/>
        </w:rPr>
      </w:pPr>
      <w:r w:rsidRPr="00C27D39">
        <w:fldChar w:fldCharType="begin"/>
      </w:r>
      <w:r w:rsidRPr="00C1052F">
        <w:instrText xml:space="preserve"> TOC \c "Table" </w:instrText>
      </w:r>
      <w:r w:rsidRPr="00C27D39">
        <w:fldChar w:fldCharType="separate"/>
      </w:r>
      <w:r w:rsidR="00FE7C11" w:rsidRPr="00FE7C11">
        <w:rPr>
          <w:bCs/>
          <w:noProof/>
        </w:rPr>
        <w:t xml:space="preserve">Table 1: Four (4) Prioritized Strategic </w:t>
      </w:r>
      <w:r w:rsidR="00F70380">
        <w:rPr>
          <w:bCs/>
          <w:noProof/>
        </w:rPr>
        <w:t xml:space="preserve">Programmes </w:t>
      </w:r>
      <w:r w:rsidR="00FE7C11" w:rsidRPr="00FE7C11">
        <w:rPr>
          <w:bCs/>
          <w:noProof/>
        </w:rPr>
        <w:t xml:space="preserve"> and Cross-Cutting Areas.</w:t>
      </w:r>
      <w:r w:rsidR="00FE7C11" w:rsidRPr="00FE7C11">
        <w:rPr>
          <w:bCs/>
          <w:noProof/>
        </w:rPr>
        <w:tab/>
      </w:r>
      <w:r w:rsidR="00FE7C11" w:rsidRPr="00FE7C11">
        <w:rPr>
          <w:bCs/>
          <w:noProof/>
        </w:rPr>
        <w:fldChar w:fldCharType="begin"/>
      </w:r>
      <w:r w:rsidR="00FE7C11" w:rsidRPr="00FE7C11">
        <w:rPr>
          <w:bCs/>
          <w:noProof/>
        </w:rPr>
        <w:instrText xml:space="preserve"> PAGEREF _Toc43983400 \h </w:instrText>
      </w:r>
      <w:r w:rsidR="00FE7C11" w:rsidRPr="00FE7C11">
        <w:rPr>
          <w:bCs/>
          <w:noProof/>
        </w:rPr>
      </w:r>
      <w:r w:rsidR="00FE7C11" w:rsidRPr="00FE7C11">
        <w:rPr>
          <w:bCs/>
          <w:noProof/>
        </w:rPr>
        <w:fldChar w:fldCharType="separate"/>
      </w:r>
      <w:r w:rsidR="00D534D4">
        <w:rPr>
          <w:bCs/>
          <w:noProof/>
        </w:rPr>
        <w:t>14</w:t>
      </w:r>
      <w:r w:rsidR="00FE7C11" w:rsidRPr="00FE7C11">
        <w:rPr>
          <w:bCs/>
          <w:noProof/>
        </w:rPr>
        <w:fldChar w:fldCharType="end"/>
      </w:r>
    </w:p>
    <w:p w14:paraId="3FBE05C0" w14:textId="108221F9" w:rsidR="00FE7C11" w:rsidRPr="00FE7C11" w:rsidRDefault="00FE7C11">
      <w:pPr>
        <w:pStyle w:val="TableofFigures"/>
        <w:tabs>
          <w:tab w:val="right" w:leader="dot" w:pos="8494"/>
        </w:tabs>
        <w:rPr>
          <w:rFonts w:eastAsiaTheme="minorEastAsia" w:cstheme="minorBidi"/>
          <w:bCs/>
          <w:noProof/>
          <w:lang w:val="en-US" w:eastAsia="es-ES"/>
        </w:rPr>
      </w:pPr>
      <w:r w:rsidRPr="00FE7C11">
        <w:rPr>
          <w:bCs/>
          <w:noProof/>
        </w:rPr>
        <w:t>Table 2. GEP results framework</w:t>
      </w:r>
      <w:r w:rsidRPr="00FE7C11">
        <w:rPr>
          <w:bCs/>
          <w:noProof/>
        </w:rPr>
        <w:tab/>
      </w:r>
      <w:r w:rsidRPr="00FE7C11">
        <w:rPr>
          <w:bCs/>
          <w:noProof/>
        </w:rPr>
        <w:fldChar w:fldCharType="begin"/>
      </w:r>
      <w:r w:rsidRPr="00FE7C11">
        <w:rPr>
          <w:bCs/>
          <w:noProof/>
        </w:rPr>
        <w:instrText xml:space="preserve"> PAGEREF _Toc43983401 \h </w:instrText>
      </w:r>
      <w:r w:rsidRPr="00FE7C11">
        <w:rPr>
          <w:bCs/>
          <w:noProof/>
        </w:rPr>
      </w:r>
      <w:r w:rsidRPr="00FE7C11">
        <w:rPr>
          <w:bCs/>
          <w:noProof/>
        </w:rPr>
        <w:fldChar w:fldCharType="separate"/>
      </w:r>
      <w:r w:rsidR="00D534D4">
        <w:rPr>
          <w:bCs/>
          <w:noProof/>
        </w:rPr>
        <w:t>15</w:t>
      </w:r>
      <w:r w:rsidRPr="00FE7C11">
        <w:rPr>
          <w:bCs/>
          <w:noProof/>
        </w:rPr>
        <w:fldChar w:fldCharType="end"/>
      </w:r>
    </w:p>
    <w:p w14:paraId="77EF68A5" w14:textId="6B5DFCCF" w:rsidR="00FE7C11" w:rsidRPr="00FE7C11" w:rsidRDefault="00FE7C11" w:rsidP="00FE7C11">
      <w:pPr>
        <w:pStyle w:val="TableofFigures"/>
        <w:tabs>
          <w:tab w:val="right" w:leader="dot" w:pos="8494"/>
        </w:tabs>
        <w:rPr>
          <w:rFonts w:eastAsiaTheme="minorEastAsia" w:cstheme="minorBidi"/>
          <w:bCs/>
          <w:noProof/>
          <w:lang w:val="en-US" w:eastAsia="es-ES"/>
        </w:rPr>
      </w:pPr>
      <w:r w:rsidRPr="00FE7C11">
        <w:rPr>
          <w:bCs/>
          <w:noProof/>
        </w:rPr>
        <w:t>Table 3: Relationship between the four (4) proposed PCREEE´s areas and the GEP</w:t>
      </w:r>
      <w:r w:rsidRPr="00FE7C11">
        <w:rPr>
          <w:bCs/>
          <w:noProof/>
        </w:rPr>
        <w:tab/>
      </w:r>
      <w:r w:rsidRPr="00FE7C11">
        <w:rPr>
          <w:bCs/>
          <w:noProof/>
        </w:rPr>
        <w:fldChar w:fldCharType="begin"/>
      </w:r>
      <w:r w:rsidRPr="00FE7C11">
        <w:rPr>
          <w:bCs/>
          <w:noProof/>
        </w:rPr>
        <w:instrText xml:space="preserve"> PAGEREF _Toc43983402 \h </w:instrText>
      </w:r>
      <w:r w:rsidRPr="00FE7C11">
        <w:rPr>
          <w:bCs/>
          <w:noProof/>
        </w:rPr>
      </w:r>
      <w:r w:rsidRPr="00FE7C11">
        <w:rPr>
          <w:bCs/>
          <w:noProof/>
        </w:rPr>
        <w:fldChar w:fldCharType="separate"/>
      </w:r>
      <w:r w:rsidR="00D534D4">
        <w:rPr>
          <w:bCs/>
          <w:noProof/>
        </w:rPr>
        <w:t>16</w:t>
      </w:r>
      <w:r w:rsidRPr="00FE7C11">
        <w:rPr>
          <w:bCs/>
          <w:noProof/>
        </w:rPr>
        <w:fldChar w:fldCharType="end"/>
      </w:r>
    </w:p>
    <w:p w14:paraId="368E703D" w14:textId="0FB8899D" w:rsidR="00FE7C11" w:rsidRPr="00FE7C11" w:rsidRDefault="00FE7C11">
      <w:pPr>
        <w:pStyle w:val="TableofFigures"/>
        <w:tabs>
          <w:tab w:val="right" w:leader="dot" w:pos="8494"/>
        </w:tabs>
        <w:rPr>
          <w:rFonts w:eastAsiaTheme="minorEastAsia" w:cstheme="minorBidi"/>
          <w:bCs/>
          <w:noProof/>
          <w:lang w:val="en-US" w:eastAsia="es-ES"/>
        </w:rPr>
      </w:pPr>
      <w:r w:rsidRPr="00FE7C11">
        <w:rPr>
          <w:bCs/>
          <w:noProof/>
        </w:rPr>
        <w:t>Table 4: Revenue Generation</w:t>
      </w:r>
      <w:r w:rsidRPr="00FE7C11">
        <w:rPr>
          <w:bCs/>
          <w:noProof/>
        </w:rPr>
        <w:tab/>
      </w:r>
      <w:r w:rsidRPr="00FE7C11">
        <w:rPr>
          <w:bCs/>
          <w:noProof/>
        </w:rPr>
        <w:fldChar w:fldCharType="begin"/>
      </w:r>
      <w:r w:rsidRPr="00FE7C11">
        <w:rPr>
          <w:bCs/>
          <w:noProof/>
        </w:rPr>
        <w:instrText xml:space="preserve"> PAGEREF _Toc43983403 \h </w:instrText>
      </w:r>
      <w:r w:rsidRPr="00FE7C11">
        <w:rPr>
          <w:bCs/>
          <w:noProof/>
        </w:rPr>
      </w:r>
      <w:r w:rsidRPr="00FE7C11">
        <w:rPr>
          <w:bCs/>
          <w:noProof/>
        </w:rPr>
        <w:fldChar w:fldCharType="separate"/>
      </w:r>
      <w:r w:rsidR="00D534D4">
        <w:rPr>
          <w:bCs/>
          <w:noProof/>
        </w:rPr>
        <w:t>32</w:t>
      </w:r>
      <w:r w:rsidRPr="00FE7C11">
        <w:rPr>
          <w:bCs/>
          <w:noProof/>
        </w:rPr>
        <w:fldChar w:fldCharType="end"/>
      </w:r>
    </w:p>
    <w:p w14:paraId="11749606" w14:textId="3583FB9E" w:rsidR="00FE7C11" w:rsidRPr="00FE7C11" w:rsidRDefault="00FE7C11">
      <w:pPr>
        <w:pStyle w:val="TableofFigures"/>
        <w:tabs>
          <w:tab w:val="right" w:leader="dot" w:pos="8494"/>
        </w:tabs>
        <w:rPr>
          <w:rFonts w:eastAsiaTheme="minorEastAsia" w:cstheme="minorBidi"/>
          <w:bCs/>
          <w:noProof/>
          <w:lang w:val="en-US" w:eastAsia="es-ES"/>
        </w:rPr>
      </w:pPr>
      <w:r w:rsidRPr="00FE7C11">
        <w:rPr>
          <w:bCs/>
          <w:noProof/>
        </w:rPr>
        <w:t>Table 5: Thematic Hubs and main cooperation area</w:t>
      </w:r>
      <w:r w:rsidRPr="00FE7C11">
        <w:rPr>
          <w:bCs/>
          <w:noProof/>
        </w:rPr>
        <w:tab/>
      </w:r>
      <w:r w:rsidRPr="00FE7C11">
        <w:rPr>
          <w:bCs/>
          <w:noProof/>
        </w:rPr>
        <w:fldChar w:fldCharType="begin"/>
      </w:r>
      <w:r w:rsidRPr="00FE7C11">
        <w:rPr>
          <w:bCs/>
          <w:noProof/>
        </w:rPr>
        <w:instrText xml:space="preserve"> PAGEREF _Toc43983404 \h </w:instrText>
      </w:r>
      <w:r w:rsidRPr="00FE7C11">
        <w:rPr>
          <w:bCs/>
          <w:noProof/>
        </w:rPr>
      </w:r>
      <w:r w:rsidRPr="00FE7C11">
        <w:rPr>
          <w:bCs/>
          <w:noProof/>
        </w:rPr>
        <w:fldChar w:fldCharType="separate"/>
      </w:r>
      <w:r w:rsidR="00D534D4">
        <w:rPr>
          <w:bCs/>
          <w:noProof/>
        </w:rPr>
        <w:t>35</w:t>
      </w:r>
      <w:r w:rsidRPr="00FE7C11">
        <w:rPr>
          <w:bCs/>
          <w:noProof/>
        </w:rPr>
        <w:fldChar w:fldCharType="end"/>
      </w:r>
    </w:p>
    <w:p w14:paraId="40AC310E" w14:textId="23589CFD" w:rsidR="00FE7C11" w:rsidRDefault="00FE7C11">
      <w:pPr>
        <w:pStyle w:val="TableofFigures"/>
        <w:tabs>
          <w:tab w:val="right" w:leader="dot" w:pos="8494"/>
        </w:tabs>
        <w:rPr>
          <w:rFonts w:eastAsiaTheme="minorEastAsia" w:cstheme="minorBidi"/>
          <w:noProof/>
          <w:lang w:val="es-ES" w:eastAsia="es-ES"/>
        </w:rPr>
      </w:pPr>
      <w:r w:rsidRPr="00FE7C11">
        <w:rPr>
          <w:bCs/>
          <w:noProof/>
          <w:lang w:val="en-US"/>
        </w:rPr>
        <w:t>Table 6: PCREEE Results Framework</w:t>
      </w:r>
      <w:r>
        <w:rPr>
          <w:noProof/>
        </w:rPr>
        <w:tab/>
      </w:r>
      <w:r>
        <w:rPr>
          <w:noProof/>
        </w:rPr>
        <w:fldChar w:fldCharType="begin"/>
      </w:r>
      <w:r>
        <w:rPr>
          <w:noProof/>
        </w:rPr>
        <w:instrText xml:space="preserve"> PAGEREF _Toc43983405 \h </w:instrText>
      </w:r>
      <w:r>
        <w:rPr>
          <w:noProof/>
        </w:rPr>
      </w:r>
      <w:r>
        <w:rPr>
          <w:noProof/>
        </w:rPr>
        <w:fldChar w:fldCharType="separate"/>
      </w:r>
      <w:r w:rsidR="00D534D4">
        <w:rPr>
          <w:noProof/>
        </w:rPr>
        <w:t>38</w:t>
      </w:r>
      <w:r>
        <w:rPr>
          <w:noProof/>
        </w:rPr>
        <w:fldChar w:fldCharType="end"/>
      </w:r>
    </w:p>
    <w:p w14:paraId="3901A2AB" w14:textId="28E2CDDD" w:rsidR="002E2A42" w:rsidRDefault="00C1052F">
      <w:pPr>
        <w:spacing w:after="160" w:line="259" w:lineRule="auto"/>
        <w:jc w:val="left"/>
        <w:rPr>
          <w:rFonts w:ascii="Tw Cen MT" w:eastAsiaTheme="majorEastAsia" w:hAnsi="Tw Cen MT" w:cstheme="majorBidi"/>
          <w:b/>
          <w:bCs/>
          <w:color w:val="385623" w:themeColor="accent6" w:themeShade="80"/>
          <w:sz w:val="40"/>
          <w:szCs w:val="28"/>
        </w:rPr>
      </w:pPr>
      <w:r w:rsidRPr="00C27D39">
        <w:fldChar w:fldCharType="end"/>
      </w:r>
      <w:r w:rsidR="002E2A42">
        <w:br w:type="page"/>
      </w:r>
    </w:p>
    <w:p w14:paraId="0801AD67" w14:textId="1689A167" w:rsidR="002E2A42" w:rsidRPr="001C0A95" w:rsidRDefault="002E2A42" w:rsidP="00DF02A2">
      <w:pPr>
        <w:pStyle w:val="Heading1"/>
        <w:numPr>
          <w:ilvl w:val="0"/>
          <w:numId w:val="0"/>
        </w:numPr>
      </w:pPr>
      <w:bookmarkStart w:id="2" w:name="_Toc43983364"/>
      <w:r w:rsidRPr="001C0A95">
        <w:t xml:space="preserve">Table of </w:t>
      </w:r>
      <w:r>
        <w:t>Figures</w:t>
      </w:r>
      <w:bookmarkEnd w:id="2"/>
    </w:p>
    <w:p w14:paraId="5808FF32" w14:textId="198B5F6B" w:rsidR="00FE7C11" w:rsidRPr="00FE7C11" w:rsidRDefault="008247D3" w:rsidP="00FE7C11">
      <w:pPr>
        <w:pStyle w:val="TableofFigures"/>
        <w:tabs>
          <w:tab w:val="right" w:leader="dot" w:pos="8494"/>
        </w:tabs>
        <w:rPr>
          <w:rFonts w:eastAsiaTheme="minorEastAsia" w:cstheme="minorBidi"/>
          <w:noProof/>
          <w:lang w:val="es-ES" w:eastAsia="es-ES"/>
        </w:rPr>
      </w:pPr>
      <w:r w:rsidRPr="00723085">
        <w:rPr>
          <w:rFonts w:ascii="Twentieth Century" w:eastAsia="Twentieth Century" w:hAnsi="Twentieth Century" w:cs="Twentieth Century"/>
          <w:bCs/>
          <w:color w:val="194C19"/>
          <w:sz w:val="24"/>
          <w:szCs w:val="24"/>
        </w:rPr>
        <w:fldChar w:fldCharType="begin"/>
      </w:r>
      <w:r w:rsidRPr="00723085">
        <w:rPr>
          <w:rFonts w:ascii="Twentieth Century" w:eastAsia="Twentieth Century" w:hAnsi="Twentieth Century" w:cs="Twentieth Century"/>
          <w:bCs/>
          <w:color w:val="194C19"/>
          <w:sz w:val="24"/>
          <w:szCs w:val="24"/>
        </w:rPr>
        <w:instrText xml:space="preserve"> TOC \h \z \c "Figure" </w:instrText>
      </w:r>
      <w:r w:rsidRPr="00723085">
        <w:rPr>
          <w:rFonts w:ascii="Twentieth Century" w:eastAsia="Twentieth Century" w:hAnsi="Twentieth Century" w:cs="Twentieth Century"/>
          <w:bCs/>
          <w:color w:val="194C19"/>
          <w:sz w:val="24"/>
          <w:szCs w:val="24"/>
        </w:rPr>
        <w:fldChar w:fldCharType="separate"/>
      </w:r>
      <w:hyperlink w:anchor="_Toc43983406" w:history="1">
        <w:r w:rsidR="00FE7C11" w:rsidRPr="00FE7C11">
          <w:rPr>
            <w:rStyle w:val="Hyperlink"/>
            <w:noProof/>
          </w:rPr>
          <w:t>Figure 1: FTEs per Year and Strategic Programme</w:t>
        </w:r>
        <w:r w:rsidR="00FE7C11" w:rsidRPr="00FE7C11">
          <w:rPr>
            <w:noProof/>
            <w:webHidden/>
          </w:rPr>
          <w:tab/>
        </w:r>
        <w:r w:rsidR="00FE7C11" w:rsidRPr="00FE7C11">
          <w:rPr>
            <w:noProof/>
            <w:webHidden/>
          </w:rPr>
          <w:fldChar w:fldCharType="begin"/>
        </w:r>
        <w:r w:rsidR="00FE7C11" w:rsidRPr="00FE7C11">
          <w:rPr>
            <w:noProof/>
            <w:webHidden/>
          </w:rPr>
          <w:instrText xml:space="preserve"> PAGEREF _Toc43983406 \h </w:instrText>
        </w:r>
        <w:r w:rsidR="00FE7C11" w:rsidRPr="00FE7C11">
          <w:rPr>
            <w:noProof/>
            <w:webHidden/>
          </w:rPr>
        </w:r>
        <w:r w:rsidR="00FE7C11" w:rsidRPr="00FE7C11">
          <w:rPr>
            <w:noProof/>
            <w:webHidden/>
          </w:rPr>
          <w:fldChar w:fldCharType="separate"/>
        </w:r>
        <w:r w:rsidR="00D534D4">
          <w:rPr>
            <w:noProof/>
            <w:webHidden/>
          </w:rPr>
          <w:t>23</w:t>
        </w:r>
        <w:r w:rsidR="00FE7C11" w:rsidRPr="00FE7C11">
          <w:rPr>
            <w:noProof/>
            <w:webHidden/>
          </w:rPr>
          <w:fldChar w:fldCharType="end"/>
        </w:r>
      </w:hyperlink>
    </w:p>
    <w:p w14:paraId="6C32FF0C" w14:textId="12D8469E" w:rsidR="00FE7C11" w:rsidRPr="00FE7C11" w:rsidRDefault="00FB78B2" w:rsidP="00FE7C11">
      <w:pPr>
        <w:pStyle w:val="TableofFigures"/>
        <w:tabs>
          <w:tab w:val="right" w:leader="dot" w:pos="8494"/>
        </w:tabs>
        <w:rPr>
          <w:rFonts w:eastAsiaTheme="minorEastAsia" w:cstheme="minorBidi"/>
          <w:noProof/>
          <w:lang w:val="es-ES" w:eastAsia="es-ES"/>
        </w:rPr>
      </w:pPr>
      <w:hyperlink w:anchor="_Toc43983407" w:history="1">
        <w:r w:rsidR="00FE7C11" w:rsidRPr="00FE7C11">
          <w:rPr>
            <w:rStyle w:val="Hyperlink"/>
            <w:noProof/>
          </w:rPr>
          <w:t>Figure 2: FTEs per Year, Technical vs. Admin and Senior vs. Junior Staff</w:t>
        </w:r>
        <w:r w:rsidR="00FE7C11" w:rsidRPr="00FE7C11">
          <w:rPr>
            <w:noProof/>
            <w:webHidden/>
          </w:rPr>
          <w:tab/>
        </w:r>
        <w:r w:rsidR="00FE7C11" w:rsidRPr="00FE7C11">
          <w:rPr>
            <w:noProof/>
            <w:webHidden/>
          </w:rPr>
          <w:fldChar w:fldCharType="begin"/>
        </w:r>
        <w:r w:rsidR="00FE7C11" w:rsidRPr="00FE7C11">
          <w:rPr>
            <w:noProof/>
            <w:webHidden/>
          </w:rPr>
          <w:instrText xml:space="preserve"> PAGEREF _Toc43983407 \h </w:instrText>
        </w:r>
        <w:r w:rsidR="00FE7C11" w:rsidRPr="00FE7C11">
          <w:rPr>
            <w:noProof/>
            <w:webHidden/>
          </w:rPr>
        </w:r>
        <w:r w:rsidR="00FE7C11" w:rsidRPr="00FE7C11">
          <w:rPr>
            <w:noProof/>
            <w:webHidden/>
          </w:rPr>
          <w:fldChar w:fldCharType="separate"/>
        </w:r>
        <w:r w:rsidR="00D534D4">
          <w:rPr>
            <w:noProof/>
            <w:webHidden/>
          </w:rPr>
          <w:t>24</w:t>
        </w:r>
        <w:r w:rsidR="00FE7C11" w:rsidRPr="00FE7C11">
          <w:rPr>
            <w:noProof/>
            <w:webHidden/>
          </w:rPr>
          <w:fldChar w:fldCharType="end"/>
        </w:r>
      </w:hyperlink>
    </w:p>
    <w:p w14:paraId="7B6F600C" w14:textId="0E19DE76" w:rsidR="00FE7C11" w:rsidRPr="00FE7C11" w:rsidRDefault="00FB78B2" w:rsidP="00FE7C11">
      <w:pPr>
        <w:pStyle w:val="TableofFigures"/>
        <w:tabs>
          <w:tab w:val="right" w:leader="dot" w:pos="8494"/>
        </w:tabs>
        <w:rPr>
          <w:rFonts w:eastAsiaTheme="minorEastAsia" w:cstheme="minorBidi"/>
          <w:noProof/>
          <w:lang w:val="es-ES" w:eastAsia="es-ES"/>
        </w:rPr>
      </w:pPr>
      <w:hyperlink w:anchor="_Toc43983408" w:history="1">
        <w:r w:rsidR="00FE7C11" w:rsidRPr="00FE7C11">
          <w:rPr>
            <w:rStyle w:val="Hyperlink"/>
            <w:noProof/>
          </w:rPr>
          <w:t>Figure 3: PCREEE Organizational Chart in 2030 (Grey: Managers; Green: Senior Staff, Blue: Junior Staff)</w:t>
        </w:r>
        <w:r w:rsidR="00FE7C11" w:rsidRPr="00FE7C11">
          <w:rPr>
            <w:noProof/>
            <w:webHidden/>
          </w:rPr>
          <w:tab/>
        </w:r>
        <w:r w:rsidR="00FE7C11" w:rsidRPr="00FE7C11">
          <w:rPr>
            <w:noProof/>
            <w:webHidden/>
          </w:rPr>
          <w:fldChar w:fldCharType="begin"/>
        </w:r>
        <w:r w:rsidR="00FE7C11" w:rsidRPr="00FE7C11">
          <w:rPr>
            <w:noProof/>
            <w:webHidden/>
          </w:rPr>
          <w:instrText xml:space="preserve"> PAGEREF _Toc43983408 \h </w:instrText>
        </w:r>
        <w:r w:rsidR="00FE7C11" w:rsidRPr="00FE7C11">
          <w:rPr>
            <w:noProof/>
            <w:webHidden/>
          </w:rPr>
        </w:r>
        <w:r w:rsidR="00FE7C11" w:rsidRPr="00FE7C11">
          <w:rPr>
            <w:noProof/>
            <w:webHidden/>
          </w:rPr>
          <w:fldChar w:fldCharType="separate"/>
        </w:r>
        <w:r w:rsidR="00D534D4">
          <w:rPr>
            <w:noProof/>
            <w:webHidden/>
          </w:rPr>
          <w:t>25</w:t>
        </w:r>
        <w:r w:rsidR="00FE7C11" w:rsidRPr="00FE7C11">
          <w:rPr>
            <w:noProof/>
            <w:webHidden/>
          </w:rPr>
          <w:fldChar w:fldCharType="end"/>
        </w:r>
      </w:hyperlink>
    </w:p>
    <w:p w14:paraId="7AC4B3C0" w14:textId="11781E26" w:rsidR="00FE7C11" w:rsidRPr="00FE7C11" w:rsidRDefault="00FB78B2" w:rsidP="00FE7C11">
      <w:pPr>
        <w:pStyle w:val="TableofFigures"/>
        <w:tabs>
          <w:tab w:val="right" w:leader="dot" w:pos="8494"/>
        </w:tabs>
        <w:rPr>
          <w:rFonts w:eastAsiaTheme="minorEastAsia" w:cstheme="minorBidi"/>
          <w:noProof/>
          <w:lang w:val="es-ES" w:eastAsia="es-ES"/>
        </w:rPr>
      </w:pPr>
      <w:hyperlink w:anchor="_Toc43983409" w:history="1">
        <w:r w:rsidR="00FE7C11" w:rsidRPr="00FE7C11">
          <w:rPr>
            <w:rStyle w:val="Hyperlink"/>
            <w:noProof/>
          </w:rPr>
          <w:t>Figure 4: PCREEE Operational Budget</w:t>
        </w:r>
        <w:r w:rsidR="00FE7C11" w:rsidRPr="00FE7C11">
          <w:rPr>
            <w:noProof/>
            <w:webHidden/>
          </w:rPr>
          <w:tab/>
        </w:r>
        <w:r w:rsidR="00FE7C11" w:rsidRPr="00FE7C11">
          <w:rPr>
            <w:noProof/>
            <w:webHidden/>
          </w:rPr>
          <w:fldChar w:fldCharType="begin"/>
        </w:r>
        <w:r w:rsidR="00FE7C11" w:rsidRPr="00FE7C11">
          <w:rPr>
            <w:noProof/>
            <w:webHidden/>
          </w:rPr>
          <w:instrText xml:space="preserve"> PAGEREF _Toc43983409 \h </w:instrText>
        </w:r>
        <w:r w:rsidR="00FE7C11" w:rsidRPr="00FE7C11">
          <w:rPr>
            <w:noProof/>
            <w:webHidden/>
          </w:rPr>
        </w:r>
        <w:r w:rsidR="00FE7C11" w:rsidRPr="00FE7C11">
          <w:rPr>
            <w:noProof/>
            <w:webHidden/>
          </w:rPr>
          <w:fldChar w:fldCharType="separate"/>
        </w:r>
        <w:r w:rsidR="00D534D4">
          <w:rPr>
            <w:noProof/>
            <w:webHidden/>
          </w:rPr>
          <w:t>27</w:t>
        </w:r>
        <w:r w:rsidR="00FE7C11" w:rsidRPr="00FE7C11">
          <w:rPr>
            <w:noProof/>
            <w:webHidden/>
          </w:rPr>
          <w:fldChar w:fldCharType="end"/>
        </w:r>
      </w:hyperlink>
    </w:p>
    <w:p w14:paraId="6730D5A4" w14:textId="48296402" w:rsidR="00FE7C11" w:rsidRPr="00FE7C11" w:rsidRDefault="00FB78B2" w:rsidP="00FE7C11">
      <w:pPr>
        <w:pStyle w:val="TableofFigures"/>
        <w:tabs>
          <w:tab w:val="right" w:leader="dot" w:pos="8494"/>
        </w:tabs>
        <w:rPr>
          <w:rFonts w:eastAsiaTheme="minorEastAsia" w:cstheme="minorBidi"/>
          <w:noProof/>
          <w:lang w:val="es-ES" w:eastAsia="es-ES"/>
        </w:rPr>
      </w:pPr>
      <w:hyperlink w:anchor="_Toc43983410" w:history="1">
        <w:r w:rsidR="00FE7C11" w:rsidRPr="00FE7C11">
          <w:rPr>
            <w:rStyle w:val="Hyperlink"/>
            <w:noProof/>
          </w:rPr>
          <w:t>Figure 5: PCREEE Programmatic Budget</w:t>
        </w:r>
        <w:r w:rsidR="00FE7C11" w:rsidRPr="00FE7C11">
          <w:rPr>
            <w:noProof/>
            <w:webHidden/>
          </w:rPr>
          <w:tab/>
        </w:r>
        <w:r w:rsidR="00FE7C11" w:rsidRPr="00FE7C11">
          <w:rPr>
            <w:noProof/>
            <w:webHidden/>
          </w:rPr>
          <w:fldChar w:fldCharType="begin"/>
        </w:r>
        <w:r w:rsidR="00FE7C11" w:rsidRPr="00FE7C11">
          <w:rPr>
            <w:noProof/>
            <w:webHidden/>
          </w:rPr>
          <w:instrText xml:space="preserve"> PAGEREF _Toc43983410 \h </w:instrText>
        </w:r>
        <w:r w:rsidR="00FE7C11" w:rsidRPr="00FE7C11">
          <w:rPr>
            <w:noProof/>
            <w:webHidden/>
          </w:rPr>
        </w:r>
        <w:r w:rsidR="00FE7C11" w:rsidRPr="00FE7C11">
          <w:rPr>
            <w:noProof/>
            <w:webHidden/>
          </w:rPr>
          <w:fldChar w:fldCharType="separate"/>
        </w:r>
        <w:r w:rsidR="00D534D4">
          <w:rPr>
            <w:noProof/>
            <w:webHidden/>
          </w:rPr>
          <w:t>29</w:t>
        </w:r>
        <w:r w:rsidR="00FE7C11" w:rsidRPr="00FE7C11">
          <w:rPr>
            <w:noProof/>
            <w:webHidden/>
          </w:rPr>
          <w:fldChar w:fldCharType="end"/>
        </w:r>
      </w:hyperlink>
    </w:p>
    <w:p w14:paraId="5780EF62" w14:textId="76EE7026" w:rsidR="00FE7C11" w:rsidRPr="00FE7C11" w:rsidRDefault="00FB78B2" w:rsidP="00FE7C11">
      <w:pPr>
        <w:pStyle w:val="TableofFigures"/>
        <w:tabs>
          <w:tab w:val="right" w:leader="dot" w:pos="8494"/>
        </w:tabs>
        <w:rPr>
          <w:rFonts w:eastAsiaTheme="minorEastAsia" w:cstheme="minorBidi"/>
          <w:noProof/>
          <w:lang w:val="es-ES" w:eastAsia="es-ES"/>
        </w:rPr>
      </w:pPr>
      <w:hyperlink w:anchor="_Toc43983411" w:history="1">
        <w:r w:rsidR="00FE7C11" w:rsidRPr="00FE7C11">
          <w:rPr>
            <w:rStyle w:val="Hyperlink"/>
            <w:noProof/>
          </w:rPr>
          <w:t>Figure 6. PCREEE Programmatic and Operational Budget</w:t>
        </w:r>
        <w:r w:rsidR="00FE7C11" w:rsidRPr="00FE7C11">
          <w:rPr>
            <w:noProof/>
            <w:webHidden/>
          </w:rPr>
          <w:tab/>
        </w:r>
        <w:r w:rsidR="00FE7C11" w:rsidRPr="00FE7C11">
          <w:rPr>
            <w:noProof/>
            <w:webHidden/>
          </w:rPr>
          <w:fldChar w:fldCharType="begin"/>
        </w:r>
        <w:r w:rsidR="00FE7C11" w:rsidRPr="00FE7C11">
          <w:rPr>
            <w:noProof/>
            <w:webHidden/>
          </w:rPr>
          <w:instrText xml:space="preserve"> PAGEREF _Toc43983411 \h </w:instrText>
        </w:r>
        <w:r w:rsidR="00FE7C11" w:rsidRPr="00FE7C11">
          <w:rPr>
            <w:noProof/>
            <w:webHidden/>
          </w:rPr>
        </w:r>
        <w:r w:rsidR="00FE7C11" w:rsidRPr="00FE7C11">
          <w:rPr>
            <w:noProof/>
            <w:webHidden/>
          </w:rPr>
          <w:fldChar w:fldCharType="separate"/>
        </w:r>
        <w:r w:rsidR="00D534D4">
          <w:rPr>
            <w:noProof/>
            <w:webHidden/>
          </w:rPr>
          <w:t>30</w:t>
        </w:r>
        <w:r w:rsidR="00FE7C11" w:rsidRPr="00FE7C11">
          <w:rPr>
            <w:noProof/>
            <w:webHidden/>
          </w:rPr>
          <w:fldChar w:fldCharType="end"/>
        </w:r>
      </w:hyperlink>
    </w:p>
    <w:p w14:paraId="086C77A5" w14:textId="34515053" w:rsidR="00FE7C11" w:rsidRPr="00FE7C11" w:rsidRDefault="00FB78B2" w:rsidP="00FE7C11">
      <w:pPr>
        <w:pStyle w:val="TableofFigures"/>
        <w:tabs>
          <w:tab w:val="right" w:leader="dot" w:pos="8494"/>
        </w:tabs>
        <w:rPr>
          <w:rFonts w:eastAsiaTheme="minorEastAsia" w:cstheme="minorBidi"/>
          <w:noProof/>
          <w:lang w:val="es-ES" w:eastAsia="es-ES"/>
        </w:rPr>
      </w:pPr>
      <w:hyperlink w:anchor="_Toc43983412" w:history="1">
        <w:r w:rsidR="00FE7C11" w:rsidRPr="00FE7C11">
          <w:rPr>
            <w:rStyle w:val="Hyperlink"/>
            <w:noProof/>
          </w:rPr>
          <w:t>Figure 7: Share of Funding Sources</w:t>
        </w:r>
        <w:r w:rsidR="00FE7C11" w:rsidRPr="00FE7C11">
          <w:rPr>
            <w:noProof/>
            <w:webHidden/>
          </w:rPr>
          <w:tab/>
        </w:r>
        <w:r w:rsidR="00FE7C11" w:rsidRPr="00FE7C11">
          <w:rPr>
            <w:noProof/>
            <w:webHidden/>
          </w:rPr>
          <w:fldChar w:fldCharType="begin"/>
        </w:r>
        <w:r w:rsidR="00FE7C11" w:rsidRPr="00FE7C11">
          <w:rPr>
            <w:noProof/>
            <w:webHidden/>
          </w:rPr>
          <w:instrText xml:space="preserve"> PAGEREF _Toc43983412 \h </w:instrText>
        </w:r>
        <w:r w:rsidR="00FE7C11" w:rsidRPr="00FE7C11">
          <w:rPr>
            <w:noProof/>
            <w:webHidden/>
          </w:rPr>
        </w:r>
        <w:r w:rsidR="00FE7C11" w:rsidRPr="00FE7C11">
          <w:rPr>
            <w:noProof/>
            <w:webHidden/>
          </w:rPr>
          <w:fldChar w:fldCharType="separate"/>
        </w:r>
        <w:r w:rsidR="00D534D4">
          <w:rPr>
            <w:noProof/>
            <w:webHidden/>
          </w:rPr>
          <w:t>31</w:t>
        </w:r>
        <w:r w:rsidR="00FE7C11" w:rsidRPr="00FE7C11">
          <w:rPr>
            <w:noProof/>
            <w:webHidden/>
          </w:rPr>
          <w:fldChar w:fldCharType="end"/>
        </w:r>
      </w:hyperlink>
    </w:p>
    <w:p w14:paraId="44369DC7" w14:textId="2E8356FF" w:rsidR="00FE7C11" w:rsidRPr="00FE7C11" w:rsidRDefault="00FB78B2" w:rsidP="00FE7C11">
      <w:pPr>
        <w:pStyle w:val="TableofFigures"/>
        <w:tabs>
          <w:tab w:val="right" w:leader="dot" w:pos="8494"/>
        </w:tabs>
        <w:rPr>
          <w:rFonts w:eastAsiaTheme="minorEastAsia" w:cstheme="minorBidi"/>
          <w:noProof/>
          <w:lang w:val="es-ES" w:eastAsia="es-ES"/>
        </w:rPr>
      </w:pPr>
      <w:hyperlink w:anchor="_Toc43983413" w:history="1">
        <w:r w:rsidR="00FE7C11" w:rsidRPr="00FE7C11">
          <w:rPr>
            <w:rStyle w:val="Hyperlink"/>
            <w:noProof/>
          </w:rPr>
          <w:t>Figure 8: Funding by Source per Year</w:t>
        </w:r>
        <w:r w:rsidR="00FE7C11" w:rsidRPr="00FE7C11">
          <w:rPr>
            <w:noProof/>
            <w:webHidden/>
          </w:rPr>
          <w:tab/>
        </w:r>
        <w:r w:rsidR="00FE7C11" w:rsidRPr="00FE7C11">
          <w:rPr>
            <w:noProof/>
            <w:webHidden/>
          </w:rPr>
          <w:fldChar w:fldCharType="begin"/>
        </w:r>
        <w:r w:rsidR="00FE7C11" w:rsidRPr="00FE7C11">
          <w:rPr>
            <w:noProof/>
            <w:webHidden/>
          </w:rPr>
          <w:instrText xml:space="preserve"> PAGEREF _Toc43983413 \h </w:instrText>
        </w:r>
        <w:r w:rsidR="00FE7C11" w:rsidRPr="00FE7C11">
          <w:rPr>
            <w:noProof/>
            <w:webHidden/>
          </w:rPr>
        </w:r>
        <w:r w:rsidR="00FE7C11" w:rsidRPr="00FE7C11">
          <w:rPr>
            <w:noProof/>
            <w:webHidden/>
          </w:rPr>
          <w:fldChar w:fldCharType="separate"/>
        </w:r>
        <w:r w:rsidR="00D534D4">
          <w:rPr>
            <w:noProof/>
            <w:webHidden/>
          </w:rPr>
          <w:t>31</w:t>
        </w:r>
        <w:r w:rsidR="00FE7C11" w:rsidRPr="00FE7C11">
          <w:rPr>
            <w:noProof/>
            <w:webHidden/>
          </w:rPr>
          <w:fldChar w:fldCharType="end"/>
        </w:r>
      </w:hyperlink>
    </w:p>
    <w:p w14:paraId="7E4FB4E7" w14:textId="7FAD3C1D" w:rsidR="00FE7C11" w:rsidRPr="00FE7C11" w:rsidRDefault="00FB78B2" w:rsidP="00FE7C11">
      <w:pPr>
        <w:pStyle w:val="TableofFigures"/>
        <w:tabs>
          <w:tab w:val="right" w:leader="dot" w:pos="8494"/>
        </w:tabs>
        <w:rPr>
          <w:rFonts w:eastAsiaTheme="minorEastAsia" w:cstheme="minorBidi"/>
          <w:noProof/>
          <w:lang w:val="es-ES" w:eastAsia="es-ES"/>
        </w:rPr>
      </w:pPr>
      <w:hyperlink w:anchor="_Toc43983414" w:history="1">
        <w:r w:rsidR="00FE7C11" w:rsidRPr="00FE7C11">
          <w:rPr>
            <w:rStyle w:val="Hyperlink"/>
            <w:noProof/>
            <w:lang w:val="en-US"/>
          </w:rPr>
          <w:t>Figure 9: PEGSAP’s Proposed Areas of Intervention</w:t>
        </w:r>
        <w:r w:rsidR="00FE7C11" w:rsidRPr="00FE7C11">
          <w:rPr>
            <w:noProof/>
            <w:webHidden/>
          </w:rPr>
          <w:tab/>
        </w:r>
        <w:r w:rsidR="00FE7C11" w:rsidRPr="00FE7C11">
          <w:rPr>
            <w:noProof/>
            <w:webHidden/>
          </w:rPr>
          <w:fldChar w:fldCharType="begin"/>
        </w:r>
        <w:r w:rsidR="00FE7C11" w:rsidRPr="00FE7C11">
          <w:rPr>
            <w:noProof/>
            <w:webHidden/>
          </w:rPr>
          <w:instrText xml:space="preserve"> PAGEREF _Toc43983414 \h </w:instrText>
        </w:r>
        <w:r w:rsidR="00FE7C11" w:rsidRPr="00FE7C11">
          <w:rPr>
            <w:noProof/>
            <w:webHidden/>
          </w:rPr>
        </w:r>
        <w:r w:rsidR="00FE7C11" w:rsidRPr="00FE7C11">
          <w:rPr>
            <w:noProof/>
            <w:webHidden/>
          </w:rPr>
          <w:fldChar w:fldCharType="separate"/>
        </w:r>
        <w:r w:rsidR="00D534D4">
          <w:rPr>
            <w:noProof/>
            <w:webHidden/>
          </w:rPr>
          <w:t>33</w:t>
        </w:r>
        <w:r w:rsidR="00FE7C11" w:rsidRPr="00FE7C11">
          <w:rPr>
            <w:noProof/>
            <w:webHidden/>
          </w:rPr>
          <w:fldChar w:fldCharType="end"/>
        </w:r>
      </w:hyperlink>
    </w:p>
    <w:p w14:paraId="72D90B80" w14:textId="52DC0B69" w:rsidR="002E2A42" w:rsidRDefault="008247D3">
      <w:pPr>
        <w:spacing w:after="160" w:line="259" w:lineRule="auto"/>
        <w:jc w:val="left"/>
        <w:rPr>
          <w:rFonts w:ascii="Twentieth Century" w:eastAsia="Twentieth Century" w:hAnsi="Twentieth Century" w:cs="Twentieth Century"/>
          <w:b/>
          <w:color w:val="194C19"/>
          <w:sz w:val="24"/>
          <w:szCs w:val="24"/>
        </w:rPr>
      </w:pPr>
      <w:r w:rsidRPr="00723085">
        <w:rPr>
          <w:rFonts w:ascii="Twentieth Century" w:eastAsia="Twentieth Century" w:hAnsi="Twentieth Century" w:cs="Twentieth Century"/>
          <w:bCs/>
          <w:color w:val="194C19"/>
          <w:sz w:val="24"/>
          <w:szCs w:val="24"/>
        </w:rPr>
        <w:fldChar w:fldCharType="end"/>
      </w:r>
    </w:p>
    <w:p w14:paraId="55171697" w14:textId="77777777" w:rsidR="00677904" w:rsidRDefault="00677904">
      <w:pPr>
        <w:spacing w:after="160" w:line="259" w:lineRule="auto"/>
        <w:jc w:val="left"/>
        <w:rPr>
          <w:rFonts w:ascii="Twentieth Century" w:eastAsia="Twentieth Century" w:hAnsi="Twentieth Century" w:cs="Twentieth Century"/>
          <w:b/>
          <w:color w:val="194C19"/>
          <w:sz w:val="24"/>
          <w:szCs w:val="24"/>
        </w:rPr>
      </w:pPr>
    </w:p>
    <w:p w14:paraId="7D0B6070" w14:textId="1C045D7C" w:rsidR="002E2A42" w:rsidRPr="009A6F14" w:rsidRDefault="002E2A42">
      <w:pPr>
        <w:spacing w:after="160" w:line="259" w:lineRule="auto"/>
        <w:jc w:val="left"/>
        <w:rPr>
          <w:rFonts w:ascii="Twentieth Century" w:eastAsia="Twentieth Century" w:hAnsi="Twentieth Century" w:cs="Twentieth Century"/>
          <w:color w:val="194C19"/>
          <w:sz w:val="24"/>
          <w:szCs w:val="24"/>
        </w:rPr>
      </w:pPr>
      <w:r w:rsidRPr="009A6F14">
        <w:rPr>
          <w:rFonts w:ascii="Twentieth Century" w:eastAsia="Twentieth Century" w:hAnsi="Twentieth Century" w:cs="Twentieth Century"/>
          <w:color w:val="194C19"/>
          <w:sz w:val="24"/>
          <w:szCs w:val="24"/>
        </w:rPr>
        <w:br w:type="page"/>
      </w:r>
    </w:p>
    <w:p w14:paraId="1891EE2A" w14:textId="77777777" w:rsidR="00265DB1" w:rsidRDefault="00265DB1" w:rsidP="00265DB1">
      <w:pPr>
        <w:pStyle w:val="Heading1"/>
        <w:numPr>
          <w:ilvl w:val="0"/>
          <w:numId w:val="0"/>
        </w:numPr>
      </w:pPr>
      <w:bookmarkStart w:id="3" w:name="_Toc32407185"/>
      <w:bookmarkStart w:id="4" w:name="_Toc33171629"/>
      <w:bookmarkStart w:id="5" w:name="_Toc43983365"/>
      <w:bookmarkStart w:id="6" w:name="_Toc32407186"/>
      <w:r>
        <w:t>Acronyms</w:t>
      </w:r>
      <w:bookmarkEnd w:id="3"/>
      <w:bookmarkEnd w:id="4"/>
      <w:bookmarkEnd w:id="5"/>
    </w:p>
    <w:p w14:paraId="316A8A8A" w14:textId="77777777" w:rsidR="00265DB1" w:rsidRDefault="00265DB1" w:rsidP="00265DB1">
      <w:pPr>
        <w:spacing w:after="200"/>
        <w:jc w:val="left"/>
      </w:pPr>
      <w:r>
        <w:t>ADA</w:t>
      </w:r>
      <w:r>
        <w:tab/>
      </w:r>
      <w:r>
        <w:tab/>
        <w:t xml:space="preserve">Austrian Development Agency </w:t>
      </w:r>
    </w:p>
    <w:p w14:paraId="0413C87F" w14:textId="59B1D243" w:rsidR="00E02DAB" w:rsidRDefault="00E02DAB" w:rsidP="00265DB1">
      <w:pPr>
        <w:spacing w:after="200"/>
        <w:jc w:val="left"/>
      </w:pPr>
      <w:r>
        <w:t>ADB</w:t>
      </w:r>
      <w:r>
        <w:tab/>
      </w:r>
      <w:r>
        <w:tab/>
        <w:t>Asian Development Bank</w:t>
      </w:r>
    </w:p>
    <w:p w14:paraId="619551F7" w14:textId="4CCA6B70" w:rsidR="000950F6" w:rsidRDefault="000950F6" w:rsidP="00265DB1">
      <w:pPr>
        <w:spacing w:after="200"/>
        <w:jc w:val="left"/>
      </w:pPr>
      <w:r>
        <w:t>ASHRAE</w:t>
      </w:r>
      <w:r>
        <w:tab/>
      </w:r>
      <w:r w:rsidRPr="006C6EF5">
        <w:t>American Society of Heating, Refrigerating and Air-Conditioning Engineers</w:t>
      </w:r>
    </w:p>
    <w:p w14:paraId="5F519C55" w14:textId="0357FD19" w:rsidR="00265DB1" w:rsidRDefault="00265DB1" w:rsidP="00265DB1">
      <w:pPr>
        <w:spacing w:after="200"/>
        <w:jc w:val="left"/>
      </w:pPr>
      <w:r>
        <w:t>BP</w:t>
      </w:r>
      <w:r>
        <w:tab/>
      </w:r>
      <w:r>
        <w:tab/>
        <w:t>Business Plan 2020- 2030</w:t>
      </w:r>
    </w:p>
    <w:p w14:paraId="58E75EAA" w14:textId="77777777" w:rsidR="00265DB1" w:rsidRDefault="00265DB1" w:rsidP="00265DB1">
      <w:pPr>
        <w:spacing w:after="200"/>
        <w:jc w:val="left"/>
      </w:pPr>
      <w:r>
        <w:rPr>
          <w:lang w:val="en-US" w:eastAsia="es-ES"/>
        </w:rPr>
        <w:t>CROP</w:t>
      </w:r>
      <w:r>
        <w:rPr>
          <w:lang w:val="en-US" w:eastAsia="es-ES"/>
        </w:rPr>
        <w:tab/>
      </w:r>
      <w:r>
        <w:rPr>
          <w:lang w:val="en-US" w:eastAsia="es-ES"/>
        </w:rPr>
        <w:tab/>
      </w:r>
      <w:r w:rsidRPr="009D7D36">
        <w:t>Council of Regional Organizations in the Pacific</w:t>
      </w:r>
    </w:p>
    <w:p w14:paraId="1A2A9563" w14:textId="194836FF" w:rsidR="00620FED" w:rsidRDefault="00620FED" w:rsidP="00265DB1">
      <w:pPr>
        <w:spacing w:after="200"/>
        <w:jc w:val="left"/>
      </w:pPr>
      <w:r>
        <w:t>CSR</w:t>
      </w:r>
      <w:r>
        <w:tab/>
      </w:r>
      <w:r>
        <w:tab/>
        <w:t>Corporate Social Respons</w:t>
      </w:r>
      <w:r w:rsidR="00D76805">
        <w:t>i</w:t>
      </w:r>
      <w:r>
        <w:t>bility</w:t>
      </w:r>
    </w:p>
    <w:p w14:paraId="713CC492" w14:textId="36E56A44" w:rsidR="00B42CAE" w:rsidRDefault="00B42CAE" w:rsidP="00265DB1">
      <w:pPr>
        <w:spacing w:after="200"/>
        <w:jc w:val="left"/>
      </w:pPr>
      <w:r>
        <w:t>DSM</w:t>
      </w:r>
      <w:r>
        <w:tab/>
      </w:r>
      <w:r>
        <w:tab/>
        <w:t>Demand Side Management</w:t>
      </w:r>
    </w:p>
    <w:p w14:paraId="3F278E47" w14:textId="4FA11202" w:rsidR="00265DB1" w:rsidRDefault="00265DB1" w:rsidP="00265DB1">
      <w:pPr>
        <w:spacing w:after="200"/>
        <w:jc w:val="left"/>
      </w:pPr>
      <w:r>
        <w:t>ECREEE</w:t>
      </w:r>
      <w:r>
        <w:tab/>
      </w:r>
      <w:r>
        <w:tab/>
        <w:t>ECOWAS Centre for Renewable Energy and Energy Efficiency</w:t>
      </w:r>
    </w:p>
    <w:p w14:paraId="6B8A108F" w14:textId="0780EF61" w:rsidR="00265DB1" w:rsidRDefault="00265DB1" w:rsidP="00265DB1">
      <w:pPr>
        <w:spacing w:after="200"/>
        <w:jc w:val="left"/>
      </w:pPr>
      <w:r>
        <w:t>EE</w:t>
      </w:r>
      <w:r>
        <w:tab/>
      </w:r>
      <w:r>
        <w:tab/>
        <w:t>Energy Efficiency</w:t>
      </w:r>
    </w:p>
    <w:p w14:paraId="786C1A47" w14:textId="61CC7480" w:rsidR="00E27835" w:rsidRDefault="00E27835" w:rsidP="00265DB1">
      <w:pPr>
        <w:spacing w:after="200"/>
        <w:jc w:val="left"/>
      </w:pPr>
      <w:r>
        <w:t>EGSS</w:t>
      </w:r>
      <w:r>
        <w:tab/>
      </w:r>
      <w:r>
        <w:tab/>
        <w:t>Environmental, Gender and Social Safeguards</w:t>
      </w:r>
    </w:p>
    <w:p w14:paraId="09E02732" w14:textId="59AFFB77" w:rsidR="006E324F" w:rsidRDefault="006E324F" w:rsidP="00265DB1">
      <w:pPr>
        <w:spacing w:after="200"/>
        <w:jc w:val="left"/>
      </w:pPr>
      <w:r>
        <w:t>EV</w:t>
      </w:r>
      <w:r>
        <w:tab/>
      </w:r>
      <w:r>
        <w:tab/>
        <w:t>Electric Vehicles</w:t>
      </w:r>
    </w:p>
    <w:p w14:paraId="15F73A2D" w14:textId="7E6B4495" w:rsidR="00F60993" w:rsidRDefault="00F60993" w:rsidP="00265DB1">
      <w:pPr>
        <w:spacing w:after="200"/>
        <w:jc w:val="left"/>
      </w:pPr>
      <w:r>
        <w:t>FAESP</w:t>
      </w:r>
      <w:r>
        <w:tab/>
      </w:r>
      <w:r>
        <w:tab/>
        <w:t xml:space="preserve">Framework </w:t>
      </w:r>
      <w:r w:rsidR="004D2AB0">
        <w:t>for</w:t>
      </w:r>
      <w:r>
        <w:t xml:space="preserve"> Action on Energy Security in the Pacific</w:t>
      </w:r>
    </w:p>
    <w:p w14:paraId="404A312C" w14:textId="5E0F246D" w:rsidR="00D5756A" w:rsidRDefault="00D5756A" w:rsidP="00265DB1">
      <w:pPr>
        <w:spacing w:after="200"/>
        <w:jc w:val="left"/>
      </w:pPr>
      <w:r>
        <w:t>FTEs</w:t>
      </w:r>
      <w:r>
        <w:tab/>
      </w:r>
      <w:r>
        <w:tab/>
      </w:r>
      <w:r w:rsidRPr="001C0A95">
        <w:t>Full Term Employees</w:t>
      </w:r>
    </w:p>
    <w:p w14:paraId="24B4B6E5" w14:textId="65D1E4FA" w:rsidR="006E324F" w:rsidRDefault="006E324F" w:rsidP="00265DB1">
      <w:pPr>
        <w:spacing w:after="200"/>
        <w:jc w:val="left"/>
      </w:pPr>
      <w:r>
        <w:t>GEM</w:t>
      </w:r>
      <w:r>
        <w:tab/>
      </w:r>
      <w:r>
        <w:tab/>
      </w:r>
      <w:r w:rsidRPr="001C0A95">
        <w:rPr>
          <w:rFonts w:cstheme="minorHAnsi"/>
          <w:color w:val="000000" w:themeColor="text1"/>
          <w:shd w:val="clear" w:color="auto" w:fill="FFFFFF"/>
        </w:rPr>
        <w:t>Geoscience Energy and Maritime</w:t>
      </w:r>
      <w:r>
        <w:rPr>
          <w:rFonts w:cstheme="minorHAnsi"/>
          <w:color w:val="000000" w:themeColor="text1"/>
          <w:shd w:val="clear" w:color="auto" w:fill="FFFFFF"/>
        </w:rPr>
        <w:t xml:space="preserve"> Division</w:t>
      </w:r>
    </w:p>
    <w:p w14:paraId="7C92A4A5" w14:textId="6FEEF233" w:rsidR="00AF176C" w:rsidRDefault="00AF176C" w:rsidP="00265DB1">
      <w:pPr>
        <w:spacing w:after="200"/>
        <w:jc w:val="left"/>
      </w:pPr>
      <w:r>
        <w:t>GEP</w:t>
      </w:r>
      <w:r>
        <w:tab/>
      </w:r>
      <w:r>
        <w:tab/>
      </w:r>
      <w:r w:rsidRPr="001C0A95">
        <w:rPr>
          <w:rFonts w:cstheme="minorHAnsi"/>
          <w:bCs/>
          <w:color w:val="000000" w:themeColor="text1"/>
          <w:shd w:val="clear" w:color="auto" w:fill="FFFFFF"/>
        </w:rPr>
        <w:t>Geo</w:t>
      </w:r>
      <w:r>
        <w:rPr>
          <w:rFonts w:cstheme="minorHAnsi"/>
          <w:bCs/>
          <w:color w:val="000000" w:themeColor="text1"/>
          <w:shd w:val="clear" w:color="auto" w:fill="FFFFFF"/>
        </w:rPr>
        <w:t>-</w:t>
      </w:r>
      <w:r w:rsidRPr="001C0A95">
        <w:rPr>
          <w:rFonts w:cstheme="minorHAnsi"/>
          <w:bCs/>
          <w:color w:val="000000" w:themeColor="text1"/>
          <w:shd w:val="clear" w:color="auto" w:fill="FFFFFF"/>
        </w:rPr>
        <w:t>resources and Energy Programme</w:t>
      </w:r>
    </w:p>
    <w:p w14:paraId="2A53AA43" w14:textId="3580A739" w:rsidR="00A168CC" w:rsidRDefault="00A168CC" w:rsidP="00265DB1">
      <w:pPr>
        <w:spacing w:after="200"/>
        <w:jc w:val="left"/>
      </w:pPr>
      <w:r>
        <w:t>GHG</w:t>
      </w:r>
      <w:r>
        <w:tab/>
      </w:r>
      <w:r>
        <w:tab/>
      </w:r>
      <w:r>
        <w:rPr>
          <w:rFonts w:cs="Times New Roman"/>
        </w:rPr>
        <w:t>Greenhouse Gas</w:t>
      </w:r>
    </w:p>
    <w:p w14:paraId="2AAA24D4" w14:textId="344085A4" w:rsidR="00265DB1" w:rsidRDefault="00265DB1" w:rsidP="00265DB1">
      <w:pPr>
        <w:spacing w:after="200"/>
        <w:jc w:val="left"/>
      </w:pPr>
      <w:r>
        <w:t>GN-SEC</w:t>
      </w:r>
      <w:r>
        <w:tab/>
      </w:r>
      <w:r>
        <w:tab/>
        <w:t>Global Network of Regional Sustainable Energy Centres</w:t>
      </w:r>
      <w:r>
        <w:tab/>
      </w:r>
    </w:p>
    <w:p w14:paraId="0DD003C8" w14:textId="58F2C9F4" w:rsidR="000950F6" w:rsidRDefault="000950F6" w:rsidP="00265DB1">
      <w:pPr>
        <w:spacing w:after="200"/>
        <w:jc w:val="left"/>
        <w:rPr>
          <w:lang w:val="en-US"/>
        </w:rPr>
      </w:pPr>
      <w:r>
        <w:rPr>
          <w:lang w:val="en-US"/>
        </w:rPr>
        <w:t>ISO</w:t>
      </w:r>
      <w:r>
        <w:rPr>
          <w:lang w:val="en-US"/>
        </w:rPr>
        <w:tab/>
      </w:r>
      <w:r>
        <w:rPr>
          <w:lang w:val="en-US"/>
        </w:rPr>
        <w:tab/>
      </w:r>
      <w:r>
        <w:t>International Organisation for Standardisation</w:t>
      </w:r>
    </w:p>
    <w:p w14:paraId="3B012B17" w14:textId="043C0672" w:rsidR="00E02DAB" w:rsidRDefault="00E02DAB" w:rsidP="00265DB1">
      <w:pPr>
        <w:spacing w:after="200"/>
        <w:jc w:val="left"/>
        <w:rPr>
          <w:lang w:val="en-US"/>
        </w:rPr>
      </w:pPr>
      <w:r>
        <w:rPr>
          <w:lang w:val="en-US"/>
        </w:rPr>
        <w:t>IUCN</w:t>
      </w:r>
      <w:r>
        <w:rPr>
          <w:lang w:val="en-US"/>
        </w:rPr>
        <w:tab/>
      </w:r>
      <w:r>
        <w:rPr>
          <w:lang w:val="en-US"/>
        </w:rPr>
        <w:tab/>
        <w:t>Union for Conservation of the Nature</w:t>
      </w:r>
    </w:p>
    <w:p w14:paraId="542A7CD6" w14:textId="1B2B0F5C" w:rsidR="0079716F" w:rsidRDefault="0079716F" w:rsidP="00265DB1">
      <w:pPr>
        <w:spacing w:after="200"/>
        <w:jc w:val="left"/>
        <w:rPr>
          <w:lang w:val="en-US"/>
        </w:rPr>
      </w:pPr>
      <w:r>
        <w:rPr>
          <w:lang w:val="en-US"/>
        </w:rPr>
        <w:t>M&amp;E</w:t>
      </w:r>
      <w:r>
        <w:rPr>
          <w:lang w:val="en-US"/>
        </w:rPr>
        <w:tab/>
      </w:r>
      <w:r>
        <w:rPr>
          <w:lang w:val="en-US"/>
        </w:rPr>
        <w:tab/>
        <w:t>Monitoring and Evaluation</w:t>
      </w:r>
    </w:p>
    <w:p w14:paraId="2075648D" w14:textId="22CE01DF" w:rsidR="00786501" w:rsidRPr="002C5568" w:rsidRDefault="00786501" w:rsidP="00265DB1">
      <w:pPr>
        <w:spacing w:after="200"/>
        <w:jc w:val="left"/>
        <w:rPr>
          <w:lang w:val="en-US"/>
        </w:rPr>
      </w:pPr>
      <w:r w:rsidRPr="002C5568">
        <w:rPr>
          <w:lang w:val="en-US"/>
        </w:rPr>
        <w:t>MOU</w:t>
      </w:r>
      <w:r w:rsidRPr="002C5568">
        <w:rPr>
          <w:lang w:val="en-US"/>
        </w:rPr>
        <w:tab/>
      </w:r>
      <w:r w:rsidRPr="002C5568">
        <w:rPr>
          <w:lang w:val="en-US"/>
        </w:rPr>
        <w:tab/>
        <w:t>Memorandum of Understanding</w:t>
      </w:r>
    </w:p>
    <w:p w14:paraId="682D4E5F" w14:textId="401BB9A8" w:rsidR="002C5568" w:rsidRPr="002C5568" w:rsidRDefault="002C5568" w:rsidP="00265DB1">
      <w:pPr>
        <w:spacing w:after="200"/>
        <w:jc w:val="left"/>
        <w:rPr>
          <w:lang w:val="en-US"/>
        </w:rPr>
      </w:pPr>
      <w:r w:rsidRPr="002C5568">
        <w:rPr>
          <w:lang w:val="en-US"/>
        </w:rPr>
        <w:t>ND</w:t>
      </w:r>
      <w:r>
        <w:rPr>
          <w:lang w:val="en-US"/>
        </w:rPr>
        <w:t>C</w:t>
      </w:r>
      <w:r>
        <w:rPr>
          <w:lang w:val="en-US"/>
        </w:rPr>
        <w:tab/>
      </w:r>
      <w:r>
        <w:rPr>
          <w:lang w:val="en-US"/>
        </w:rPr>
        <w:tab/>
      </w:r>
      <w:r>
        <w:t>Nationally Determined Contributions</w:t>
      </w:r>
    </w:p>
    <w:p w14:paraId="5C539BA0" w14:textId="7AE617D5" w:rsidR="00265DB1" w:rsidRPr="002C5568" w:rsidRDefault="00265DB1" w:rsidP="00265DB1">
      <w:pPr>
        <w:spacing w:after="200"/>
        <w:jc w:val="left"/>
        <w:rPr>
          <w:lang w:val="en-US"/>
        </w:rPr>
      </w:pPr>
      <w:r w:rsidRPr="002C5568">
        <w:rPr>
          <w:lang w:val="en-US"/>
        </w:rPr>
        <w:t>NFI</w:t>
      </w:r>
      <w:r w:rsidRPr="002C5568">
        <w:rPr>
          <w:lang w:val="en-US"/>
        </w:rPr>
        <w:tab/>
      </w:r>
      <w:r w:rsidRPr="002C5568">
        <w:rPr>
          <w:lang w:val="en-US"/>
        </w:rPr>
        <w:tab/>
        <w:t>National Focal Institution</w:t>
      </w:r>
    </w:p>
    <w:p w14:paraId="5360789C" w14:textId="588EF16A" w:rsidR="002C5568" w:rsidRDefault="002C5568" w:rsidP="00265DB1">
      <w:pPr>
        <w:spacing w:after="200"/>
        <w:jc w:val="left"/>
      </w:pPr>
      <w:r>
        <w:t>NGOs</w:t>
      </w:r>
      <w:r>
        <w:tab/>
      </w:r>
      <w:r>
        <w:tab/>
        <w:t>Non-Governmental Organisations</w:t>
      </w:r>
    </w:p>
    <w:p w14:paraId="3C101B58" w14:textId="4027D699" w:rsidR="006E324F" w:rsidRDefault="006E324F" w:rsidP="00265DB1">
      <w:pPr>
        <w:spacing w:after="200"/>
        <w:jc w:val="left"/>
      </w:pPr>
      <w:r>
        <w:t>O&amp;M</w:t>
      </w:r>
      <w:r>
        <w:tab/>
      </w:r>
      <w:r>
        <w:tab/>
        <w:t>Operation and Maintenance</w:t>
      </w:r>
    </w:p>
    <w:p w14:paraId="766FC947" w14:textId="62677454" w:rsidR="00FA3757" w:rsidRDefault="00FA3757" w:rsidP="00265DB1">
      <w:pPr>
        <w:spacing w:after="200"/>
        <w:jc w:val="left"/>
      </w:pPr>
      <w:r>
        <w:t>PALS</w:t>
      </w:r>
      <w:r>
        <w:tab/>
      </w:r>
      <w:r>
        <w:tab/>
      </w:r>
      <w:r w:rsidRPr="001C0A95">
        <w:t>Pacific Appliance Labelling and Standards Programme</w:t>
      </w:r>
    </w:p>
    <w:p w14:paraId="0E863553" w14:textId="6B354A49" w:rsidR="00265DB1" w:rsidRDefault="00265DB1" w:rsidP="00265DB1">
      <w:pPr>
        <w:spacing w:after="200"/>
        <w:jc w:val="left"/>
      </w:pPr>
      <w:r>
        <w:t>PCREEE</w:t>
      </w:r>
      <w:r>
        <w:tab/>
      </w:r>
      <w:r>
        <w:tab/>
      </w:r>
      <w:r w:rsidRPr="00995A0D">
        <w:rPr>
          <w:bCs/>
          <w:lang w:eastAsia="ja-JP"/>
        </w:rPr>
        <w:t>Pacific Centre for Renewable Energy and Energy Efficiency</w:t>
      </w:r>
    </w:p>
    <w:p w14:paraId="6B0A78EC" w14:textId="6A544777" w:rsidR="00DF5A01" w:rsidRDefault="00DF5A01" w:rsidP="00265DB1">
      <w:pPr>
        <w:spacing w:after="200"/>
        <w:jc w:val="left"/>
        <w:rPr>
          <w:lang w:val="en-US" w:eastAsia="es-ES"/>
        </w:rPr>
      </w:pPr>
      <w:r>
        <w:rPr>
          <w:lang w:val="en-US" w:eastAsia="es-ES"/>
        </w:rPr>
        <w:t>PEGSAP</w:t>
      </w:r>
      <w:r>
        <w:rPr>
          <w:lang w:val="en-US" w:eastAsia="es-ES"/>
        </w:rPr>
        <w:tab/>
      </w:r>
      <w:r>
        <w:rPr>
          <w:lang w:val="en-US" w:eastAsia="es-ES"/>
        </w:rPr>
        <w:tab/>
      </w:r>
      <w:r>
        <w:t>Pacific Energy and Gender Strategic Action Plan</w:t>
      </w:r>
    </w:p>
    <w:p w14:paraId="3C07F81E" w14:textId="326DA39A" w:rsidR="00822130" w:rsidRDefault="00822130" w:rsidP="00265DB1">
      <w:pPr>
        <w:spacing w:after="200"/>
        <w:jc w:val="left"/>
        <w:rPr>
          <w:lang w:val="en-US" w:eastAsia="es-ES"/>
        </w:rPr>
      </w:pPr>
      <w:r>
        <w:rPr>
          <w:lang w:val="en-US" w:eastAsia="es-ES"/>
        </w:rPr>
        <w:t>PESTLE</w:t>
      </w:r>
      <w:r>
        <w:rPr>
          <w:lang w:val="en-US" w:eastAsia="es-ES"/>
        </w:rPr>
        <w:tab/>
      </w:r>
      <w:r>
        <w:rPr>
          <w:lang w:val="en-US" w:eastAsia="es-ES"/>
        </w:rPr>
        <w:tab/>
      </w:r>
      <w:r w:rsidRPr="00211EA7">
        <w:t>Political, Economic, Social, Technological, Environmental and Legal</w:t>
      </w:r>
      <w:r>
        <w:t xml:space="preserve"> Analysis</w:t>
      </w:r>
    </w:p>
    <w:p w14:paraId="3A205398" w14:textId="7A650615" w:rsidR="00A15323" w:rsidRDefault="00A15323" w:rsidP="00265DB1">
      <w:pPr>
        <w:spacing w:after="200"/>
        <w:jc w:val="left"/>
        <w:rPr>
          <w:lang w:val="en-US" w:eastAsia="es-ES"/>
        </w:rPr>
      </w:pPr>
      <w:r>
        <w:rPr>
          <w:lang w:val="en-US" w:eastAsia="es-ES"/>
        </w:rPr>
        <w:t>PNG</w:t>
      </w:r>
      <w:r>
        <w:rPr>
          <w:lang w:val="en-US" w:eastAsia="es-ES"/>
        </w:rPr>
        <w:tab/>
      </w:r>
      <w:r>
        <w:rPr>
          <w:lang w:val="en-US" w:eastAsia="es-ES"/>
        </w:rPr>
        <w:tab/>
      </w:r>
      <w:r>
        <w:t>Papua New Guinea</w:t>
      </w:r>
    </w:p>
    <w:p w14:paraId="146A7BE2" w14:textId="3C0F3FAD" w:rsidR="00AA66E0" w:rsidRDefault="00AA66E0" w:rsidP="00265DB1">
      <w:pPr>
        <w:spacing w:after="200"/>
        <w:jc w:val="left"/>
        <w:rPr>
          <w:lang w:val="en-US" w:eastAsia="es-ES"/>
        </w:rPr>
      </w:pPr>
      <w:r>
        <w:rPr>
          <w:lang w:val="en-US" w:eastAsia="es-ES"/>
        </w:rPr>
        <w:t>PPA</w:t>
      </w:r>
      <w:r>
        <w:rPr>
          <w:lang w:val="en-US" w:eastAsia="es-ES"/>
        </w:rPr>
        <w:tab/>
      </w:r>
      <w:r>
        <w:rPr>
          <w:lang w:val="en-US" w:eastAsia="es-ES"/>
        </w:rPr>
        <w:tab/>
        <w:t>Pacific Power Association</w:t>
      </w:r>
    </w:p>
    <w:p w14:paraId="4DB86FB8" w14:textId="2DDD0DE3" w:rsidR="00265DB1" w:rsidRDefault="00265DB1" w:rsidP="00265DB1">
      <w:pPr>
        <w:spacing w:after="200"/>
        <w:jc w:val="left"/>
        <w:rPr>
          <w:lang w:val="en-US" w:eastAsia="es-ES"/>
        </w:rPr>
      </w:pPr>
      <w:r>
        <w:rPr>
          <w:lang w:val="en-US" w:eastAsia="es-ES"/>
        </w:rPr>
        <w:t>PSEEF</w:t>
      </w:r>
      <w:r>
        <w:rPr>
          <w:lang w:val="en-US" w:eastAsia="es-ES"/>
        </w:rPr>
        <w:tab/>
      </w:r>
      <w:r>
        <w:rPr>
          <w:lang w:val="en-US" w:eastAsia="es-ES"/>
        </w:rPr>
        <w:tab/>
      </w:r>
      <w:r w:rsidRPr="002F02E0">
        <w:rPr>
          <w:lang w:val="en-US" w:eastAsia="es-ES"/>
        </w:rPr>
        <w:t>PCREEE Sustainable Energy Entrepreneurship Facility</w:t>
      </w:r>
    </w:p>
    <w:p w14:paraId="37A2B305" w14:textId="77777777" w:rsidR="00265DB1" w:rsidRDefault="00265DB1" w:rsidP="00265DB1">
      <w:pPr>
        <w:spacing w:after="200"/>
        <w:jc w:val="left"/>
      </w:pPr>
      <w:r>
        <w:rPr>
          <w:lang w:val="en-US" w:eastAsia="es-ES"/>
        </w:rPr>
        <w:t>PICTs</w:t>
      </w:r>
      <w:r>
        <w:rPr>
          <w:lang w:val="en-US" w:eastAsia="es-ES"/>
        </w:rPr>
        <w:tab/>
      </w:r>
      <w:r>
        <w:rPr>
          <w:lang w:val="en-US" w:eastAsia="es-ES"/>
        </w:rPr>
        <w:tab/>
      </w:r>
      <w:r w:rsidRPr="009D7D36">
        <w:rPr>
          <w:bCs/>
          <w:lang w:eastAsia="ja-JP"/>
        </w:rPr>
        <w:t>Pacific Island Countries and Territories</w:t>
      </w:r>
    </w:p>
    <w:p w14:paraId="77BAA419" w14:textId="77777777" w:rsidR="00265DB1" w:rsidRDefault="00265DB1" w:rsidP="00265DB1">
      <w:pPr>
        <w:spacing w:after="200"/>
        <w:jc w:val="left"/>
      </w:pPr>
      <w:r>
        <w:t xml:space="preserve">P&amp;R </w:t>
      </w:r>
      <w:r>
        <w:tab/>
      </w:r>
      <w:r>
        <w:tab/>
        <w:t>Policy and Regulatory</w:t>
      </w:r>
    </w:p>
    <w:p w14:paraId="4E3658C1" w14:textId="77777777" w:rsidR="00265DB1" w:rsidRDefault="00265DB1" w:rsidP="00265DB1">
      <w:pPr>
        <w:spacing w:after="200"/>
        <w:jc w:val="left"/>
      </w:pPr>
      <w:r>
        <w:t>RE</w:t>
      </w:r>
      <w:r>
        <w:tab/>
      </w:r>
      <w:r>
        <w:tab/>
        <w:t>Renewable Energy</w:t>
      </w:r>
    </w:p>
    <w:p w14:paraId="7FB81F4B" w14:textId="78463726" w:rsidR="006E324F" w:rsidRDefault="006E324F" w:rsidP="00052A2A">
      <w:pPr>
        <w:spacing w:after="200"/>
        <w:ind w:left="1410" w:hanging="1410"/>
        <w:jc w:val="left"/>
      </w:pPr>
      <w:r>
        <w:t>REMPP</w:t>
      </w:r>
      <w:r>
        <w:tab/>
      </w:r>
      <w:r>
        <w:tab/>
        <w:t xml:space="preserve">Renewable Energy </w:t>
      </w:r>
      <w:r w:rsidRPr="00A15EF5">
        <w:rPr>
          <w:rStyle w:val="fontstyle01"/>
          <w:rFonts w:cstheme="minorHAnsi"/>
        </w:rPr>
        <w:t xml:space="preserve">Mini-grid Programme for the Pacific Island Countries </w:t>
      </w:r>
      <w:r w:rsidR="00251B4F">
        <w:rPr>
          <w:rStyle w:val="fontstyle01"/>
          <w:rFonts w:cstheme="minorHAnsi"/>
        </w:rPr>
        <w:t>and</w:t>
      </w:r>
      <w:r w:rsidRPr="00A15EF5">
        <w:rPr>
          <w:rStyle w:val="fontstyle01"/>
          <w:rFonts w:cstheme="minorHAnsi"/>
        </w:rPr>
        <w:t xml:space="preserve"> Territories</w:t>
      </w:r>
    </w:p>
    <w:p w14:paraId="15F7BFC1" w14:textId="2D85C3DF" w:rsidR="00265DB1" w:rsidRDefault="00265DB1" w:rsidP="00265DB1">
      <w:pPr>
        <w:spacing w:after="200"/>
        <w:jc w:val="left"/>
      </w:pPr>
      <w:r>
        <w:t>SDGs</w:t>
      </w:r>
      <w:r>
        <w:tab/>
      </w:r>
      <w:r>
        <w:tab/>
        <w:t>Sustainable Energy Goals of the United Nations</w:t>
      </w:r>
    </w:p>
    <w:p w14:paraId="5C840835" w14:textId="553436ED" w:rsidR="00265DB1" w:rsidRDefault="00265DB1" w:rsidP="00265DB1">
      <w:pPr>
        <w:spacing w:after="200"/>
        <w:jc w:val="left"/>
      </w:pPr>
      <w:r>
        <w:rPr>
          <w:lang w:eastAsia="es-ES"/>
        </w:rPr>
        <w:t xml:space="preserve">SECT </w:t>
      </w:r>
      <w:r>
        <w:rPr>
          <w:lang w:eastAsia="es-ES"/>
        </w:rPr>
        <w:tab/>
      </w:r>
      <w:r>
        <w:rPr>
          <w:lang w:eastAsia="es-ES"/>
        </w:rPr>
        <w:tab/>
        <w:t>Sustainable Energy and Climate Technolog</w:t>
      </w:r>
      <w:r w:rsidR="00813449">
        <w:rPr>
          <w:lang w:eastAsia="es-ES"/>
        </w:rPr>
        <w:t>ies</w:t>
      </w:r>
    </w:p>
    <w:p w14:paraId="04445021" w14:textId="706E9486" w:rsidR="00C917E4" w:rsidRDefault="00C917E4" w:rsidP="00265DB1">
      <w:pPr>
        <w:spacing w:after="200"/>
        <w:jc w:val="left"/>
      </w:pPr>
      <w:r>
        <w:t>SEIAPI</w:t>
      </w:r>
      <w:r>
        <w:tab/>
      </w:r>
      <w:r>
        <w:tab/>
      </w:r>
      <w:r w:rsidRPr="00864DEB">
        <w:t>Sustainable Energy Industry Association of the Pacific Islands</w:t>
      </w:r>
    </w:p>
    <w:p w14:paraId="503BC2D4" w14:textId="318CDE99" w:rsidR="00265DB1" w:rsidRDefault="00265DB1" w:rsidP="00265DB1">
      <w:pPr>
        <w:spacing w:after="200"/>
        <w:jc w:val="left"/>
      </w:pPr>
      <w:r>
        <w:t>SIDS</w:t>
      </w:r>
      <w:r>
        <w:tab/>
      </w:r>
      <w:r>
        <w:tab/>
        <w:t xml:space="preserve">Small Island Developing States </w:t>
      </w:r>
    </w:p>
    <w:p w14:paraId="435C9691" w14:textId="17E8893C" w:rsidR="002C5568" w:rsidRDefault="002C5568" w:rsidP="00265DB1">
      <w:pPr>
        <w:spacing w:after="200"/>
        <w:jc w:val="left"/>
      </w:pPr>
      <w:r>
        <w:t>SMEs</w:t>
      </w:r>
      <w:r>
        <w:tab/>
      </w:r>
      <w:r>
        <w:tab/>
        <w:t>Small and Medium Enterprises</w:t>
      </w:r>
    </w:p>
    <w:p w14:paraId="1FAE163C" w14:textId="45E6D3EA" w:rsidR="00265DB1" w:rsidRDefault="00265DB1" w:rsidP="00265DB1">
      <w:pPr>
        <w:spacing w:after="200"/>
        <w:jc w:val="left"/>
      </w:pPr>
      <w:r>
        <w:t>SPC</w:t>
      </w:r>
      <w:r>
        <w:tab/>
      </w:r>
      <w:r>
        <w:tab/>
        <w:t xml:space="preserve">Pacific Community </w:t>
      </w:r>
    </w:p>
    <w:p w14:paraId="18CD2D5F" w14:textId="257485D3" w:rsidR="00ED1CC8" w:rsidRDefault="00ED1CC8" w:rsidP="00265DB1">
      <w:pPr>
        <w:spacing w:after="200"/>
        <w:jc w:val="left"/>
      </w:pPr>
      <w:r>
        <w:t>SPREP</w:t>
      </w:r>
      <w:r>
        <w:tab/>
      </w:r>
      <w:r>
        <w:tab/>
      </w:r>
      <w:r w:rsidRPr="00FC5449">
        <w:rPr>
          <w:rFonts w:ascii="Calibri" w:hAnsi="Calibri" w:cs="Calibri"/>
        </w:rPr>
        <w:t xml:space="preserve">Secretariat of the Pacific Regional Environment Program </w:t>
      </w:r>
    </w:p>
    <w:p w14:paraId="4B871B9C" w14:textId="387FC59F" w:rsidR="00822130" w:rsidRDefault="00822130" w:rsidP="00265DB1">
      <w:pPr>
        <w:spacing w:after="200"/>
        <w:jc w:val="left"/>
      </w:pPr>
      <w:r>
        <w:t>SWOT</w:t>
      </w:r>
      <w:r>
        <w:tab/>
      </w:r>
      <w:r>
        <w:tab/>
      </w:r>
      <w:r w:rsidRPr="00211EA7">
        <w:t>Strengths, Weaknesses, Opportunities, and Threats</w:t>
      </w:r>
      <w:r>
        <w:t xml:space="preserve"> Analysis</w:t>
      </w:r>
    </w:p>
    <w:p w14:paraId="7497BFC1" w14:textId="7F752130" w:rsidR="00265DB1" w:rsidRDefault="00265DB1" w:rsidP="00265DB1">
      <w:pPr>
        <w:spacing w:after="200"/>
        <w:jc w:val="left"/>
      </w:pPr>
      <w:r>
        <w:t>TA</w:t>
      </w:r>
      <w:r>
        <w:tab/>
      </w:r>
      <w:r>
        <w:tab/>
        <w:t>Technical Assistance</w:t>
      </w:r>
    </w:p>
    <w:p w14:paraId="7CA445A5" w14:textId="77777777" w:rsidR="00265DB1" w:rsidRDefault="00265DB1" w:rsidP="00265DB1">
      <w:pPr>
        <w:spacing w:after="200"/>
        <w:jc w:val="left"/>
      </w:pPr>
      <w:r>
        <w:t>TAC</w:t>
      </w:r>
      <w:r>
        <w:tab/>
      </w:r>
      <w:r>
        <w:tab/>
        <w:t>Technical Advisory Committee</w:t>
      </w:r>
    </w:p>
    <w:p w14:paraId="23D11E93" w14:textId="2E806753" w:rsidR="00A352DF" w:rsidRDefault="00A352DF" w:rsidP="00265DB1">
      <w:pPr>
        <w:spacing w:after="200"/>
        <w:jc w:val="left"/>
      </w:pPr>
      <w:r>
        <w:t>UNESCAP</w:t>
      </w:r>
      <w:r>
        <w:tab/>
      </w:r>
      <w:r w:rsidRPr="00A352DF">
        <w:t>United Nations Economic and Social Commission for Asia and the Pacific</w:t>
      </w:r>
    </w:p>
    <w:p w14:paraId="58F473DC" w14:textId="11C3E912" w:rsidR="00786501" w:rsidRDefault="00265DB1" w:rsidP="00265DB1">
      <w:pPr>
        <w:spacing w:after="200"/>
        <w:jc w:val="left"/>
        <w:sectPr w:rsidR="00786501" w:rsidSect="00024916">
          <w:headerReference w:type="even" r:id="rId23"/>
          <w:headerReference w:type="default" r:id="rId24"/>
          <w:footerReference w:type="even" r:id="rId25"/>
          <w:footerReference w:type="default" r:id="rId26"/>
          <w:headerReference w:type="first" r:id="rId27"/>
          <w:footerReference w:type="first" r:id="rId28"/>
          <w:pgSz w:w="11906" w:h="16838"/>
          <w:pgMar w:top="1417" w:right="1701" w:bottom="1417" w:left="1701" w:header="708" w:footer="708" w:gutter="0"/>
          <w:cols w:space="708"/>
          <w:docGrid w:linePitch="360"/>
        </w:sectPr>
      </w:pPr>
      <w:r>
        <w:t>UNIDO</w:t>
      </w:r>
      <w:r>
        <w:tab/>
      </w:r>
      <w:r>
        <w:tab/>
        <w:t xml:space="preserve">United Nations Industrial Development Organization </w:t>
      </w:r>
    </w:p>
    <w:p w14:paraId="76893191" w14:textId="724FF074" w:rsidR="00881617" w:rsidRDefault="007261DD" w:rsidP="00B45757">
      <w:pPr>
        <w:pStyle w:val="Heading1"/>
        <w:numPr>
          <w:ilvl w:val="0"/>
          <w:numId w:val="2"/>
        </w:numPr>
      </w:pPr>
      <w:bookmarkStart w:id="7" w:name="_Toc43983366"/>
      <w:r w:rsidRPr="001C0A95">
        <w:t>Executive Summar</w:t>
      </w:r>
      <w:bookmarkEnd w:id="6"/>
      <w:r w:rsidR="00881617">
        <w:t>y</w:t>
      </w:r>
      <w:bookmarkEnd w:id="7"/>
    </w:p>
    <w:p w14:paraId="593EF9C4" w14:textId="672B12E1" w:rsidR="001863C6" w:rsidRDefault="001863C6" w:rsidP="001863C6">
      <w:r>
        <w:t xml:space="preserve">The </w:t>
      </w:r>
      <w:r w:rsidRPr="001C0A95">
        <w:rPr>
          <w:rStyle w:val="fontstyle01"/>
        </w:rPr>
        <w:t xml:space="preserve">Pacific Centre for Renewable Energy and Energy Efficiency </w:t>
      </w:r>
      <w:r>
        <w:t xml:space="preserve">(PCREEE) has been established to play a key role in promoting and </w:t>
      </w:r>
      <w:r w:rsidRPr="001C0A95">
        <w:rPr>
          <w:rStyle w:val="fontstyle01"/>
        </w:rPr>
        <w:t>support</w:t>
      </w:r>
      <w:r>
        <w:rPr>
          <w:rStyle w:val="fontstyle01"/>
        </w:rPr>
        <w:t>ing</w:t>
      </w:r>
      <w:r w:rsidRPr="001C0A95">
        <w:rPr>
          <w:rStyle w:val="fontstyle01"/>
        </w:rPr>
        <w:t xml:space="preserve"> private sector investments </w:t>
      </w:r>
      <w:r>
        <w:rPr>
          <w:rStyle w:val="fontstyle01"/>
        </w:rPr>
        <w:t xml:space="preserve">in </w:t>
      </w:r>
      <w:r>
        <w:t>renewable energies (RE) and energy efficiency (EE) in the Pacific region</w:t>
      </w:r>
      <w:r>
        <w:rPr>
          <w:rStyle w:val="fontstyle01"/>
        </w:rPr>
        <w:t xml:space="preserve">. </w:t>
      </w:r>
      <w:r w:rsidRPr="00A15EF5">
        <w:rPr>
          <w:rFonts w:cstheme="minorHAnsi"/>
        </w:rPr>
        <w:t xml:space="preserve">PCREEE is </w:t>
      </w:r>
      <w:r w:rsidRPr="00A15EF5">
        <w:rPr>
          <w:rFonts w:cstheme="minorHAnsi"/>
          <w:color w:val="000000" w:themeColor="text1"/>
          <w:shd w:val="clear" w:color="auto" w:fill="FFFFFF"/>
        </w:rPr>
        <w:t xml:space="preserve">hosted </w:t>
      </w:r>
      <w:r w:rsidRPr="001C0A95">
        <w:rPr>
          <w:rFonts w:cstheme="minorHAnsi"/>
          <w:color w:val="000000" w:themeColor="text1"/>
          <w:shd w:val="clear" w:color="auto" w:fill="FFFFFF"/>
        </w:rPr>
        <w:t>by the Pacific Community (SPC) under the Geoscience Energy and Maritime (GEM) Division</w:t>
      </w:r>
      <w:r>
        <w:rPr>
          <w:rFonts w:cstheme="minorHAnsi"/>
          <w:color w:val="000000" w:themeColor="text1"/>
          <w:shd w:val="clear" w:color="auto" w:fill="FFFFFF"/>
        </w:rPr>
        <w:t>.</w:t>
      </w:r>
      <w:r>
        <w:t xml:space="preserve"> The </w:t>
      </w:r>
      <w:r w:rsidR="00195749">
        <w:t>C</w:t>
      </w:r>
      <w:r>
        <w:t>entre receives key technical support from the United Nations Industrial Development Organisation (UNIDO) and financial assistance from the Austrian Development Agency (ADA)</w:t>
      </w:r>
      <w:r w:rsidR="00451336">
        <w:t xml:space="preserve"> and the Norwegian government</w:t>
      </w:r>
      <w:r>
        <w:t xml:space="preserve">. PCREEE is </w:t>
      </w:r>
      <w:r w:rsidR="00D76805">
        <w:t xml:space="preserve">a </w:t>
      </w:r>
      <w:r>
        <w:t>member of the Global Network of Regional Sustainable Energy Centres (GN-SEC) and</w:t>
      </w:r>
      <w:r w:rsidRPr="00A15EF5">
        <w:rPr>
          <w:rFonts w:cstheme="minorHAnsi"/>
        </w:rPr>
        <w:t xml:space="preserve"> focuses on the up-scaling and replication of national efforts, support to </w:t>
      </w:r>
      <w:r w:rsidR="00D76805">
        <w:rPr>
          <w:rFonts w:cstheme="minorHAnsi"/>
        </w:rPr>
        <w:t xml:space="preserve">the </w:t>
      </w:r>
      <w:r w:rsidRPr="00A15EF5">
        <w:rPr>
          <w:rStyle w:val="Strong"/>
          <w:rFonts w:cstheme="minorHAnsi"/>
          <w:b w:val="0"/>
          <w:bCs w:val="0"/>
        </w:rPr>
        <w:t xml:space="preserve">private sector and industry  </w:t>
      </w:r>
      <w:r w:rsidRPr="00A15EF5">
        <w:rPr>
          <w:rFonts w:cstheme="minorHAnsi"/>
        </w:rPr>
        <w:t xml:space="preserve">and targeted RE&amp;EE </w:t>
      </w:r>
      <w:r w:rsidR="00F70380">
        <w:rPr>
          <w:rFonts w:cstheme="minorHAnsi"/>
        </w:rPr>
        <w:t xml:space="preserve">Programmes </w:t>
      </w:r>
      <w:r w:rsidRPr="00A15EF5">
        <w:rPr>
          <w:rFonts w:cstheme="minorHAnsi"/>
        </w:rPr>
        <w:t>.</w:t>
      </w:r>
    </w:p>
    <w:p w14:paraId="6000CB7D" w14:textId="2520EFB7" w:rsidR="001863C6" w:rsidRDefault="001863C6" w:rsidP="001863C6">
      <w:r>
        <w:t xml:space="preserve">The current document presents PCREEE´s Business Plan for the coming 10 years (2020-2030). Moreover, and following an extensive and consultative process, the document presents the main four (4) Programmes that will </w:t>
      </w:r>
      <w:r w:rsidR="00D31AFD">
        <w:t>be the focus  of</w:t>
      </w:r>
      <w:r>
        <w:t xml:space="preserve"> PCREEE´s actions in the region, including: </w:t>
      </w:r>
    </w:p>
    <w:p w14:paraId="198B5AD8" w14:textId="1E950969" w:rsidR="001863C6" w:rsidRPr="00A15EF5" w:rsidRDefault="001863C6" w:rsidP="001863C6">
      <w:pPr>
        <w:pStyle w:val="ListParagraph"/>
        <w:numPr>
          <w:ilvl w:val="0"/>
          <w:numId w:val="53"/>
        </w:numPr>
        <w:rPr>
          <w:rFonts w:cstheme="minorHAnsi"/>
        </w:rPr>
      </w:pPr>
      <w:r w:rsidRPr="00A15EF5">
        <w:rPr>
          <w:rFonts w:eastAsia="Times New Roman" w:cstheme="minorHAnsi"/>
          <w:lang w:eastAsia="es-ES"/>
        </w:rPr>
        <w:t xml:space="preserve">RE&amp;EE </w:t>
      </w:r>
      <w:r w:rsidRPr="00A15EF5">
        <w:rPr>
          <w:rFonts w:cstheme="minorHAnsi"/>
        </w:rPr>
        <w:t>Business Start-Up and Entrepreneurship Support, including d</w:t>
      </w:r>
      <w:r w:rsidRPr="00A15EF5">
        <w:rPr>
          <w:rFonts w:cstheme="minorHAnsi"/>
          <w:bCs/>
        </w:rPr>
        <w:t xml:space="preserve">ifferentiated support to entrepreneurial RE&amp;EE businesses across the enterprise development life cycle (start-up, </w:t>
      </w:r>
      <w:r w:rsidR="00D76805" w:rsidRPr="00A15EF5">
        <w:rPr>
          <w:rFonts w:cstheme="minorHAnsi"/>
          <w:bCs/>
        </w:rPr>
        <w:t>early</w:t>
      </w:r>
      <w:r w:rsidR="00D76805">
        <w:rPr>
          <w:rFonts w:cstheme="minorHAnsi"/>
          <w:bCs/>
        </w:rPr>
        <w:t>-</w:t>
      </w:r>
      <w:r w:rsidRPr="00A15EF5">
        <w:rPr>
          <w:rFonts w:cstheme="minorHAnsi"/>
          <w:bCs/>
        </w:rPr>
        <w:t>stage, growth, and maturity).</w:t>
      </w:r>
    </w:p>
    <w:p w14:paraId="1228E18B" w14:textId="3ACC37B4" w:rsidR="001863C6" w:rsidRPr="00A15EF5" w:rsidRDefault="001863C6" w:rsidP="001863C6">
      <w:pPr>
        <w:pStyle w:val="ListParagraph"/>
        <w:numPr>
          <w:ilvl w:val="0"/>
          <w:numId w:val="53"/>
        </w:numPr>
        <w:rPr>
          <w:rFonts w:cstheme="minorHAnsi"/>
        </w:rPr>
      </w:pPr>
      <w:r w:rsidRPr="00A15EF5">
        <w:rPr>
          <w:rFonts w:cstheme="minorHAnsi"/>
          <w:lang w:eastAsia="es-ES"/>
        </w:rPr>
        <w:t xml:space="preserve">A regional </w:t>
      </w:r>
      <w:r w:rsidR="006E324F">
        <w:rPr>
          <w:rFonts w:cstheme="minorHAnsi"/>
          <w:lang w:eastAsia="es-ES"/>
        </w:rPr>
        <w:t>E</w:t>
      </w:r>
      <w:r w:rsidRPr="00A15EF5">
        <w:rPr>
          <w:rFonts w:cstheme="minorHAnsi"/>
          <w:lang w:eastAsia="es-ES"/>
        </w:rPr>
        <w:t xml:space="preserve">-vehicles (EV) </w:t>
      </w:r>
      <w:r w:rsidR="00451336">
        <w:rPr>
          <w:rFonts w:cstheme="minorHAnsi"/>
          <w:lang w:eastAsia="es-ES"/>
        </w:rPr>
        <w:t xml:space="preserve">Readiness </w:t>
      </w:r>
      <w:r w:rsidRPr="00A15EF5">
        <w:rPr>
          <w:rFonts w:cstheme="minorHAnsi"/>
          <w:lang w:eastAsia="es-ES"/>
        </w:rPr>
        <w:t xml:space="preserve"> Program aiming to prepare the </w:t>
      </w:r>
      <w:r w:rsidRPr="00A15EF5">
        <w:rPr>
          <w:rFonts w:cstheme="minorHAnsi"/>
        </w:rPr>
        <w:t>P</w:t>
      </w:r>
      <w:r w:rsidR="00451336">
        <w:rPr>
          <w:rFonts w:cstheme="minorHAnsi"/>
        </w:rPr>
        <w:t xml:space="preserve">acific </w:t>
      </w:r>
      <w:r w:rsidRPr="00A15EF5">
        <w:rPr>
          <w:rFonts w:cstheme="minorHAnsi"/>
        </w:rPr>
        <w:t>I</w:t>
      </w:r>
      <w:r w:rsidR="00451336">
        <w:rPr>
          <w:rFonts w:cstheme="minorHAnsi"/>
        </w:rPr>
        <w:t xml:space="preserve">sland </w:t>
      </w:r>
      <w:r w:rsidRPr="00A15EF5">
        <w:rPr>
          <w:rFonts w:cstheme="minorHAnsi"/>
        </w:rPr>
        <w:t>C</w:t>
      </w:r>
      <w:r w:rsidR="00451336">
        <w:rPr>
          <w:rFonts w:cstheme="minorHAnsi"/>
        </w:rPr>
        <w:t xml:space="preserve">ountries and </w:t>
      </w:r>
      <w:r w:rsidRPr="00A15EF5">
        <w:rPr>
          <w:rFonts w:cstheme="minorHAnsi"/>
        </w:rPr>
        <w:t>T</w:t>
      </w:r>
      <w:r w:rsidR="00451336">
        <w:rPr>
          <w:rFonts w:cstheme="minorHAnsi"/>
        </w:rPr>
        <w:t>erritories (PICT</w:t>
      </w:r>
      <w:r w:rsidRPr="00A15EF5">
        <w:rPr>
          <w:rFonts w:cstheme="minorHAnsi"/>
        </w:rPr>
        <w:t>s</w:t>
      </w:r>
      <w:r w:rsidR="00451336">
        <w:rPr>
          <w:rFonts w:cstheme="minorHAnsi"/>
        </w:rPr>
        <w:t>)</w:t>
      </w:r>
      <w:r w:rsidRPr="00A15EF5">
        <w:rPr>
          <w:rFonts w:cstheme="minorHAnsi"/>
        </w:rPr>
        <w:t xml:space="preserve"> for </w:t>
      </w:r>
      <w:r w:rsidR="00451336">
        <w:rPr>
          <w:rFonts w:cstheme="minorHAnsi"/>
        </w:rPr>
        <w:t xml:space="preserve">the eventual </w:t>
      </w:r>
      <w:r w:rsidRPr="00A15EF5">
        <w:rPr>
          <w:rFonts w:cstheme="minorHAnsi"/>
        </w:rPr>
        <w:t>uptake of EV technology by developing a stable base of capability and capacity in the region.</w:t>
      </w:r>
    </w:p>
    <w:p w14:paraId="45615981" w14:textId="59DCFE96" w:rsidR="001863C6" w:rsidRPr="00A15EF5" w:rsidRDefault="001863C6" w:rsidP="001863C6">
      <w:pPr>
        <w:pStyle w:val="ListParagraph"/>
        <w:numPr>
          <w:ilvl w:val="0"/>
          <w:numId w:val="53"/>
        </w:numPr>
        <w:rPr>
          <w:rFonts w:cstheme="minorHAnsi"/>
        </w:rPr>
      </w:pPr>
      <w:r w:rsidRPr="00A15EF5">
        <w:rPr>
          <w:rFonts w:cstheme="minorHAnsi"/>
          <w:lang w:eastAsia="es-ES"/>
        </w:rPr>
        <w:t xml:space="preserve">A </w:t>
      </w:r>
      <w:r w:rsidR="006E324F">
        <w:rPr>
          <w:rStyle w:val="fontstyle01"/>
          <w:rFonts w:cstheme="minorHAnsi"/>
        </w:rPr>
        <w:t>RE</w:t>
      </w:r>
      <w:r w:rsidRPr="00A15EF5">
        <w:rPr>
          <w:rStyle w:val="fontstyle01"/>
          <w:rFonts w:cstheme="minorHAnsi"/>
        </w:rPr>
        <w:t xml:space="preserve"> Mini-grid Programme for the P</w:t>
      </w:r>
      <w:r w:rsidR="00451336">
        <w:rPr>
          <w:rStyle w:val="fontstyle01"/>
          <w:rFonts w:cstheme="minorHAnsi"/>
        </w:rPr>
        <w:t xml:space="preserve">ICTs </w:t>
      </w:r>
      <w:r w:rsidRPr="00A15EF5">
        <w:rPr>
          <w:rStyle w:val="fontstyle01"/>
          <w:rFonts w:cstheme="minorHAnsi"/>
        </w:rPr>
        <w:t>(REMPP) designed for PCREEE to overcome identified gaps in the market to promote mini-grid renewable energy development. The program includes measures to address m</w:t>
      </w:r>
      <w:r w:rsidRPr="00A15EF5">
        <w:rPr>
          <w:rFonts w:cstheme="minorHAnsi"/>
        </w:rPr>
        <w:t>arket intelligence, capacity building</w:t>
      </w:r>
      <w:r w:rsidR="00D76805">
        <w:rPr>
          <w:rFonts w:cstheme="minorHAnsi"/>
        </w:rPr>
        <w:t>,</w:t>
      </w:r>
      <w:r w:rsidRPr="00A15EF5">
        <w:rPr>
          <w:rFonts w:cstheme="minorHAnsi"/>
        </w:rPr>
        <w:t xml:space="preserve"> and Public and Private Partnerships and guidelines and </w:t>
      </w:r>
      <w:r w:rsidR="006E324F">
        <w:rPr>
          <w:rFonts w:cstheme="minorHAnsi"/>
        </w:rPr>
        <w:t>an Operation and Maintenance (</w:t>
      </w:r>
      <w:r w:rsidRPr="00A15EF5">
        <w:rPr>
          <w:rFonts w:cstheme="minorHAnsi"/>
        </w:rPr>
        <w:t>O&amp;M</w:t>
      </w:r>
      <w:r w:rsidR="006E324F">
        <w:rPr>
          <w:rFonts w:cstheme="minorHAnsi"/>
        </w:rPr>
        <w:t>)</w:t>
      </w:r>
      <w:r w:rsidRPr="00A15EF5">
        <w:rPr>
          <w:rFonts w:cstheme="minorHAnsi"/>
        </w:rPr>
        <w:t xml:space="preserve"> Platform </w:t>
      </w:r>
    </w:p>
    <w:p w14:paraId="42B372B2" w14:textId="77777777" w:rsidR="001863C6" w:rsidRPr="00A15EF5" w:rsidRDefault="001863C6" w:rsidP="001863C6">
      <w:pPr>
        <w:pStyle w:val="ListParagraph"/>
        <w:numPr>
          <w:ilvl w:val="0"/>
          <w:numId w:val="53"/>
        </w:numPr>
        <w:rPr>
          <w:rFonts w:cstheme="minorHAnsi"/>
        </w:rPr>
      </w:pPr>
      <w:r w:rsidRPr="00A15EF5">
        <w:rPr>
          <w:rFonts w:cstheme="minorHAnsi"/>
        </w:rPr>
        <w:t>Energy efficiency investments aimed at enhancing the competitiveness of manufacturing industries in the Pacific Region by improving and harmonizing national policies and regulatory frameworks and institutional capacity building for domestic, industrial, and commercial EE and the implementation of energy management systems.</w:t>
      </w:r>
    </w:p>
    <w:p w14:paraId="7943DF6B" w14:textId="70A69B90" w:rsidR="001863C6" w:rsidRDefault="001863C6" w:rsidP="001863C6">
      <w:r w:rsidRPr="004A0452">
        <w:t>A detailed analysis o</w:t>
      </w:r>
      <w:r>
        <w:t>f</w:t>
      </w:r>
      <w:r w:rsidRPr="004A0452">
        <w:t xml:space="preserve"> the required operational and programmatic resources required to achieve </w:t>
      </w:r>
      <w:r>
        <w:t>P</w:t>
      </w:r>
      <w:r w:rsidRPr="004A0452">
        <w:t xml:space="preserve">CREEE´s mandate is presented. </w:t>
      </w:r>
      <w:r>
        <w:t>An ambitious</w:t>
      </w:r>
      <w:r w:rsidRPr="004A0452">
        <w:t xml:space="preserve"> resource mobilisation strategy </w:t>
      </w:r>
      <w:r>
        <w:t xml:space="preserve">for the four strategic </w:t>
      </w:r>
      <w:r w:rsidR="00F70380">
        <w:t xml:space="preserve">Programmes </w:t>
      </w:r>
      <w:r>
        <w:t xml:space="preserve"> </w:t>
      </w:r>
      <w:r w:rsidRPr="004A0452">
        <w:t>has been designed and presented</w:t>
      </w:r>
      <w:r>
        <w:t xml:space="preserve">. </w:t>
      </w:r>
      <w:r w:rsidR="00D76805">
        <w:t>C</w:t>
      </w:r>
      <w:r>
        <w:t xml:space="preserve">ontinued engagement with </w:t>
      </w:r>
      <w:r w:rsidRPr="004A0452">
        <w:t>key partners (ADA</w:t>
      </w:r>
      <w:r>
        <w:t>,</w:t>
      </w:r>
      <w:r w:rsidRPr="004A0452">
        <w:t xml:space="preserve"> UNIDO</w:t>
      </w:r>
      <w:r>
        <w:t xml:space="preserve"> and Norway</w:t>
      </w:r>
      <w:r w:rsidRPr="004A0452">
        <w:t xml:space="preserve">) </w:t>
      </w:r>
      <w:r>
        <w:t>as well as n</w:t>
      </w:r>
      <w:r w:rsidRPr="004A0452">
        <w:t xml:space="preserve">ew alliances and partnerships </w:t>
      </w:r>
      <w:r>
        <w:t xml:space="preserve">will be critical </w:t>
      </w:r>
      <w:r w:rsidRPr="004A0452">
        <w:t xml:space="preserve">to advance </w:t>
      </w:r>
      <w:r>
        <w:t>PCREEE’s</w:t>
      </w:r>
      <w:r w:rsidRPr="004A0452">
        <w:t xml:space="preserve"> positioning and regional added-value</w:t>
      </w:r>
      <w:r>
        <w:t>.</w:t>
      </w:r>
    </w:p>
    <w:p w14:paraId="3BDEF406" w14:textId="2CAE4154" w:rsidR="001863C6" w:rsidRDefault="001863C6" w:rsidP="001863C6">
      <w:r w:rsidRPr="00A15EF5">
        <w:rPr>
          <w:rFonts w:cstheme="minorHAnsi"/>
          <w:color w:val="000000"/>
          <w:lang w:val="en-AU"/>
        </w:rPr>
        <w:t xml:space="preserve">A results and monitoring framework is presented, which allows monitoring and evaluation. The framework provides an overview of the major </w:t>
      </w:r>
      <w:r w:rsidR="00F70380">
        <w:rPr>
          <w:rFonts w:cstheme="minorHAnsi"/>
          <w:color w:val="000000"/>
          <w:lang w:val="en-AU"/>
        </w:rPr>
        <w:t xml:space="preserve">Programmes </w:t>
      </w:r>
      <w:r w:rsidRPr="00A15EF5">
        <w:rPr>
          <w:rFonts w:cstheme="minorHAnsi"/>
          <w:color w:val="000000"/>
          <w:lang w:val="en-AU"/>
        </w:rPr>
        <w:t xml:space="preserve">, </w:t>
      </w:r>
      <w:r w:rsidR="00451336">
        <w:rPr>
          <w:rFonts w:cstheme="minorHAnsi"/>
          <w:color w:val="000000"/>
          <w:lang w:val="en-AU"/>
        </w:rPr>
        <w:t xml:space="preserve">outputs and performance indicators. </w:t>
      </w:r>
      <w:r w:rsidRPr="00A15EF5">
        <w:rPr>
          <w:rFonts w:cstheme="minorHAnsi"/>
          <w:color w:val="000000"/>
          <w:lang w:val="en-AU"/>
        </w:rPr>
        <w:t>p</w:t>
      </w:r>
      <w:r w:rsidR="00451336">
        <w:rPr>
          <w:rFonts w:cstheme="minorHAnsi"/>
          <w:color w:val="000000"/>
          <w:lang w:val="en-AU"/>
        </w:rPr>
        <w:t xml:space="preserve"> These are considered a solid framework upon which the PCREEE team can formulate its annual work programme and budget together with the detailed activities.</w:t>
      </w:r>
    </w:p>
    <w:p w14:paraId="24CEEDD6" w14:textId="302C37CD" w:rsidR="00881617" w:rsidRPr="00881617" w:rsidRDefault="00881617" w:rsidP="00881617">
      <w:pPr>
        <w:sectPr w:rsidR="00881617" w:rsidRPr="00881617" w:rsidSect="00BA6BE9">
          <w:pgSz w:w="11906" w:h="16838"/>
          <w:pgMar w:top="1417" w:right="1701" w:bottom="1417" w:left="1701" w:header="708" w:footer="708" w:gutter="0"/>
          <w:cols w:space="708"/>
          <w:docGrid w:linePitch="360"/>
        </w:sectPr>
      </w:pPr>
    </w:p>
    <w:p w14:paraId="6B104279" w14:textId="0A69672B" w:rsidR="007261DD" w:rsidRPr="001C0A95" w:rsidRDefault="007261DD" w:rsidP="00B45757">
      <w:pPr>
        <w:pStyle w:val="Heading1"/>
        <w:numPr>
          <w:ilvl w:val="0"/>
          <w:numId w:val="2"/>
        </w:numPr>
      </w:pPr>
      <w:bookmarkStart w:id="8" w:name="_Toc32407187"/>
      <w:bookmarkStart w:id="9" w:name="_Toc43983367"/>
      <w:r w:rsidRPr="001C0A95">
        <w:t>Introduction</w:t>
      </w:r>
      <w:bookmarkEnd w:id="8"/>
      <w:bookmarkEnd w:id="9"/>
      <w:r w:rsidR="00DF4EDE" w:rsidRPr="001C0A95">
        <w:t xml:space="preserve">  </w:t>
      </w:r>
    </w:p>
    <w:p w14:paraId="69D318DC" w14:textId="4B92BA56" w:rsidR="007261DD" w:rsidRPr="001C0A95" w:rsidRDefault="00DB4874" w:rsidP="004B1E6B">
      <w:pPr>
        <w:pStyle w:val="Heading2"/>
        <w:numPr>
          <w:ilvl w:val="0"/>
          <w:numId w:val="0"/>
        </w:numPr>
        <w:ind w:left="576" w:hanging="576"/>
        <w:rPr>
          <w:lang w:val="en-GB"/>
        </w:rPr>
      </w:pPr>
      <w:bookmarkStart w:id="10" w:name="_Toc25242400"/>
      <w:bookmarkStart w:id="11" w:name="_Toc26954859"/>
      <w:bookmarkStart w:id="12" w:name="_Toc26961868"/>
      <w:bookmarkStart w:id="13" w:name="_Toc26967188"/>
      <w:bookmarkStart w:id="14" w:name="_Toc27122489"/>
      <w:bookmarkStart w:id="15" w:name="_Toc27718204"/>
      <w:bookmarkStart w:id="16" w:name="_Toc27735956"/>
      <w:bookmarkStart w:id="17" w:name="_Toc27814352"/>
      <w:bookmarkStart w:id="18" w:name="_Toc31882033"/>
      <w:bookmarkStart w:id="19" w:name="_Toc32405659"/>
      <w:bookmarkStart w:id="20" w:name="_Toc32407188"/>
      <w:bookmarkStart w:id="21" w:name="_Toc32563841"/>
      <w:bookmarkStart w:id="22" w:name="_Toc25242401"/>
      <w:bookmarkStart w:id="23" w:name="_Toc26954860"/>
      <w:bookmarkStart w:id="24" w:name="_Toc26961869"/>
      <w:bookmarkStart w:id="25" w:name="_Toc26967189"/>
      <w:bookmarkStart w:id="26" w:name="_Toc27122490"/>
      <w:bookmarkStart w:id="27" w:name="_Toc27718205"/>
      <w:bookmarkStart w:id="28" w:name="_Toc27735957"/>
      <w:bookmarkStart w:id="29" w:name="_Toc27814353"/>
      <w:bookmarkStart w:id="30" w:name="_Toc31882034"/>
      <w:bookmarkStart w:id="31" w:name="_Toc32405660"/>
      <w:bookmarkStart w:id="32" w:name="_Toc32407189"/>
      <w:bookmarkStart w:id="33" w:name="_Toc32563842"/>
      <w:bookmarkStart w:id="34" w:name="_Toc43983368"/>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rsidRPr="001C0A95">
        <w:rPr>
          <w:lang w:val="en-GB"/>
        </w:rPr>
        <w:t>2.1</w:t>
      </w:r>
      <w:r w:rsidRPr="001C0A95">
        <w:rPr>
          <w:lang w:val="en-GB"/>
        </w:rPr>
        <w:tab/>
      </w:r>
      <w:bookmarkStart w:id="35" w:name="_Toc32407190"/>
      <w:r w:rsidR="001242CD">
        <w:rPr>
          <w:lang w:val="en-GB"/>
        </w:rPr>
        <w:t>V</w:t>
      </w:r>
      <w:r w:rsidR="007261DD" w:rsidRPr="001C0A95">
        <w:rPr>
          <w:lang w:val="en-GB"/>
        </w:rPr>
        <w:t xml:space="preserve">ision, </w:t>
      </w:r>
      <w:r w:rsidR="001242CD">
        <w:rPr>
          <w:lang w:val="en-GB"/>
        </w:rPr>
        <w:t>M</w:t>
      </w:r>
      <w:r w:rsidR="007261DD" w:rsidRPr="001C0A95">
        <w:rPr>
          <w:lang w:val="en-GB"/>
        </w:rPr>
        <w:t>i</w:t>
      </w:r>
      <w:r w:rsidR="001242CD">
        <w:rPr>
          <w:lang w:val="en-GB"/>
        </w:rPr>
        <w:t>s</w:t>
      </w:r>
      <w:r w:rsidR="007261DD" w:rsidRPr="001C0A95">
        <w:rPr>
          <w:lang w:val="en-GB"/>
        </w:rPr>
        <w:t>sion</w:t>
      </w:r>
      <w:r w:rsidR="00D76805">
        <w:rPr>
          <w:lang w:val="en-GB"/>
        </w:rPr>
        <w:t>,</w:t>
      </w:r>
      <w:r w:rsidR="001242CD">
        <w:rPr>
          <w:lang w:val="en-GB"/>
        </w:rPr>
        <w:t xml:space="preserve"> and Objectives</w:t>
      </w:r>
      <w:r w:rsidR="00676ACC" w:rsidRPr="001C0A95">
        <w:rPr>
          <w:lang w:val="en-GB"/>
        </w:rPr>
        <w:t xml:space="preserve"> f</w:t>
      </w:r>
      <w:r w:rsidR="00ED7732" w:rsidRPr="001C0A95">
        <w:rPr>
          <w:lang w:val="en-GB"/>
        </w:rPr>
        <w:t>or PCREEE</w:t>
      </w:r>
      <w:bookmarkEnd w:id="34"/>
      <w:bookmarkEnd w:id="35"/>
    </w:p>
    <w:p w14:paraId="626DA854" w14:textId="340CFC7F" w:rsidR="00121505" w:rsidRPr="001C0A95" w:rsidRDefault="00482E81" w:rsidP="00121505">
      <w:pPr>
        <w:rPr>
          <w:rFonts w:cstheme="minorHAnsi"/>
          <w:color w:val="222222"/>
          <w:shd w:val="clear" w:color="auto" w:fill="FFFFFF"/>
        </w:rPr>
      </w:pPr>
      <w:r w:rsidRPr="00DF02A2">
        <w:rPr>
          <w:rFonts w:cstheme="minorHAnsi"/>
          <w:b/>
          <w:bCs/>
          <w:color w:val="222222"/>
          <w:shd w:val="clear" w:color="auto" w:fill="FFFFFF"/>
        </w:rPr>
        <w:t xml:space="preserve">Vision: </w:t>
      </w:r>
      <w:r w:rsidR="00121505" w:rsidRPr="00DF02A2">
        <w:rPr>
          <w:rFonts w:cstheme="minorHAnsi"/>
          <w:b/>
          <w:bCs/>
          <w:color w:val="222222"/>
          <w:shd w:val="clear" w:color="auto" w:fill="FFFFFF"/>
        </w:rPr>
        <w:t xml:space="preserve">“Promoting sustainable energy markets to transform </w:t>
      </w:r>
      <w:r w:rsidR="00D01C26" w:rsidRPr="00DF02A2">
        <w:rPr>
          <w:rFonts w:cstheme="minorHAnsi"/>
          <w:b/>
          <w:bCs/>
          <w:color w:val="222222"/>
          <w:shd w:val="clear" w:color="auto" w:fill="FFFFFF"/>
        </w:rPr>
        <w:t>the lives</w:t>
      </w:r>
      <w:r w:rsidR="00121505" w:rsidRPr="00DF02A2">
        <w:rPr>
          <w:rFonts w:cstheme="minorHAnsi"/>
          <w:b/>
          <w:bCs/>
          <w:color w:val="222222"/>
          <w:shd w:val="clear" w:color="auto" w:fill="FFFFFF"/>
        </w:rPr>
        <w:t xml:space="preserve"> of </w:t>
      </w:r>
      <w:r w:rsidR="00B07F21" w:rsidRPr="00DF02A2">
        <w:rPr>
          <w:rFonts w:cstheme="minorHAnsi"/>
          <w:b/>
          <w:bCs/>
          <w:color w:val="222222"/>
          <w:shd w:val="clear" w:color="auto" w:fill="FFFFFF"/>
        </w:rPr>
        <w:t xml:space="preserve">Pacific </w:t>
      </w:r>
      <w:r w:rsidR="00B65906">
        <w:rPr>
          <w:rFonts w:cstheme="minorHAnsi"/>
          <w:b/>
          <w:bCs/>
          <w:color w:val="222222"/>
          <w:shd w:val="clear" w:color="auto" w:fill="FFFFFF"/>
        </w:rPr>
        <w:t>I</w:t>
      </w:r>
      <w:r w:rsidR="00121505" w:rsidRPr="00DF02A2">
        <w:rPr>
          <w:rFonts w:cstheme="minorHAnsi"/>
          <w:b/>
          <w:bCs/>
          <w:color w:val="222222"/>
          <w:shd w:val="clear" w:color="auto" w:fill="FFFFFF"/>
        </w:rPr>
        <w:t>sland</w:t>
      </w:r>
      <w:r w:rsidR="00B07F21" w:rsidRPr="00DF02A2">
        <w:rPr>
          <w:rFonts w:cstheme="minorHAnsi"/>
          <w:b/>
          <w:bCs/>
          <w:color w:val="222222"/>
          <w:shd w:val="clear" w:color="auto" w:fill="FFFFFF"/>
        </w:rPr>
        <w:t>s</w:t>
      </w:r>
      <w:r w:rsidR="00121505" w:rsidRPr="00DF02A2">
        <w:rPr>
          <w:rFonts w:cstheme="minorHAnsi"/>
          <w:b/>
          <w:bCs/>
          <w:color w:val="222222"/>
          <w:shd w:val="clear" w:color="auto" w:fill="FFFFFF"/>
        </w:rPr>
        <w:t xml:space="preserve"> people</w:t>
      </w:r>
      <w:r w:rsidR="00121505" w:rsidRPr="001C0A95">
        <w:rPr>
          <w:rFonts w:cstheme="minorHAnsi"/>
          <w:color w:val="222222"/>
          <w:shd w:val="clear" w:color="auto" w:fill="FFFFFF"/>
        </w:rPr>
        <w:t xml:space="preserve">”. </w:t>
      </w:r>
    </w:p>
    <w:p w14:paraId="23DF9AC0" w14:textId="0550498A" w:rsidR="00625A1E" w:rsidRPr="001C0A95" w:rsidRDefault="00482E81" w:rsidP="00121505">
      <w:pPr>
        <w:rPr>
          <w:rFonts w:cstheme="minorHAnsi"/>
          <w:lang w:eastAsia="es-ES"/>
        </w:rPr>
      </w:pPr>
      <w:r>
        <w:rPr>
          <w:rFonts w:cstheme="minorHAnsi"/>
          <w:color w:val="222222"/>
          <w:shd w:val="clear" w:color="auto" w:fill="FFFFFF"/>
        </w:rPr>
        <w:t xml:space="preserve">Mission: </w:t>
      </w:r>
      <w:r>
        <w:rPr>
          <w:rFonts w:cstheme="minorHAnsi"/>
        </w:rPr>
        <w:t>T</w:t>
      </w:r>
      <w:r w:rsidR="00625A1E" w:rsidRPr="001C0A95">
        <w:rPr>
          <w:rFonts w:cstheme="minorHAnsi"/>
        </w:rPr>
        <w:t>o create, educate</w:t>
      </w:r>
      <w:r w:rsidR="00D76805">
        <w:rPr>
          <w:rFonts w:cstheme="minorHAnsi"/>
        </w:rPr>
        <w:t>,</w:t>
      </w:r>
      <w:r w:rsidR="00625A1E" w:rsidRPr="001C0A95">
        <w:rPr>
          <w:rFonts w:cstheme="minorHAnsi"/>
        </w:rPr>
        <w:t xml:space="preserve"> and facilitate the increased awareness and development of the RE&amp;EE Agenda in the Pacific region</w:t>
      </w:r>
      <w:r w:rsidR="008114C5" w:rsidRPr="001C0A95">
        <w:rPr>
          <w:rFonts w:cstheme="minorHAnsi"/>
        </w:rPr>
        <w:t xml:space="preserve">, with special emphasis </w:t>
      </w:r>
      <w:r w:rsidR="00D76805">
        <w:rPr>
          <w:rFonts w:cstheme="minorHAnsi"/>
        </w:rPr>
        <w:t>on</w:t>
      </w:r>
      <w:r w:rsidR="00D76805" w:rsidRPr="001C0A95">
        <w:rPr>
          <w:rFonts w:cstheme="minorHAnsi"/>
        </w:rPr>
        <w:t xml:space="preserve"> </w:t>
      </w:r>
      <w:r w:rsidR="008114C5" w:rsidRPr="001C0A95">
        <w:rPr>
          <w:rFonts w:cstheme="minorHAnsi"/>
        </w:rPr>
        <w:t>the private sector and local industries.</w:t>
      </w:r>
    </w:p>
    <w:p w14:paraId="61A0C366" w14:textId="07E21E25" w:rsidR="00482E81" w:rsidRDefault="00482E81" w:rsidP="004E1EDD">
      <w:pPr>
        <w:rPr>
          <w:lang w:eastAsia="es-ES"/>
        </w:rPr>
      </w:pPr>
      <w:r w:rsidRPr="00482E81">
        <w:rPr>
          <w:lang w:eastAsia="es-ES"/>
        </w:rPr>
        <w:t>Objectives:</w:t>
      </w:r>
    </w:p>
    <w:p w14:paraId="120BAB52" w14:textId="27C2A7E8" w:rsidR="0086309C" w:rsidRDefault="00482E81" w:rsidP="00482E81">
      <w:pPr>
        <w:pStyle w:val="ListParagraph"/>
        <w:numPr>
          <w:ilvl w:val="0"/>
          <w:numId w:val="40"/>
        </w:numPr>
        <w:rPr>
          <w:lang w:eastAsia="es-ES"/>
        </w:rPr>
      </w:pPr>
      <w:r>
        <w:rPr>
          <w:lang w:eastAsia="es-ES"/>
        </w:rPr>
        <w:t xml:space="preserve">To </w:t>
      </w:r>
      <w:r w:rsidR="00795208" w:rsidRPr="001C0A95">
        <w:rPr>
          <w:lang w:eastAsia="es-ES"/>
        </w:rPr>
        <w:t>i</w:t>
      </w:r>
      <w:r w:rsidR="004E1EDD" w:rsidRPr="001C0A95">
        <w:rPr>
          <w:lang w:eastAsia="es-ES"/>
        </w:rPr>
        <w:t>mprove access to modern, affordable and reliable energy services, energy security and mitigation of negative externalities of the energy system (e.g. local pollution and GHG emissions)</w:t>
      </w:r>
    </w:p>
    <w:p w14:paraId="5A86D52D" w14:textId="28F226ED" w:rsidR="001C6F2A" w:rsidRPr="001C0A95" w:rsidRDefault="0086309C" w:rsidP="00DF02A2">
      <w:pPr>
        <w:pStyle w:val="ListParagraph"/>
        <w:numPr>
          <w:ilvl w:val="0"/>
          <w:numId w:val="40"/>
        </w:numPr>
        <w:rPr>
          <w:lang w:eastAsia="es-ES"/>
        </w:rPr>
      </w:pPr>
      <w:r>
        <w:rPr>
          <w:lang w:eastAsia="es-ES"/>
        </w:rPr>
        <w:t>To p</w:t>
      </w:r>
      <w:r w:rsidR="004E1EDD" w:rsidRPr="001C0A95">
        <w:rPr>
          <w:lang w:eastAsia="es-ES"/>
        </w:rPr>
        <w:t>romot</w:t>
      </w:r>
      <w:r>
        <w:rPr>
          <w:lang w:eastAsia="es-ES"/>
        </w:rPr>
        <w:t>e</w:t>
      </w:r>
      <w:r w:rsidR="004E1EDD" w:rsidRPr="001C0A95">
        <w:rPr>
          <w:lang w:eastAsia="es-ES"/>
        </w:rPr>
        <w:t xml:space="preserve"> renewable energy and energy efficiency investments, markets</w:t>
      </w:r>
      <w:r w:rsidR="00D76805">
        <w:rPr>
          <w:lang w:eastAsia="es-ES"/>
        </w:rPr>
        <w:t>,</w:t>
      </w:r>
      <w:r w:rsidR="004E1EDD" w:rsidRPr="001C0A95">
        <w:rPr>
          <w:lang w:eastAsia="es-ES"/>
        </w:rPr>
        <w:t xml:space="preserve"> and industries in </w:t>
      </w:r>
      <w:r w:rsidR="00533216">
        <w:rPr>
          <w:lang w:eastAsia="es-ES"/>
        </w:rPr>
        <w:t xml:space="preserve">the </w:t>
      </w:r>
      <w:r w:rsidR="004E1EDD" w:rsidRPr="001C0A95">
        <w:rPr>
          <w:lang w:eastAsia="es-ES"/>
        </w:rPr>
        <w:t>PICTs.</w:t>
      </w:r>
      <w:r w:rsidR="001B2399" w:rsidRPr="001C0A95">
        <w:rPr>
          <w:lang w:eastAsia="es-ES"/>
        </w:rPr>
        <w:t xml:space="preserve"> </w:t>
      </w:r>
    </w:p>
    <w:p w14:paraId="474A1723" w14:textId="6CCC18C1" w:rsidR="00764F4D" w:rsidRPr="001C0A95" w:rsidRDefault="00764F4D" w:rsidP="00764F4D">
      <w:pPr>
        <w:rPr>
          <w:lang w:eastAsia="es-ES"/>
        </w:rPr>
      </w:pPr>
      <w:r w:rsidRPr="001C0A95">
        <w:rPr>
          <w:lang w:eastAsia="es-ES"/>
        </w:rPr>
        <w:t xml:space="preserve">PCREEE is part of the </w:t>
      </w:r>
      <w:r w:rsidRPr="001C0A95">
        <w:t>Global Network of Regional Sustainable Energy Centres</w:t>
      </w:r>
      <w:r w:rsidRPr="001C0A95">
        <w:rPr>
          <w:rStyle w:val="FootnoteReference"/>
        </w:rPr>
        <w:footnoteReference w:id="2"/>
      </w:r>
      <w:r w:rsidRPr="001C0A95">
        <w:t xml:space="preserve"> (GN-SEC), a global initiative led by UNIDO encompassing </w:t>
      </w:r>
      <w:r w:rsidR="00B65906">
        <w:t xml:space="preserve">10 </w:t>
      </w:r>
      <w:r w:rsidRPr="001C0A95">
        <w:t xml:space="preserve"> regional centres</w:t>
      </w:r>
      <w:r w:rsidR="00B65906">
        <w:t xml:space="preserve"> to date</w:t>
      </w:r>
      <w:r w:rsidR="0021114C">
        <w:t>.</w:t>
      </w:r>
    </w:p>
    <w:p w14:paraId="54D24712" w14:textId="451D65EB" w:rsidR="00BD54E4" w:rsidRPr="001C0A95" w:rsidRDefault="00DB4874" w:rsidP="004B1E6B">
      <w:pPr>
        <w:pStyle w:val="Heading2"/>
        <w:numPr>
          <w:ilvl w:val="0"/>
          <w:numId w:val="0"/>
        </w:numPr>
        <w:ind w:left="576" w:hanging="576"/>
        <w:rPr>
          <w:lang w:val="en-GB"/>
        </w:rPr>
      </w:pPr>
      <w:bookmarkStart w:id="36" w:name="_Toc43983369"/>
      <w:r w:rsidRPr="001C0A95">
        <w:rPr>
          <w:lang w:val="en-GB"/>
        </w:rPr>
        <w:t>2.2</w:t>
      </w:r>
      <w:r w:rsidRPr="001C0A95">
        <w:rPr>
          <w:lang w:val="en-GB"/>
        </w:rPr>
        <w:tab/>
      </w:r>
      <w:bookmarkStart w:id="37" w:name="_Toc32407191"/>
      <w:r w:rsidR="00BD54E4" w:rsidRPr="001C0A95">
        <w:rPr>
          <w:lang w:val="en-GB"/>
        </w:rPr>
        <w:t>Mandate</w:t>
      </w:r>
      <w:bookmarkEnd w:id="36"/>
      <w:bookmarkEnd w:id="37"/>
    </w:p>
    <w:p w14:paraId="6BCABA90" w14:textId="4DAC2322" w:rsidR="00B808EB" w:rsidRPr="001C0A95" w:rsidRDefault="00B808EB" w:rsidP="00B808EB">
      <w:pPr>
        <w:rPr>
          <w:rStyle w:val="fontstyle01"/>
        </w:rPr>
      </w:pPr>
      <w:r w:rsidRPr="001C0A95">
        <w:rPr>
          <w:rStyle w:val="fontstyle01"/>
        </w:rPr>
        <w:t>The 2</w:t>
      </w:r>
      <w:r w:rsidRPr="001C0A95">
        <w:rPr>
          <w:rStyle w:val="fontstyle01"/>
          <w:vertAlign w:val="superscript"/>
        </w:rPr>
        <w:t>nd</w:t>
      </w:r>
      <w:r w:rsidRPr="001C0A95">
        <w:rPr>
          <w:rStyle w:val="fontstyle01"/>
        </w:rPr>
        <w:t xml:space="preserve"> Pacific Energy and Transport Ministers Meeting in 2014 </w:t>
      </w:r>
      <w:r w:rsidR="0086309C">
        <w:rPr>
          <w:rStyle w:val="fontstyle01"/>
        </w:rPr>
        <w:t>mandated</w:t>
      </w:r>
      <w:r w:rsidRPr="001C0A95">
        <w:rPr>
          <w:rStyle w:val="fontstyle01"/>
        </w:rPr>
        <w:t xml:space="preserve"> the establishment of the Pacific Centre for Renewable Energy and Energy Efficiency </w:t>
      </w:r>
      <w:r w:rsidR="00677904">
        <w:rPr>
          <w:rStyle w:val="fontstyle01"/>
        </w:rPr>
        <w:t xml:space="preserve">(PCREEE) </w:t>
      </w:r>
      <w:r w:rsidRPr="001C0A95">
        <w:rPr>
          <w:rStyle w:val="fontstyle01"/>
        </w:rPr>
        <w:t>to support private sector investments in renewable energy and energy efficiency.</w:t>
      </w:r>
    </w:p>
    <w:p w14:paraId="171858C5" w14:textId="79A84676" w:rsidR="00085AE1" w:rsidRPr="001C0A95" w:rsidRDefault="00B808EB" w:rsidP="00085AE1">
      <w:r w:rsidRPr="001C0A95">
        <w:rPr>
          <w:rFonts w:cstheme="minorHAnsi"/>
          <w:color w:val="000000" w:themeColor="text1"/>
          <w:shd w:val="clear" w:color="auto" w:fill="FFFFFF"/>
        </w:rPr>
        <w:t xml:space="preserve">The </w:t>
      </w:r>
      <w:r w:rsidR="00085AE1" w:rsidRPr="001C0A95">
        <w:rPr>
          <w:rFonts w:cstheme="minorHAnsi"/>
          <w:color w:val="000000" w:themeColor="text1"/>
          <w:shd w:val="clear" w:color="auto" w:fill="FFFFFF"/>
        </w:rPr>
        <w:t xml:space="preserve">PCREEE </w:t>
      </w:r>
      <w:r w:rsidRPr="001C0A95">
        <w:rPr>
          <w:rFonts w:cstheme="minorHAnsi"/>
          <w:color w:val="000000" w:themeColor="text1"/>
          <w:shd w:val="clear" w:color="auto" w:fill="FFFFFF"/>
        </w:rPr>
        <w:t>is hosted by the Pacific Community (SPC)</w:t>
      </w:r>
      <w:r w:rsidRPr="001C0A95">
        <w:rPr>
          <w:rStyle w:val="FootnoteReference"/>
          <w:rFonts w:cstheme="minorHAnsi"/>
          <w:color w:val="000000" w:themeColor="text1"/>
          <w:shd w:val="clear" w:color="auto" w:fill="FFFFFF"/>
        </w:rPr>
        <w:footnoteReference w:id="3"/>
      </w:r>
      <w:r w:rsidRPr="001C0A95">
        <w:rPr>
          <w:rFonts w:cstheme="minorHAnsi"/>
          <w:color w:val="000000" w:themeColor="text1"/>
          <w:shd w:val="clear" w:color="auto" w:fill="FFFFFF"/>
        </w:rPr>
        <w:t xml:space="preserve"> </w:t>
      </w:r>
      <w:r w:rsidR="00085AE1" w:rsidRPr="001C0A95">
        <w:rPr>
          <w:rFonts w:cstheme="minorHAnsi"/>
          <w:color w:val="000000" w:themeColor="text1"/>
          <w:shd w:val="clear" w:color="auto" w:fill="FFFFFF"/>
        </w:rPr>
        <w:t xml:space="preserve">under the </w:t>
      </w:r>
      <w:r w:rsidRPr="001C0A95">
        <w:rPr>
          <w:rFonts w:cstheme="minorHAnsi"/>
          <w:color w:val="000000" w:themeColor="text1"/>
          <w:shd w:val="clear" w:color="auto" w:fill="FFFFFF"/>
        </w:rPr>
        <w:t>Geoscience Energy and Maritime (GEM)</w:t>
      </w:r>
      <w:r w:rsidR="00085AE1" w:rsidRPr="001C0A95">
        <w:rPr>
          <w:rFonts w:cstheme="minorHAnsi"/>
          <w:color w:val="000000" w:themeColor="text1"/>
          <w:shd w:val="clear" w:color="auto" w:fill="FFFFFF"/>
        </w:rPr>
        <w:t xml:space="preserve"> </w:t>
      </w:r>
      <w:r w:rsidRPr="001C0A95">
        <w:rPr>
          <w:rFonts w:cstheme="minorHAnsi"/>
          <w:color w:val="000000" w:themeColor="text1"/>
          <w:shd w:val="clear" w:color="auto" w:fill="FFFFFF"/>
        </w:rPr>
        <w:t>Division</w:t>
      </w:r>
      <w:r w:rsidR="00085AE1" w:rsidRPr="001C0A95">
        <w:rPr>
          <w:lang w:eastAsia="es-ES"/>
        </w:rPr>
        <w:t xml:space="preserve">. </w:t>
      </w:r>
      <w:r w:rsidRPr="001C0A95">
        <w:rPr>
          <w:rFonts w:cstheme="minorHAnsi"/>
          <w:color w:val="000000" w:themeColor="text1"/>
          <w:shd w:val="clear" w:color="auto" w:fill="FFFFFF"/>
        </w:rPr>
        <w:t>The GEM</w:t>
      </w:r>
      <w:r w:rsidR="006A4763" w:rsidRPr="001C0A95">
        <w:rPr>
          <w:rFonts w:cstheme="minorHAnsi"/>
          <w:color w:val="000000" w:themeColor="text1"/>
          <w:shd w:val="clear" w:color="auto" w:fill="FFFFFF"/>
        </w:rPr>
        <w:t xml:space="preserve"> </w:t>
      </w:r>
      <w:r w:rsidRPr="001C0A95">
        <w:rPr>
          <w:rFonts w:cstheme="minorHAnsi"/>
          <w:bCs/>
          <w:color w:val="000000" w:themeColor="text1"/>
          <w:shd w:val="clear" w:color="auto" w:fill="FFFFFF"/>
        </w:rPr>
        <w:t>supports PICTs by developing critical data, applied science</w:t>
      </w:r>
      <w:r w:rsidR="00D76805">
        <w:rPr>
          <w:rFonts w:cstheme="minorHAnsi"/>
          <w:bCs/>
          <w:color w:val="000000" w:themeColor="text1"/>
          <w:shd w:val="clear" w:color="auto" w:fill="FFFFFF"/>
        </w:rPr>
        <w:t>,</w:t>
      </w:r>
      <w:r w:rsidRPr="001C0A95">
        <w:rPr>
          <w:rFonts w:cstheme="minorHAnsi"/>
          <w:bCs/>
          <w:color w:val="000000" w:themeColor="text1"/>
          <w:shd w:val="clear" w:color="auto" w:fill="FFFFFF"/>
        </w:rPr>
        <w:t xml:space="preserve"> and technical solutions to overcome some of the greatest challenges faced by members. GEM is made up of 4 Programmes – Disaster and Community Resilience, Ocean and Maritime, Earth and Marine Observation as well as the Georesources and Energy Programme (GEP). </w:t>
      </w:r>
      <w:r w:rsidRPr="001C0A95">
        <w:rPr>
          <w:bCs/>
          <w:color w:val="000000" w:themeColor="text1"/>
          <w:shd w:val="clear" w:color="auto" w:fill="FFFFFF"/>
        </w:rPr>
        <w:t xml:space="preserve">Providing energy security and supporting more informed decision making on the use of the region's geophysical resources is at the core of GEP’s work. </w:t>
      </w:r>
      <w:r w:rsidR="00085AE1" w:rsidRPr="001C0A95">
        <w:rPr>
          <w:rFonts w:cstheme="minorHAnsi"/>
          <w:color w:val="000000" w:themeColor="text1"/>
          <w:shd w:val="clear" w:color="auto" w:fill="FFFFFF"/>
        </w:rPr>
        <w:t>PCREEE</w:t>
      </w:r>
      <w:r w:rsidR="00085AE1" w:rsidRPr="001C0A95">
        <w:t xml:space="preserve"> </w:t>
      </w:r>
      <w:r w:rsidRPr="001C0A95">
        <w:t xml:space="preserve">operates under the GEP and </w:t>
      </w:r>
      <w:r w:rsidR="00085AE1" w:rsidRPr="001C0A95">
        <w:t xml:space="preserve">addresses </w:t>
      </w:r>
      <w:r w:rsidR="00085AE1" w:rsidRPr="001C0A95">
        <w:rPr>
          <w:rStyle w:val="Strong"/>
          <w:b w:val="0"/>
          <w:bCs w:val="0"/>
        </w:rPr>
        <w:t xml:space="preserve">existing barriers and strengthen drivers for sustainable </w:t>
      </w:r>
      <w:r w:rsidR="00677904">
        <w:rPr>
          <w:rStyle w:val="Strong"/>
          <w:b w:val="0"/>
          <w:bCs w:val="0"/>
        </w:rPr>
        <w:t>renewable energy and energy efficiency (</w:t>
      </w:r>
      <w:r w:rsidR="00613B91" w:rsidRPr="001C0A95">
        <w:rPr>
          <w:rStyle w:val="Strong"/>
          <w:b w:val="0"/>
          <w:bCs w:val="0"/>
        </w:rPr>
        <w:t>RE&amp;EE</w:t>
      </w:r>
      <w:r w:rsidR="00677904">
        <w:rPr>
          <w:rStyle w:val="Strong"/>
          <w:b w:val="0"/>
          <w:bCs w:val="0"/>
        </w:rPr>
        <w:t xml:space="preserve">) </w:t>
      </w:r>
      <w:r w:rsidR="00085AE1" w:rsidRPr="001C0A95">
        <w:rPr>
          <w:rStyle w:val="Strong"/>
          <w:b w:val="0"/>
          <w:bCs w:val="0"/>
        </w:rPr>
        <w:t>markets, industries and innovation t</w:t>
      </w:r>
      <w:r w:rsidR="00085AE1" w:rsidRPr="001C0A95">
        <w:t>hrough regional methodologies and tools</w:t>
      </w:r>
      <w:r w:rsidR="00085AE1" w:rsidRPr="001C0A95">
        <w:rPr>
          <w:lang w:eastAsia="es-ES"/>
        </w:rPr>
        <w:t xml:space="preserve"> </w:t>
      </w:r>
      <w:r w:rsidRPr="001C0A95">
        <w:rPr>
          <w:lang w:eastAsia="es-ES"/>
        </w:rPr>
        <w:t xml:space="preserve">and complements </w:t>
      </w:r>
      <w:r w:rsidR="00085AE1" w:rsidRPr="001C0A95">
        <w:t xml:space="preserve">GEP´s other </w:t>
      </w:r>
      <w:r w:rsidR="00D96973">
        <w:t>programme</w:t>
      </w:r>
      <w:r w:rsidR="009A6F14">
        <w:t>s</w:t>
      </w:r>
      <w:r w:rsidR="00085AE1" w:rsidRPr="001C0A95">
        <w:t>: i) Policy and Governance; ii) Technical Assistance and; iii) Capacity, Data</w:t>
      </w:r>
      <w:r w:rsidR="00D76805">
        <w:t>,</w:t>
      </w:r>
      <w:r w:rsidR="00085AE1" w:rsidRPr="001C0A95">
        <w:t xml:space="preserve"> and Strategy. </w:t>
      </w:r>
    </w:p>
    <w:p w14:paraId="1AB48843" w14:textId="6CDE88F7" w:rsidR="00BE1561" w:rsidRPr="001C0A95" w:rsidRDefault="00085AE1" w:rsidP="00BE1561">
      <w:r w:rsidRPr="001C0A95">
        <w:t>PCREEE positions itself as</w:t>
      </w:r>
      <w:r w:rsidR="00533216">
        <w:t xml:space="preserve"> a </w:t>
      </w:r>
      <w:r w:rsidRPr="001C0A95">
        <w:t xml:space="preserve"> “</w:t>
      </w:r>
      <w:r w:rsidR="00D76805" w:rsidRPr="001C0A95">
        <w:t>one</w:t>
      </w:r>
      <w:r w:rsidR="00D76805">
        <w:t>-</w:t>
      </w:r>
      <w:r w:rsidR="00D76805" w:rsidRPr="001C0A95">
        <w:t>stop</w:t>
      </w:r>
      <w:r w:rsidR="00D76805">
        <w:t>-</w:t>
      </w:r>
      <w:r w:rsidRPr="001C0A95">
        <w:t>shop” delivering sustainable and reliable energy solutions appropriate to the 22 PICT m</w:t>
      </w:r>
      <w:r w:rsidRPr="001C0A95">
        <w:rPr>
          <w:lang w:eastAsia="es-ES"/>
        </w:rPr>
        <w:t xml:space="preserve">embers of the SPC. </w:t>
      </w:r>
      <w:r w:rsidRPr="001C0A95">
        <w:t>PCREEE</w:t>
      </w:r>
      <w:r w:rsidR="00B808EB" w:rsidRPr="001C0A95">
        <w:t>´s</w:t>
      </w:r>
      <w:r w:rsidRPr="001C0A95">
        <w:t xml:space="preserve"> focus </w:t>
      </w:r>
      <w:r w:rsidR="00B808EB" w:rsidRPr="001C0A95">
        <w:t>includes</w:t>
      </w:r>
      <w:r w:rsidRPr="001C0A95">
        <w:t xml:space="preserve"> the up-scaling and replication of national efforts</w:t>
      </w:r>
      <w:r w:rsidR="00613B91" w:rsidRPr="001C0A95">
        <w:t>,</w:t>
      </w:r>
      <w:r w:rsidRPr="001C0A95">
        <w:t xml:space="preserve"> has a </w:t>
      </w:r>
      <w:r w:rsidRPr="001C0A95">
        <w:rPr>
          <w:rStyle w:val="Strong"/>
          <w:b w:val="0"/>
          <w:bCs w:val="0"/>
        </w:rPr>
        <w:t xml:space="preserve">strong private sector and industry focus </w:t>
      </w:r>
      <w:r w:rsidRPr="001C0A95">
        <w:t xml:space="preserve">and supports targeted RE&amp;EE </w:t>
      </w:r>
      <w:r w:rsidR="00F70380">
        <w:t xml:space="preserve">Programmes </w:t>
      </w:r>
      <w:r w:rsidRPr="001C0A95">
        <w:t xml:space="preserve"> to enhance the productivity of key industries with high job leverage (e.g. agriculture, tourism, fishery, manufacturing, creative industry) and the creation of a local sustainable energy servicing and manufacturing industry.</w:t>
      </w:r>
    </w:p>
    <w:p w14:paraId="0E0DADD2" w14:textId="41D1C91F" w:rsidR="00BD54E4" w:rsidRPr="001C0A95" w:rsidRDefault="00DB4874" w:rsidP="004B1E6B">
      <w:pPr>
        <w:pStyle w:val="Heading2"/>
        <w:numPr>
          <w:ilvl w:val="0"/>
          <w:numId w:val="0"/>
        </w:numPr>
        <w:ind w:left="576" w:hanging="576"/>
        <w:rPr>
          <w:lang w:val="en-GB"/>
        </w:rPr>
      </w:pPr>
      <w:bookmarkStart w:id="38" w:name="_Toc43983370"/>
      <w:r w:rsidRPr="001C0A95">
        <w:rPr>
          <w:lang w:val="en-GB"/>
        </w:rPr>
        <w:t>2.</w:t>
      </w:r>
      <w:r w:rsidR="00240A86">
        <w:rPr>
          <w:lang w:val="en-GB"/>
        </w:rPr>
        <w:t>3</w:t>
      </w:r>
      <w:r w:rsidRPr="001C0A95">
        <w:rPr>
          <w:lang w:val="en-GB"/>
        </w:rPr>
        <w:tab/>
      </w:r>
      <w:bookmarkStart w:id="39" w:name="_Toc32407193"/>
      <w:r w:rsidR="00BD54E4" w:rsidRPr="001C0A95">
        <w:rPr>
          <w:lang w:val="en-GB"/>
        </w:rPr>
        <w:t xml:space="preserve">Value </w:t>
      </w:r>
      <w:r w:rsidR="00A13BAE">
        <w:rPr>
          <w:lang w:val="en-GB"/>
        </w:rPr>
        <w:t>P</w:t>
      </w:r>
      <w:r w:rsidR="00BD54E4" w:rsidRPr="001C0A95">
        <w:rPr>
          <w:lang w:val="en-GB"/>
        </w:rPr>
        <w:t>roposition</w:t>
      </w:r>
      <w:bookmarkEnd w:id="38"/>
      <w:bookmarkEnd w:id="39"/>
    </w:p>
    <w:p w14:paraId="3F46CB45" w14:textId="1508A0FB" w:rsidR="00052D41" w:rsidRPr="001C0A95" w:rsidRDefault="00052D41">
      <w:pPr>
        <w:rPr>
          <w:lang w:eastAsia="es-ES"/>
        </w:rPr>
      </w:pPr>
      <w:r w:rsidRPr="001C0A95">
        <w:rPr>
          <w:lang w:eastAsia="es-ES"/>
        </w:rPr>
        <w:t xml:space="preserve">PCREEE´s principles include maximizing impact, avoiding </w:t>
      </w:r>
      <w:r w:rsidR="0021114C" w:rsidRPr="001C0A95">
        <w:rPr>
          <w:lang w:eastAsia="es-ES"/>
        </w:rPr>
        <w:t>duplication,</w:t>
      </w:r>
      <w:r w:rsidRPr="001C0A95">
        <w:rPr>
          <w:lang w:eastAsia="es-ES"/>
        </w:rPr>
        <w:t xml:space="preserve"> and strengthening and up-scaling of already existing local </w:t>
      </w:r>
      <w:r w:rsidR="00BB6503" w:rsidRPr="001C0A95">
        <w:rPr>
          <w:lang w:eastAsia="es-ES"/>
        </w:rPr>
        <w:t xml:space="preserve">private sector </w:t>
      </w:r>
      <w:r w:rsidRPr="001C0A95">
        <w:rPr>
          <w:lang w:eastAsia="es-ES"/>
        </w:rPr>
        <w:t xml:space="preserve">capacities. </w:t>
      </w:r>
    </w:p>
    <w:p w14:paraId="19F0E51E" w14:textId="23032333" w:rsidR="00052D41" w:rsidRPr="001C0A95" w:rsidRDefault="00085AE1">
      <w:pPr>
        <w:rPr>
          <w:lang w:eastAsia="es-ES"/>
        </w:rPr>
      </w:pPr>
      <w:r w:rsidRPr="001C0A95">
        <w:rPr>
          <w:lang w:eastAsia="es-ES"/>
        </w:rPr>
        <w:t>PCREEE</w:t>
      </w:r>
      <w:r w:rsidR="00052D41" w:rsidRPr="001C0A95">
        <w:rPr>
          <w:lang w:eastAsia="es-ES"/>
        </w:rPr>
        <w:t xml:space="preserve"> position</w:t>
      </w:r>
      <w:r w:rsidR="00D370CC" w:rsidRPr="001C0A95">
        <w:rPr>
          <w:lang w:eastAsia="es-ES"/>
        </w:rPr>
        <w:t>s</w:t>
      </w:r>
      <w:r w:rsidR="00052D41" w:rsidRPr="001C0A95">
        <w:rPr>
          <w:lang w:eastAsia="es-ES"/>
        </w:rPr>
        <w:t xml:space="preserve"> itself as regional RE&amp;EE promotion and facilitating agency rather than </w:t>
      </w:r>
      <w:r w:rsidR="00EB1B2E" w:rsidRPr="001C0A95">
        <w:rPr>
          <w:lang w:eastAsia="es-ES"/>
        </w:rPr>
        <w:t xml:space="preserve">just an </w:t>
      </w:r>
      <w:r w:rsidR="00052D41" w:rsidRPr="001C0A95">
        <w:rPr>
          <w:lang w:eastAsia="es-ES"/>
        </w:rPr>
        <w:t xml:space="preserve">implementer, </w:t>
      </w:r>
      <w:r w:rsidR="00EB1B2E" w:rsidRPr="001C0A95">
        <w:rPr>
          <w:lang w:eastAsia="es-ES"/>
        </w:rPr>
        <w:t xml:space="preserve">hence </w:t>
      </w:r>
      <w:r w:rsidR="00BB6503" w:rsidRPr="001C0A95">
        <w:rPr>
          <w:lang w:eastAsia="es-ES"/>
        </w:rPr>
        <w:t>catalysing</w:t>
      </w:r>
      <w:r w:rsidR="00EB1B2E" w:rsidRPr="001C0A95">
        <w:rPr>
          <w:lang w:eastAsia="es-ES"/>
        </w:rPr>
        <w:t xml:space="preserve"> the </w:t>
      </w:r>
      <w:r w:rsidR="00592E31" w:rsidRPr="001C0A95">
        <w:rPr>
          <w:lang w:eastAsia="es-ES"/>
        </w:rPr>
        <w:t>establishment</w:t>
      </w:r>
      <w:r w:rsidR="00BB6503" w:rsidRPr="001C0A95">
        <w:rPr>
          <w:lang w:eastAsia="es-ES"/>
        </w:rPr>
        <w:t>,</w:t>
      </w:r>
      <w:r w:rsidR="00EB1B2E" w:rsidRPr="001C0A95">
        <w:rPr>
          <w:lang w:eastAsia="es-ES"/>
        </w:rPr>
        <w:t xml:space="preserve"> </w:t>
      </w:r>
      <w:r w:rsidR="00592E31" w:rsidRPr="001C0A95">
        <w:rPr>
          <w:lang w:eastAsia="es-ES"/>
        </w:rPr>
        <w:t xml:space="preserve">and fostering the future </w:t>
      </w:r>
      <w:r w:rsidR="00EB1B2E" w:rsidRPr="001C0A95">
        <w:rPr>
          <w:lang w:eastAsia="es-ES"/>
        </w:rPr>
        <w:t>expansion</w:t>
      </w:r>
      <w:r w:rsidR="00BB6503" w:rsidRPr="001C0A95">
        <w:rPr>
          <w:lang w:eastAsia="es-ES"/>
        </w:rPr>
        <w:t>,</w:t>
      </w:r>
      <w:r w:rsidR="00EB1B2E" w:rsidRPr="001C0A95">
        <w:rPr>
          <w:lang w:eastAsia="es-ES"/>
        </w:rPr>
        <w:t xml:space="preserve"> </w:t>
      </w:r>
      <w:r w:rsidR="00592E31" w:rsidRPr="001C0A95">
        <w:rPr>
          <w:lang w:eastAsia="es-ES"/>
        </w:rPr>
        <w:t xml:space="preserve">of the </w:t>
      </w:r>
      <w:r w:rsidR="00EB1B2E" w:rsidRPr="001C0A95">
        <w:rPr>
          <w:lang w:eastAsia="es-ES"/>
        </w:rPr>
        <w:t xml:space="preserve">RE&amp;EE market </w:t>
      </w:r>
      <w:r w:rsidR="00592E31" w:rsidRPr="001C0A95">
        <w:rPr>
          <w:lang w:eastAsia="es-ES"/>
        </w:rPr>
        <w:t>in the region</w:t>
      </w:r>
      <w:r w:rsidR="00C47825" w:rsidRPr="001C0A95">
        <w:rPr>
          <w:lang w:eastAsia="es-ES"/>
        </w:rPr>
        <w:t>. PCREEE</w:t>
      </w:r>
      <w:r w:rsidR="00EB1B2E" w:rsidRPr="001C0A95">
        <w:rPr>
          <w:lang w:eastAsia="es-ES"/>
        </w:rPr>
        <w:t xml:space="preserve"> </w:t>
      </w:r>
      <w:r w:rsidR="00C47825" w:rsidRPr="001C0A95">
        <w:rPr>
          <w:lang w:eastAsia="es-ES"/>
        </w:rPr>
        <w:t xml:space="preserve">aims to </w:t>
      </w:r>
      <w:r w:rsidR="00052D41" w:rsidRPr="001C0A95">
        <w:rPr>
          <w:lang w:eastAsia="es-ES"/>
        </w:rPr>
        <w:t>maximiz</w:t>
      </w:r>
      <w:r w:rsidR="00C47825" w:rsidRPr="001C0A95">
        <w:rPr>
          <w:lang w:eastAsia="es-ES"/>
        </w:rPr>
        <w:t>e</w:t>
      </w:r>
      <w:r w:rsidR="00052D41" w:rsidRPr="001C0A95">
        <w:rPr>
          <w:lang w:eastAsia="es-ES"/>
        </w:rPr>
        <w:t xml:space="preserve"> local added value through coordination with national</w:t>
      </w:r>
      <w:r w:rsidR="00EB1B2E" w:rsidRPr="001C0A95">
        <w:rPr>
          <w:lang w:eastAsia="es-ES"/>
        </w:rPr>
        <w:t>/regional</w:t>
      </w:r>
      <w:r w:rsidR="00052D41" w:rsidRPr="001C0A95">
        <w:rPr>
          <w:lang w:eastAsia="es-ES"/>
        </w:rPr>
        <w:t xml:space="preserve"> institutions and/or existing private sector</w:t>
      </w:r>
      <w:r w:rsidR="00EB1B2E" w:rsidRPr="001C0A95">
        <w:rPr>
          <w:lang w:eastAsia="es-ES"/>
        </w:rPr>
        <w:t xml:space="preserve"> and industrial bodies</w:t>
      </w:r>
      <w:r w:rsidR="00C47825" w:rsidRPr="001C0A95">
        <w:rPr>
          <w:lang w:eastAsia="es-ES"/>
        </w:rPr>
        <w:t xml:space="preserve"> (e.g. </w:t>
      </w:r>
      <w:r w:rsidR="00D53899" w:rsidRPr="001C0A95">
        <w:rPr>
          <w:lang w:eastAsia="es-ES"/>
        </w:rPr>
        <w:t>north-south and south-south technology and know-how transfer to the Pacific region</w:t>
      </w:r>
      <w:r w:rsidR="00C47825" w:rsidRPr="001C0A95">
        <w:rPr>
          <w:lang w:eastAsia="es-ES"/>
        </w:rPr>
        <w:t>)</w:t>
      </w:r>
      <w:r w:rsidR="00D53899" w:rsidRPr="001C0A95">
        <w:rPr>
          <w:lang w:eastAsia="es-ES"/>
        </w:rPr>
        <w:t xml:space="preserve">. </w:t>
      </w:r>
      <w:r w:rsidR="00CD27F1" w:rsidRPr="001C0A95">
        <w:rPr>
          <w:lang w:eastAsia="es-ES"/>
        </w:rPr>
        <w:t>PCREEE</w:t>
      </w:r>
      <w:r w:rsidR="00681ADE">
        <w:rPr>
          <w:lang w:eastAsia="es-ES"/>
        </w:rPr>
        <w:t>’s</w:t>
      </w:r>
      <w:r w:rsidR="00CD27F1" w:rsidRPr="001C0A95">
        <w:rPr>
          <w:lang w:eastAsia="es-ES"/>
        </w:rPr>
        <w:t xml:space="preserve"> membership under the GN-SEC allows the </w:t>
      </w:r>
      <w:r w:rsidR="00681ADE">
        <w:rPr>
          <w:lang w:eastAsia="es-ES"/>
        </w:rPr>
        <w:t>C</w:t>
      </w:r>
      <w:r w:rsidR="00CD27F1" w:rsidRPr="001C0A95">
        <w:rPr>
          <w:lang w:eastAsia="es-ES"/>
        </w:rPr>
        <w:t>entre access to further S</w:t>
      </w:r>
      <w:r w:rsidR="00533216">
        <w:rPr>
          <w:lang w:eastAsia="es-ES"/>
        </w:rPr>
        <w:t xml:space="preserve">mall </w:t>
      </w:r>
      <w:r w:rsidR="00CD27F1" w:rsidRPr="001C0A95">
        <w:rPr>
          <w:lang w:eastAsia="es-ES"/>
        </w:rPr>
        <w:t>I</w:t>
      </w:r>
      <w:r w:rsidR="00533216">
        <w:rPr>
          <w:lang w:eastAsia="es-ES"/>
        </w:rPr>
        <w:t xml:space="preserve">slands </w:t>
      </w:r>
      <w:r w:rsidR="00CD27F1" w:rsidRPr="001C0A95">
        <w:rPr>
          <w:lang w:eastAsia="es-ES"/>
        </w:rPr>
        <w:t>D</w:t>
      </w:r>
      <w:r w:rsidR="00533216">
        <w:rPr>
          <w:lang w:eastAsia="es-ES"/>
        </w:rPr>
        <w:t xml:space="preserve">eveloping </w:t>
      </w:r>
      <w:r w:rsidR="00CD27F1" w:rsidRPr="001C0A95">
        <w:rPr>
          <w:lang w:eastAsia="es-ES"/>
        </w:rPr>
        <w:t>S</w:t>
      </w:r>
      <w:r w:rsidR="00533216">
        <w:rPr>
          <w:lang w:eastAsia="es-ES"/>
        </w:rPr>
        <w:t>tates (SIDS)</w:t>
      </w:r>
      <w:r w:rsidR="00CD27F1" w:rsidRPr="001C0A95">
        <w:rPr>
          <w:lang w:eastAsia="es-ES"/>
        </w:rPr>
        <w:t xml:space="preserve">-SIDS cooperation with other </w:t>
      </w:r>
      <w:r w:rsidR="00533216">
        <w:rPr>
          <w:lang w:eastAsia="es-ES"/>
        </w:rPr>
        <w:t>C</w:t>
      </w:r>
      <w:r w:rsidR="00681ADE">
        <w:rPr>
          <w:lang w:eastAsia="es-ES"/>
        </w:rPr>
        <w:t xml:space="preserve">entres in the </w:t>
      </w:r>
      <w:r w:rsidR="00CD27F1" w:rsidRPr="001C0A95">
        <w:rPr>
          <w:lang w:eastAsia="es-ES"/>
        </w:rPr>
        <w:t>GN-SEC</w:t>
      </w:r>
      <w:r w:rsidR="00681ADE">
        <w:rPr>
          <w:lang w:eastAsia="es-ES"/>
        </w:rPr>
        <w:t xml:space="preserve">. </w:t>
      </w:r>
      <w:r w:rsidR="00CD27F1" w:rsidRPr="001C0A95">
        <w:rPr>
          <w:lang w:eastAsia="es-ES"/>
        </w:rPr>
        <w:t xml:space="preserve"> </w:t>
      </w:r>
    </w:p>
    <w:p w14:paraId="1CDAC515" w14:textId="4A6A12D3" w:rsidR="0028162C" w:rsidRPr="001C0A95" w:rsidRDefault="00897454" w:rsidP="0028162C">
      <w:pPr>
        <w:pStyle w:val="Heading2"/>
        <w:numPr>
          <w:ilvl w:val="0"/>
          <w:numId w:val="0"/>
        </w:numPr>
        <w:rPr>
          <w:lang w:val="en-GB"/>
        </w:rPr>
      </w:pPr>
      <w:bookmarkStart w:id="40" w:name="_Toc43983371"/>
      <w:r w:rsidRPr="001C0A95">
        <w:rPr>
          <w:lang w:val="en-GB"/>
        </w:rPr>
        <w:t>2.</w:t>
      </w:r>
      <w:r w:rsidR="00240A86">
        <w:rPr>
          <w:lang w:val="en-GB"/>
        </w:rPr>
        <w:t>4</w:t>
      </w:r>
      <w:r w:rsidR="00220CD1">
        <w:rPr>
          <w:lang w:val="en-GB"/>
        </w:rPr>
        <w:tab/>
      </w:r>
      <w:bookmarkStart w:id="41" w:name="_Toc35803172"/>
      <w:r w:rsidR="00DA72C6" w:rsidRPr="001C0A95">
        <w:rPr>
          <w:lang w:val="en-GB"/>
        </w:rPr>
        <w:t xml:space="preserve">PCREEE´s </w:t>
      </w:r>
      <w:r w:rsidR="00A13BAE">
        <w:rPr>
          <w:lang w:val="en-GB"/>
        </w:rPr>
        <w:t>O</w:t>
      </w:r>
      <w:r w:rsidR="00DA72C6" w:rsidRPr="001C0A95">
        <w:rPr>
          <w:lang w:val="en-GB"/>
        </w:rPr>
        <w:t xml:space="preserve">perational </w:t>
      </w:r>
      <w:r w:rsidR="00533216">
        <w:rPr>
          <w:lang w:val="en-GB"/>
        </w:rPr>
        <w:t xml:space="preserve">Phase 1 </w:t>
      </w:r>
      <w:r w:rsidR="00A13BAE">
        <w:rPr>
          <w:lang w:val="en-GB"/>
        </w:rPr>
        <w:t>A</w:t>
      </w:r>
      <w:r w:rsidR="00DA72C6" w:rsidRPr="001C0A95">
        <w:rPr>
          <w:lang w:val="en-GB"/>
        </w:rPr>
        <w:t xml:space="preserve">chievements </w:t>
      </w:r>
      <w:r w:rsidR="0028162C" w:rsidRPr="001C0A95">
        <w:rPr>
          <w:lang w:val="en-GB"/>
        </w:rPr>
        <w:t>(201</w:t>
      </w:r>
      <w:r w:rsidR="002F5554">
        <w:rPr>
          <w:lang w:val="en-GB"/>
        </w:rPr>
        <w:t>7</w:t>
      </w:r>
      <w:r w:rsidR="0028162C" w:rsidRPr="001C0A95">
        <w:rPr>
          <w:lang w:val="en-GB"/>
        </w:rPr>
        <w:t xml:space="preserve"> – 2019)</w:t>
      </w:r>
      <w:bookmarkEnd w:id="40"/>
    </w:p>
    <w:bookmarkEnd w:id="41"/>
    <w:p w14:paraId="78406778" w14:textId="305421E2" w:rsidR="00DA72C6" w:rsidRPr="001C0A95" w:rsidRDefault="00DA72C6" w:rsidP="00DA72C6">
      <w:r w:rsidRPr="001C0A95">
        <w:t xml:space="preserve">Over the past </w:t>
      </w:r>
      <w:r w:rsidR="007264D7">
        <w:t xml:space="preserve">3 </w:t>
      </w:r>
      <w:r w:rsidRPr="001C0A95">
        <w:t xml:space="preserve">years, </w:t>
      </w:r>
      <w:r w:rsidR="001377A9" w:rsidRPr="001C0A95">
        <w:t>P</w:t>
      </w:r>
      <w:r w:rsidRPr="001C0A95">
        <w:t>CREEE´s operational work has rapidly evolved</w:t>
      </w:r>
      <w:r w:rsidR="002F5554">
        <w:t xml:space="preserve"> according to the PCREEE Project Document of 2016 and subsequently updated in 2018</w:t>
      </w:r>
      <w:r w:rsidR="00236501" w:rsidRPr="001C0A95">
        <w:t xml:space="preserve">. Numerous achievements are listed </w:t>
      </w:r>
      <w:r w:rsidR="001377A9" w:rsidRPr="001C0A95">
        <w:t xml:space="preserve">in </w:t>
      </w:r>
      <w:r w:rsidR="007264D7">
        <w:t xml:space="preserve">its annual </w:t>
      </w:r>
      <w:r w:rsidR="001377A9" w:rsidRPr="001C0A95">
        <w:t>progress report</w:t>
      </w:r>
      <w:r w:rsidR="007264D7">
        <w:t xml:space="preserve">s and presented to its </w:t>
      </w:r>
      <w:r w:rsidR="00533216">
        <w:t>S</w:t>
      </w:r>
      <w:r w:rsidR="001377A9" w:rsidRPr="001C0A95">
        <w:t xml:space="preserve">teering </w:t>
      </w:r>
      <w:r w:rsidR="00533216">
        <w:t>C</w:t>
      </w:r>
      <w:r w:rsidR="001377A9" w:rsidRPr="001C0A95">
        <w:t xml:space="preserve">ommittee </w:t>
      </w:r>
      <w:r w:rsidR="00533216">
        <w:t>M</w:t>
      </w:r>
      <w:r w:rsidR="001377A9" w:rsidRPr="001C0A95">
        <w:t>eeting</w:t>
      </w:r>
      <w:r w:rsidR="007264D7">
        <w:t>s</w:t>
      </w:r>
      <w:r w:rsidR="0028162C" w:rsidRPr="001C0A95">
        <w:rPr>
          <w:rStyle w:val="FootnoteReference"/>
        </w:rPr>
        <w:footnoteReference w:id="4"/>
      </w:r>
      <w:r w:rsidR="00C72031" w:rsidRPr="001C0A95">
        <w:t xml:space="preserve">, </w:t>
      </w:r>
      <w:r w:rsidR="00B808EB" w:rsidRPr="001C0A95">
        <w:t>according to its four key Outcomes as follows</w:t>
      </w:r>
      <w:r w:rsidRPr="001C0A95">
        <w:t xml:space="preserve">: </w:t>
      </w:r>
    </w:p>
    <w:p w14:paraId="40D5D167" w14:textId="77777777" w:rsidR="005711B8" w:rsidRPr="001C0A95" w:rsidRDefault="005711B8" w:rsidP="005711B8">
      <w:r w:rsidRPr="001C0A95">
        <w:t xml:space="preserve">Outcome 1: Enhanced regional institutional capacities </w:t>
      </w:r>
    </w:p>
    <w:p w14:paraId="7796B0F3" w14:textId="386E3E49" w:rsidR="00843DE4" w:rsidRDefault="00843DE4" w:rsidP="008877B1">
      <w:pPr>
        <w:pStyle w:val="ListParagraph"/>
        <w:numPr>
          <w:ilvl w:val="0"/>
          <w:numId w:val="28"/>
        </w:numPr>
      </w:pPr>
      <w:r>
        <w:t>Increased SPC staff working fulltime on the PCREEE from one to four.</w:t>
      </w:r>
    </w:p>
    <w:p w14:paraId="2E17E1DA" w14:textId="18AFC85D" w:rsidR="005711B8" w:rsidRDefault="00A10AE7" w:rsidP="008877B1">
      <w:pPr>
        <w:pStyle w:val="ListParagraph"/>
        <w:numPr>
          <w:ilvl w:val="0"/>
          <w:numId w:val="28"/>
        </w:numPr>
      </w:pPr>
      <w:r w:rsidRPr="001C0A95">
        <w:t>S</w:t>
      </w:r>
      <w:r w:rsidR="00815CD5" w:rsidRPr="001C0A95">
        <w:t>ignificant</w:t>
      </w:r>
      <w:r w:rsidR="00341CCF">
        <w:t xml:space="preserve">ly </w:t>
      </w:r>
      <w:r w:rsidR="00815CD5" w:rsidRPr="001C0A95">
        <w:t xml:space="preserve"> increase</w:t>
      </w:r>
      <w:r w:rsidR="00341CCF">
        <w:t xml:space="preserve">d </w:t>
      </w:r>
      <w:r w:rsidR="00815CD5" w:rsidRPr="001C0A95">
        <w:t xml:space="preserve"> </w:t>
      </w:r>
      <w:r w:rsidR="002F02E0" w:rsidRPr="001C0A95">
        <w:t>the</w:t>
      </w:r>
      <w:r w:rsidR="005711B8" w:rsidRPr="001C0A95">
        <w:t xml:space="preserve"> </w:t>
      </w:r>
      <w:r w:rsidR="002F5554">
        <w:t>C</w:t>
      </w:r>
      <w:r w:rsidR="005711B8" w:rsidRPr="001C0A95">
        <w:t xml:space="preserve">entre´s </w:t>
      </w:r>
      <w:r w:rsidR="005D65F2" w:rsidRPr="001C0A95">
        <w:t>recognition</w:t>
      </w:r>
      <w:r w:rsidR="005711B8" w:rsidRPr="001C0A95">
        <w:t xml:space="preserve"> and </w:t>
      </w:r>
      <w:r w:rsidR="00D76805" w:rsidRPr="001C0A95">
        <w:t>awareness</w:t>
      </w:r>
      <w:r w:rsidR="00D76805">
        <w:t>-</w:t>
      </w:r>
      <w:r w:rsidR="005711B8" w:rsidRPr="001C0A95">
        <w:t xml:space="preserve">raising in the region. </w:t>
      </w:r>
    </w:p>
    <w:p w14:paraId="2995ACC0" w14:textId="2AA649EA" w:rsidR="007264D7" w:rsidRPr="001C0A95" w:rsidRDefault="00341CCF" w:rsidP="008877B1">
      <w:pPr>
        <w:pStyle w:val="ListParagraph"/>
        <w:numPr>
          <w:ilvl w:val="0"/>
          <w:numId w:val="28"/>
        </w:numPr>
      </w:pPr>
      <w:r>
        <w:t xml:space="preserve">Secured </w:t>
      </w:r>
      <w:r w:rsidR="007264D7">
        <w:t xml:space="preserve">an office space that </w:t>
      </w:r>
      <w:r w:rsidR="00843DE4">
        <w:t xml:space="preserve">would </w:t>
      </w:r>
      <w:r w:rsidR="007264D7">
        <w:t xml:space="preserve">cater for </w:t>
      </w:r>
      <w:r w:rsidR="00D76805">
        <w:t xml:space="preserve">the </w:t>
      </w:r>
      <w:r w:rsidR="007264D7">
        <w:t xml:space="preserve">future growth of up to 20 staff. </w:t>
      </w:r>
    </w:p>
    <w:p w14:paraId="496143FE" w14:textId="1CC27B51" w:rsidR="00815CD5" w:rsidRDefault="007264D7" w:rsidP="008877B1">
      <w:pPr>
        <w:pStyle w:val="ListParagraph"/>
        <w:numPr>
          <w:ilvl w:val="0"/>
          <w:numId w:val="28"/>
        </w:numPr>
      </w:pPr>
      <w:r>
        <w:t>Eight</w:t>
      </w:r>
      <w:r w:rsidR="00A10AE7" w:rsidRPr="001C0A95">
        <w:t xml:space="preserve"> </w:t>
      </w:r>
      <w:r w:rsidR="00815CD5" w:rsidRPr="00620AE5">
        <w:t>M</w:t>
      </w:r>
      <w:r w:rsidR="009A6F14" w:rsidRPr="00620AE5">
        <w:t>emorandums of Understanding (M</w:t>
      </w:r>
      <w:r w:rsidR="00815CD5" w:rsidRPr="00620AE5">
        <w:t>oU</w:t>
      </w:r>
      <w:r w:rsidRPr="00620AE5">
        <w:t>s</w:t>
      </w:r>
      <w:r w:rsidR="009A6F14" w:rsidRPr="00620AE5">
        <w:t>)</w:t>
      </w:r>
      <w:r>
        <w:t xml:space="preserve"> have been</w:t>
      </w:r>
      <w:r w:rsidR="00815CD5" w:rsidRPr="001C0A95">
        <w:t xml:space="preserve"> </w:t>
      </w:r>
      <w:r w:rsidR="002F02E0" w:rsidRPr="001C0A95">
        <w:t xml:space="preserve">signed </w:t>
      </w:r>
      <w:r w:rsidR="00815CD5" w:rsidRPr="001C0A95">
        <w:t>with other national</w:t>
      </w:r>
      <w:r w:rsidR="002F02E0" w:rsidRPr="001C0A95">
        <w:t>/</w:t>
      </w:r>
      <w:r w:rsidR="00815CD5" w:rsidRPr="001C0A95">
        <w:t xml:space="preserve"> regional institutions, </w:t>
      </w:r>
      <w:r>
        <w:t xml:space="preserve">providing a solid platform for </w:t>
      </w:r>
      <w:r w:rsidR="00D76805">
        <w:t xml:space="preserve">an </w:t>
      </w:r>
      <w:r w:rsidR="00815CD5" w:rsidRPr="001C0A95">
        <w:t>increas</w:t>
      </w:r>
      <w:r>
        <w:t xml:space="preserve">ed </w:t>
      </w:r>
      <w:r w:rsidR="00815CD5" w:rsidRPr="001C0A95">
        <w:t xml:space="preserve">level of </w:t>
      </w:r>
      <w:r>
        <w:t xml:space="preserve">partnerships and </w:t>
      </w:r>
      <w:r w:rsidR="00815CD5" w:rsidRPr="001C0A95">
        <w:t>collaboration across the region</w:t>
      </w:r>
      <w:r w:rsidR="00D912E5" w:rsidRPr="001C0A95">
        <w:t>.</w:t>
      </w:r>
    </w:p>
    <w:p w14:paraId="2E0A25AF" w14:textId="77777777" w:rsidR="00843DE4" w:rsidRDefault="007264D7" w:rsidP="008877B1">
      <w:pPr>
        <w:pStyle w:val="ListParagraph"/>
        <w:numPr>
          <w:ilvl w:val="0"/>
          <w:numId w:val="28"/>
        </w:numPr>
      </w:pPr>
      <w:r>
        <w:t xml:space="preserve">Confirmed seed </w:t>
      </w:r>
      <w:r w:rsidR="001E13C3">
        <w:t xml:space="preserve">funding </w:t>
      </w:r>
      <w:r>
        <w:t>support for its Second Operational Phase (2021 – 2025)</w:t>
      </w:r>
      <w:r w:rsidR="00843DE4">
        <w:t>.</w:t>
      </w:r>
    </w:p>
    <w:p w14:paraId="02C73821" w14:textId="486E5D57" w:rsidR="007264D7" w:rsidRPr="001C0A95" w:rsidRDefault="00341CCF" w:rsidP="008877B1">
      <w:pPr>
        <w:pStyle w:val="ListParagraph"/>
        <w:numPr>
          <w:ilvl w:val="0"/>
          <w:numId w:val="28"/>
        </w:numPr>
      </w:pPr>
      <w:r>
        <w:t xml:space="preserve"> I</w:t>
      </w:r>
      <w:r w:rsidR="00843DE4">
        <w:t xml:space="preserve">ntegrated </w:t>
      </w:r>
      <w:r>
        <w:t xml:space="preserve">PCREEE’s operations </w:t>
      </w:r>
      <w:r w:rsidR="00843DE4">
        <w:t>with the established financial and management policies and procedures of the SPC.</w:t>
      </w:r>
      <w:r w:rsidR="007264D7">
        <w:t xml:space="preserve"> </w:t>
      </w:r>
    </w:p>
    <w:p w14:paraId="5A4587AE" w14:textId="115066CA" w:rsidR="005711B8" w:rsidRPr="001C0A95" w:rsidRDefault="005711B8" w:rsidP="005711B8">
      <w:r w:rsidRPr="001C0A95">
        <w:t xml:space="preserve">Outcome 2: Strengthen capacities of local key institutions and stakeholder groups </w:t>
      </w:r>
    </w:p>
    <w:p w14:paraId="7CACF8B2" w14:textId="77777777" w:rsidR="00843DE4" w:rsidRDefault="00843DE4" w:rsidP="008877B1">
      <w:pPr>
        <w:pStyle w:val="ListParagraph"/>
        <w:numPr>
          <w:ilvl w:val="0"/>
          <w:numId w:val="28"/>
        </w:numPr>
      </w:pPr>
      <w:r>
        <w:t>Provided training to more than three hundred trainees throughout the region.</w:t>
      </w:r>
    </w:p>
    <w:p w14:paraId="062248F6" w14:textId="34F090C2" w:rsidR="00B808EB" w:rsidRPr="001C0A95" w:rsidRDefault="00341CCF" w:rsidP="008877B1">
      <w:pPr>
        <w:pStyle w:val="ListParagraph"/>
        <w:numPr>
          <w:ilvl w:val="0"/>
          <w:numId w:val="28"/>
        </w:numPr>
      </w:pPr>
      <w:r>
        <w:t xml:space="preserve"> S</w:t>
      </w:r>
      <w:r w:rsidR="00B808EB" w:rsidRPr="001C0A95">
        <w:t>upported building the capacity of Energy Regulators to manage Power Purchase Agreements and the reset of power tariffs given their impacts on the private sector investments.</w:t>
      </w:r>
    </w:p>
    <w:p w14:paraId="043BAAD5" w14:textId="0BEE21B8" w:rsidR="00843DE4" w:rsidRPr="001C0A95" w:rsidRDefault="0028162C" w:rsidP="005C5B06">
      <w:pPr>
        <w:pStyle w:val="ListParagraph"/>
        <w:numPr>
          <w:ilvl w:val="0"/>
          <w:numId w:val="28"/>
        </w:numPr>
      </w:pPr>
      <w:r w:rsidRPr="001C0A95">
        <w:t>Strengthen</w:t>
      </w:r>
      <w:r w:rsidR="002F5554">
        <w:t xml:space="preserve">ed </w:t>
      </w:r>
      <w:r w:rsidRPr="001C0A95">
        <w:t xml:space="preserve"> </w:t>
      </w:r>
      <w:r w:rsidR="00DA72C6" w:rsidRPr="001C0A95">
        <w:t>local RE&amp;EE capacities of business and industry sector</w:t>
      </w:r>
      <w:r w:rsidRPr="001C0A95">
        <w:t xml:space="preserve"> by </w:t>
      </w:r>
      <w:r w:rsidR="002F5554">
        <w:t xml:space="preserve">the </w:t>
      </w:r>
      <w:r w:rsidRPr="001C0A95">
        <w:t>establishment of national sustainable energy industry associations to introduce professionalism and discipline in the industry.</w:t>
      </w:r>
    </w:p>
    <w:p w14:paraId="13B655D0" w14:textId="77777777" w:rsidR="00B05D24" w:rsidRPr="001C0A95" w:rsidRDefault="00B05D24" w:rsidP="00B05D24">
      <w:r w:rsidRPr="001C0A95">
        <w:t>Outcome 3: Awareness and knowledge base of local key institutions and stakeholder groups</w:t>
      </w:r>
    </w:p>
    <w:p w14:paraId="240C38A7" w14:textId="49904F02" w:rsidR="005711B8" w:rsidRPr="001C0A95" w:rsidRDefault="0028162C" w:rsidP="008877B1">
      <w:pPr>
        <w:pStyle w:val="ListParagraph"/>
        <w:numPr>
          <w:ilvl w:val="0"/>
          <w:numId w:val="28"/>
        </w:numPr>
      </w:pPr>
      <w:r w:rsidRPr="001C0A95">
        <w:t>Conduct</w:t>
      </w:r>
      <w:r w:rsidR="00341CCF">
        <w:t>ed</w:t>
      </w:r>
      <w:r w:rsidRPr="001C0A95">
        <w:t xml:space="preserve">  National Energy Dialogues and capacity building and support workshops to openly discuss the achievements of countries in their RE</w:t>
      </w:r>
      <w:r w:rsidR="00CE3E34">
        <w:t>&amp;</w:t>
      </w:r>
      <w:r w:rsidRPr="001C0A95">
        <w:t>EE developments, the challenges</w:t>
      </w:r>
      <w:r w:rsidR="00D76805">
        <w:t>,</w:t>
      </w:r>
      <w:r w:rsidRPr="001C0A95">
        <w:t xml:space="preserve"> and how they can collectively be addressed as well as raising the business</w:t>
      </w:r>
      <w:r w:rsidR="00DF06A3">
        <w:t xml:space="preserve">, </w:t>
      </w:r>
      <w:r w:rsidRPr="001C0A95">
        <w:t xml:space="preserve"> investment</w:t>
      </w:r>
      <w:r w:rsidR="00D76805">
        <w:t>,</w:t>
      </w:r>
      <w:r w:rsidRPr="001C0A95">
        <w:t xml:space="preserve"> </w:t>
      </w:r>
      <w:r w:rsidR="00DF06A3">
        <w:t xml:space="preserve">and employment </w:t>
      </w:r>
      <w:r w:rsidRPr="001C0A95">
        <w:t xml:space="preserve">opportunities from pursuing the national energy targets in the region. </w:t>
      </w:r>
    </w:p>
    <w:p w14:paraId="00E53F6C" w14:textId="024A7244" w:rsidR="00B05D24" w:rsidRPr="001C0A95" w:rsidRDefault="00B05D24" w:rsidP="008877B1">
      <w:pPr>
        <w:pStyle w:val="ListParagraph"/>
        <w:numPr>
          <w:ilvl w:val="0"/>
          <w:numId w:val="28"/>
        </w:numPr>
      </w:pPr>
      <w:r w:rsidRPr="001C0A95">
        <w:t>Support</w:t>
      </w:r>
      <w:r w:rsidR="00341CCF">
        <w:t>ed</w:t>
      </w:r>
      <w:r w:rsidRPr="001C0A95">
        <w:t xml:space="preserve"> the further detailing and costing of the PI</w:t>
      </w:r>
      <w:r w:rsidR="00C27D39">
        <w:t>T</w:t>
      </w:r>
      <w:r w:rsidRPr="001C0A95">
        <w:t xml:space="preserve">Cs’ </w:t>
      </w:r>
      <w:r w:rsidR="00CE3E34">
        <w:t>Nationally Determined Contributions (</w:t>
      </w:r>
      <w:r w:rsidRPr="00CE3E34">
        <w:t>NDCs</w:t>
      </w:r>
      <w:r w:rsidR="00CE3E34">
        <w:t>)</w:t>
      </w:r>
      <w:r w:rsidRPr="001C0A95">
        <w:t>, Energy Roadmaps, Energy Master Plans as well as Investment Plans.</w:t>
      </w:r>
    </w:p>
    <w:p w14:paraId="7C2E6CBD" w14:textId="6E2C1BE1" w:rsidR="00B05D24" w:rsidRPr="001C0A95" w:rsidRDefault="00B05D24" w:rsidP="00B05D24">
      <w:r w:rsidRPr="001C0A95">
        <w:t>Outcome 4: Increased RE&amp;EE business opportunities for local companies and industry</w:t>
      </w:r>
    </w:p>
    <w:p w14:paraId="1979B566" w14:textId="4033DE49" w:rsidR="00815CD5" w:rsidRDefault="00341CCF" w:rsidP="008877B1">
      <w:pPr>
        <w:pStyle w:val="ListParagraph"/>
        <w:numPr>
          <w:ilvl w:val="0"/>
          <w:numId w:val="28"/>
        </w:numPr>
      </w:pPr>
      <w:r>
        <w:t xml:space="preserve"> L</w:t>
      </w:r>
      <w:r w:rsidR="002F02E0" w:rsidRPr="001C0A95">
        <w:t>aunched the PCREEE Sustainable Energy Entrepreneurship Facility</w:t>
      </w:r>
      <w:r w:rsidR="00EB3701">
        <w:t xml:space="preserve"> (PSEEF</w:t>
      </w:r>
      <w:r w:rsidR="0028162C" w:rsidRPr="001C0A95">
        <w:t>), a</w:t>
      </w:r>
      <w:r w:rsidR="002F02E0" w:rsidRPr="001C0A95">
        <w:t xml:space="preserve"> dedicated regional financing vehicle with a special focus on support to increase RE&amp;EE business opportunities for local </w:t>
      </w:r>
      <w:r w:rsidR="000A7BEB">
        <w:t>Small and Medium Enterprises (</w:t>
      </w:r>
      <w:r w:rsidR="0028162C" w:rsidRPr="000A7BEB">
        <w:t>SME</w:t>
      </w:r>
      <w:r w:rsidR="000A7BEB">
        <w:t>)</w:t>
      </w:r>
      <w:r w:rsidR="0028162C" w:rsidRPr="001C0A95">
        <w:t xml:space="preserve"> </w:t>
      </w:r>
      <w:r w:rsidR="002F02E0" w:rsidRPr="001C0A95">
        <w:t>companies</w:t>
      </w:r>
      <w:r w:rsidR="0028162C" w:rsidRPr="001C0A95">
        <w:t xml:space="preserve">, </w:t>
      </w:r>
      <w:r w:rsidR="000A7BEB">
        <w:t>Non-Governmental Organisations (</w:t>
      </w:r>
      <w:r w:rsidR="0028162C" w:rsidRPr="000A7BEB">
        <w:t>NGOs</w:t>
      </w:r>
      <w:r w:rsidR="000A7BEB">
        <w:t>)</w:t>
      </w:r>
      <w:r w:rsidR="002F02E0" w:rsidRPr="001C0A95">
        <w:t xml:space="preserve"> and industry. </w:t>
      </w:r>
    </w:p>
    <w:p w14:paraId="1612725E" w14:textId="20E37934" w:rsidR="00DF06A3" w:rsidRPr="001C0A95" w:rsidRDefault="00341CCF" w:rsidP="008877B1">
      <w:pPr>
        <w:pStyle w:val="ListParagraph"/>
        <w:numPr>
          <w:ilvl w:val="0"/>
          <w:numId w:val="28"/>
        </w:numPr>
      </w:pPr>
      <w:r>
        <w:t xml:space="preserve"> S</w:t>
      </w:r>
      <w:r w:rsidR="00DF06A3">
        <w:t>upported postgraduate research</w:t>
      </w:r>
      <w:r w:rsidR="0040412A">
        <w:t>e</w:t>
      </w:r>
      <w:r w:rsidR="000A7BEB">
        <w:t>r</w:t>
      </w:r>
      <w:r w:rsidR="0040412A">
        <w:t xml:space="preserve">s on </w:t>
      </w:r>
      <w:r w:rsidR="00DF06A3" w:rsidRPr="001C0A95">
        <w:t xml:space="preserve">sustainable energy </w:t>
      </w:r>
      <w:r w:rsidR="0040412A">
        <w:t xml:space="preserve">through its </w:t>
      </w:r>
      <w:r w:rsidR="00DF06A3" w:rsidRPr="001C0A95">
        <w:t>research support fund and competition on sustainable energy innovation</w:t>
      </w:r>
      <w:r w:rsidR="0040412A">
        <w:t xml:space="preserve">. </w:t>
      </w:r>
    </w:p>
    <w:p w14:paraId="140D7B65" w14:textId="51AD7BD5" w:rsidR="00DA72C6" w:rsidRPr="001C0A95" w:rsidRDefault="00AC3991" w:rsidP="008877B1">
      <w:pPr>
        <w:pStyle w:val="ListParagraph"/>
        <w:numPr>
          <w:ilvl w:val="0"/>
          <w:numId w:val="28"/>
        </w:numPr>
      </w:pPr>
      <w:r w:rsidRPr="001C0A95">
        <w:t>S</w:t>
      </w:r>
      <w:r w:rsidR="00815CD5" w:rsidRPr="001C0A95">
        <w:t>trengthen</w:t>
      </w:r>
      <w:r w:rsidR="00341CCF">
        <w:t xml:space="preserve">ed </w:t>
      </w:r>
      <w:r w:rsidR="00815CD5" w:rsidRPr="001C0A95">
        <w:t>the capacity of developing and financial institutions in the Pacific</w:t>
      </w:r>
      <w:r w:rsidR="00D912E5" w:rsidRPr="001C0A95">
        <w:t>.</w:t>
      </w:r>
    </w:p>
    <w:p w14:paraId="2C7C8333" w14:textId="2432468E" w:rsidR="001C27F4" w:rsidRDefault="00112A5D" w:rsidP="000A7BEB">
      <w:pPr>
        <w:pStyle w:val="ListParagraph"/>
        <w:numPr>
          <w:ilvl w:val="0"/>
          <w:numId w:val="28"/>
        </w:numPr>
        <w:rPr>
          <w:lang w:eastAsia="es-ES"/>
        </w:rPr>
      </w:pPr>
      <w:r w:rsidRPr="001C0A95">
        <w:t xml:space="preserve">With the support of </w:t>
      </w:r>
      <w:r w:rsidR="000A7BEB">
        <w:t xml:space="preserve">the </w:t>
      </w:r>
      <w:hyperlink r:id="rId29" w:history="1">
        <w:r w:rsidR="000A7BEB" w:rsidRPr="000A7BEB">
          <w:t>United Nations Industrial Development Organization</w:t>
        </w:r>
      </w:hyperlink>
      <w:r w:rsidR="000A7BEB">
        <w:t xml:space="preserve"> (</w:t>
      </w:r>
      <w:r w:rsidRPr="000A7BEB">
        <w:t>UNIDO</w:t>
      </w:r>
      <w:r w:rsidR="000A7BEB">
        <w:t>)</w:t>
      </w:r>
      <w:r w:rsidRPr="001C0A95">
        <w:t>, PCREEE is currently developing an innovative regional programm</w:t>
      </w:r>
      <w:r w:rsidR="00AE627F" w:rsidRPr="001C0A95">
        <w:t>e</w:t>
      </w:r>
      <w:r w:rsidRPr="001C0A95">
        <w:t xml:space="preserve"> </w:t>
      </w:r>
      <w:r w:rsidR="00AE627F" w:rsidRPr="001C0A95">
        <w:t>to facilitate the</w:t>
      </w:r>
      <w:r w:rsidRPr="001C0A95">
        <w:t xml:space="preserve"> uptake of e-mobility markets within </w:t>
      </w:r>
      <w:r w:rsidR="00AE627F" w:rsidRPr="001C0A95">
        <w:t>PICTs</w:t>
      </w:r>
      <w:r w:rsidR="00AC3991" w:rsidRPr="001C0A95">
        <w:t>´</w:t>
      </w:r>
      <w:r w:rsidR="00AE627F" w:rsidRPr="001C0A95">
        <w:t xml:space="preserve"> RE</w:t>
      </w:r>
      <w:r w:rsidRPr="001C0A95">
        <w:t xml:space="preserve"> expansion plans.</w:t>
      </w:r>
    </w:p>
    <w:p w14:paraId="71550E64" w14:textId="77777777" w:rsidR="001C27F4" w:rsidRPr="001C0A95" w:rsidRDefault="001C27F4" w:rsidP="001C27F4">
      <w:pPr>
        <w:rPr>
          <w:lang w:eastAsia="es-ES"/>
        </w:rPr>
      </w:pPr>
    </w:p>
    <w:p w14:paraId="139BA1C7" w14:textId="656D97B0" w:rsidR="007261DD" w:rsidRPr="001C0A95" w:rsidRDefault="007261DD" w:rsidP="00B45757">
      <w:pPr>
        <w:pStyle w:val="Heading1"/>
        <w:numPr>
          <w:ilvl w:val="0"/>
          <w:numId w:val="2"/>
        </w:numPr>
      </w:pPr>
      <w:bookmarkStart w:id="42" w:name="_Toc32407194"/>
      <w:bookmarkStart w:id="43" w:name="_Toc43983372"/>
      <w:r w:rsidRPr="001C0A95">
        <w:t xml:space="preserve">Strategic </w:t>
      </w:r>
      <w:r w:rsidR="00A13BAE">
        <w:t>P</w:t>
      </w:r>
      <w:r w:rsidRPr="001C0A95">
        <w:t xml:space="preserve">ositioning and </w:t>
      </w:r>
      <w:r w:rsidR="00A13BAE">
        <w:t>T</w:t>
      </w:r>
      <w:r w:rsidRPr="001C0A95">
        <w:t xml:space="preserve">echnical </w:t>
      </w:r>
      <w:r w:rsidR="00A13BAE">
        <w:t>M</w:t>
      </w:r>
      <w:r w:rsidRPr="001C0A95">
        <w:t>andate</w:t>
      </w:r>
      <w:bookmarkEnd w:id="42"/>
      <w:bookmarkEnd w:id="43"/>
    </w:p>
    <w:p w14:paraId="3D674D9F" w14:textId="5914CB2D" w:rsidR="00A72F30" w:rsidRPr="001C0A95" w:rsidRDefault="008024A0" w:rsidP="008877B1">
      <w:pPr>
        <w:pStyle w:val="Heading2"/>
        <w:numPr>
          <w:ilvl w:val="1"/>
          <w:numId w:val="29"/>
        </w:numPr>
        <w:rPr>
          <w:lang w:val="en-GB"/>
        </w:rPr>
      </w:pPr>
      <w:bookmarkStart w:id="44" w:name="_Toc25242406"/>
      <w:bookmarkStart w:id="45" w:name="_Toc26954866"/>
      <w:bookmarkStart w:id="46" w:name="_Toc26961875"/>
      <w:bookmarkStart w:id="47" w:name="_Toc26967195"/>
      <w:bookmarkStart w:id="48" w:name="_Toc27122496"/>
      <w:bookmarkStart w:id="49" w:name="_Toc27718211"/>
      <w:bookmarkStart w:id="50" w:name="_Toc27735963"/>
      <w:bookmarkStart w:id="51" w:name="_Toc27814359"/>
      <w:bookmarkStart w:id="52" w:name="_Toc31882040"/>
      <w:bookmarkStart w:id="53" w:name="_Toc32405666"/>
      <w:bookmarkStart w:id="54" w:name="_Toc32407195"/>
      <w:bookmarkStart w:id="55" w:name="_Toc32563848"/>
      <w:bookmarkStart w:id="56" w:name="_Toc43983373"/>
      <w:bookmarkStart w:id="57" w:name="_Toc32407196"/>
      <w:bookmarkEnd w:id="44"/>
      <w:bookmarkEnd w:id="45"/>
      <w:bookmarkEnd w:id="46"/>
      <w:bookmarkEnd w:id="47"/>
      <w:bookmarkEnd w:id="48"/>
      <w:bookmarkEnd w:id="49"/>
      <w:bookmarkEnd w:id="50"/>
      <w:bookmarkEnd w:id="51"/>
      <w:bookmarkEnd w:id="52"/>
      <w:bookmarkEnd w:id="53"/>
      <w:bookmarkEnd w:id="54"/>
      <w:bookmarkEnd w:id="55"/>
      <w:r>
        <w:rPr>
          <w:lang w:val="en-GB"/>
        </w:rPr>
        <w:t>Strategic Position</w:t>
      </w:r>
      <w:bookmarkEnd w:id="56"/>
      <w:r>
        <w:rPr>
          <w:lang w:val="en-GB"/>
        </w:rPr>
        <w:t xml:space="preserve"> </w:t>
      </w:r>
    </w:p>
    <w:bookmarkEnd w:id="57"/>
    <w:p w14:paraId="06B6125C" w14:textId="1B474C75" w:rsidR="00BA7859" w:rsidRPr="001C0A95" w:rsidRDefault="00236501" w:rsidP="00236501">
      <w:r w:rsidRPr="001C0A95">
        <w:t xml:space="preserve">A </w:t>
      </w:r>
      <w:r w:rsidR="00211EA7" w:rsidRPr="00211EA7">
        <w:t>Political, Economic, Social, Technological, Environmental and Legal</w:t>
      </w:r>
      <w:r w:rsidR="00211EA7">
        <w:rPr>
          <w:rFonts w:ascii="Arial" w:hAnsi="Arial"/>
          <w:color w:val="222222"/>
          <w:shd w:val="clear" w:color="auto" w:fill="FFFFFF"/>
        </w:rPr>
        <w:t xml:space="preserve"> (</w:t>
      </w:r>
      <w:r w:rsidRPr="00211EA7">
        <w:t>PESTLE</w:t>
      </w:r>
      <w:r w:rsidR="00211EA7">
        <w:t>)</w:t>
      </w:r>
      <w:r w:rsidRPr="001C0A95">
        <w:t xml:space="preserve"> Analysis was carried out to chart the risks, challenges, </w:t>
      </w:r>
      <w:r w:rsidR="002F13BE" w:rsidRPr="001C0A95">
        <w:t>gaps,</w:t>
      </w:r>
      <w:r w:rsidRPr="001C0A95">
        <w:t xml:space="preserve"> and niches for PCREEE in the sector in the Pacific Region.</w:t>
      </w:r>
      <w:r w:rsidR="00BA7859" w:rsidRPr="001C0A95">
        <w:t xml:space="preserve"> Additionally, </w:t>
      </w:r>
      <w:r w:rsidR="00211EA7" w:rsidRPr="00211EA7">
        <w:t xml:space="preserve">Strengths, Weaknesses, Opportunities, and Threats </w:t>
      </w:r>
      <w:r w:rsidR="00211EA7">
        <w:t>(</w:t>
      </w:r>
      <w:r w:rsidR="00BA7859" w:rsidRPr="00211EA7">
        <w:t>SWOT</w:t>
      </w:r>
      <w:r w:rsidR="00211EA7">
        <w:t>)</w:t>
      </w:r>
      <w:r w:rsidR="00BA7859" w:rsidRPr="001C0A95">
        <w:t xml:space="preserve"> </w:t>
      </w:r>
      <w:r w:rsidR="00822130">
        <w:t>A</w:t>
      </w:r>
      <w:r w:rsidR="00BA7859" w:rsidRPr="001C0A95">
        <w:t>nalysis was undertaken to understand PCREEE´s strengths, weaknesses, opportunities</w:t>
      </w:r>
      <w:r w:rsidR="002372E3">
        <w:t>,</w:t>
      </w:r>
      <w:r w:rsidR="00BA7859" w:rsidRPr="001C0A95">
        <w:t xml:space="preserve"> and threats. </w:t>
      </w:r>
    </w:p>
    <w:p w14:paraId="0FC2CC43" w14:textId="7ACD4C8B" w:rsidR="002E7EC2" w:rsidRPr="001C0A95" w:rsidRDefault="008024A0" w:rsidP="00DE368D">
      <w:r>
        <w:t xml:space="preserve">As </w:t>
      </w:r>
      <w:r w:rsidR="00D76805">
        <w:t xml:space="preserve">a </w:t>
      </w:r>
      <w:r>
        <w:t>result of th</w:t>
      </w:r>
      <w:r w:rsidR="0085430A">
        <w:t>is</w:t>
      </w:r>
      <w:r>
        <w:t xml:space="preserve"> analys</w:t>
      </w:r>
      <w:r w:rsidR="00A15323">
        <w:t>e</w:t>
      </w:r>
      <w:r>
        <w:t>s</w:t>
      </w:r>
      <w:r w:rsidR="004A6132" w:rsidRPr="001C0A95">
        <w:t xml:space="preserve">, </w:t>
      </w:r>
      <w:r>
        <w:t xml:space="preserve">some relevant strategic </w:t>
      </w:r>
      <w:r w:rsidR="00105451" w:rsidRPr="001C0A95">
        <w:t xml:space="preserve">aspects </w:t>
      </w:r>
      <w:r>
        <w:t>for PCREEE in</w:t>
      </w:r>
      <w:r w:rsidR="00105451" w:rsidRPr="001C0A95">
        <w:t xml:space="preserve"> the </w:t>
      </w:r>
      <w:r w:rsidR="002E7EC2" w:rsidRPr="001C0A95">
        <w:t xml:space="preserve">energy </w:t>
      </w:r>
      <w:r w:rsidR="00105451" w:rsidRPr="001C0A95">
        <w:t xml:space="preserve">sector </w:t>
      </w:r>
      <w:r w:rsidR="002E7EC2" w:rsidRPr="001C0A95">
        <w:t>in the Pacific Island region</w:t>
      </w:r>
      <w:r>
        <w:t xml:space="preserve"> have been identified</w:t>
      </w:r>
      <w:r w:rsidR="002E7EC2" w:rsidRPr="001C0A95">
        <w:t xml:space="preserve">: </w:t>
      </w:r>
    </w:p>
    <w:p w14:paraId="43571647" w14:textId="4AAF17D5" w:rsidR="008024A0" w:rsidRPr="008024A0" w:rsidRDefault="00847DA1" w:rsidP="00DF02A2">
      <w:pPr>
        <w:pStyle w:val="ListParagraph"/>
        <w:numPr>
          <w:ilvl w:val="0"/>
          <w:numId w:val="45"/>
        </w:numPr>
        <w:pBdr>
          <w:top w:val="none" w:sz="0" w:space="0" w:color="000000"/>
          <w:left w:val="none" w:sz="0" w:space="0" w:color="000000"/>
          <w:bottom w:val="none" w:sz="0" w:space="0" w:color="000000"/>
          <w:right w:val="none" w:sz="0" w:space="0" w:color="000000"/>
          <w:between w:val="none" w:sz="0" w:space="0" w:color="000000"/>
        </w:pBdr>
        <w:spacing w:before="0" w:after="0"/>
        <w:rPr>
          <w:rFonts w:ascii="Calibri" w:eastAsia="Calibri" w:hAnsi="Calibri" w:cs="Calibri"/>
        </w:rPr>
      </w:pPr>
      <w:bookmarkStart w:id="58" w:name="_Hlk36534232"/>
      <w:r w:rsidRPr="001C0A95">
        <w:t>Many</w:t>
      </w:r>
      <w:r w:rsidR="00236501" w:rsidRPr="001C0A95">
        <w:t xml:space="preserve"> active </w:t>
      </w:r>
      <w:bookmarkEnd w:id="58"/>
      <w:r w:rsidR="00236501" w:rsidRPr="001C0A95">
        <w:t>regional organisations and establishments</w:t>
      </w:r>
      <w:r w:rsidR="00236501" w:rsidRPr="001C0A95">
        <w:rPr>
          <w:rStyle w:val="FootnoteReference"/>
        </w:rPr>
        <w:footnoteReference w:id="5"/>
      </w:r>
      <w:r w:rsidR="00236501" w:rsidRPr="001C0A95">
        <w:t xml:space="preserve"> </w:t>
      </w:r>
      <w:r w:rsidR="00236501" w:rsidRPr="001C0A95" w:rsidDel="004A3D2F">
        <w:rPr>
          <w:rStyle w:val="CommentReference"/>
          <w:color w:val="auto"/>
        </w:rPr>
        <w:t xml:space="preserve"> </w:t>
      </w:r>
      <w:r w:rsidR="00236501" w:rsidRPr="001C0A95">
        <w:t xml:space="preserve">with a consequent big demand for effective coordination and collaboration. </w:t>
      </w:r>
    </w:p>
    <w:p w14:paraId="08374A86" w14:textId="07748036" w:rsidR="00703F63" w:rsidRPr="001C0A95" w:rsidRDefault="00703F63" w:rsidP="00DF02A2">
      <w:pPr>
        <w:numPr>
          <w:ilvl w:val="0"/>
          <w:numId w:val="45"/>
        </w:numPr>
        <w:pBdr>
          <w:between w:val="none" w:sz="0" w:space="0" w:color="000000"/>
        </w:pBdr>
        <w:spacing w:after="0"/>
        <w:rPr>
          <w:rFonts w:ascii="Calibri" w:eastAsia="Calibri" w:hAnsi="Calibri" w:cs="Calibri"/>
        </w:rPr>
      </w:pPr>
      <w:r>
        <w:rPr>
          <w:rFonts w:ascii="Calibri" w:eastAsia="Calibri" w:hAnsi="Calibri" w:cs="Calibri"/>
          <w:color w:val="000000"/>
        </w:rPr>
        <w:t>E</w:t>
      </w:r>
      <w:r w:rsidRPr="001C0A95">
        <w:rPr>
          <w:rFonts w:ascii="Calibri" w:eastAsia="Calibri" w:hAnsi="Calibri" w:cs="Calibri"/>
          <w:color w:val="000000"/>
        </w:rPr>
        <w:t xml:space="preserve">xisting </w:t>
      </w:r>
      <w:r w:rsidR="00A13BAE">
        <w:rPr>
          <w:rFonts w:ascii="Calibri" w:eastAsia="Calibri" w:hAnsi="Calibri" w:cs="Calibri"/>
          <w:color w:val="000000"/>
        </w:rPr>
        <w:t xml:space="preserve">and new </w:t>
      </w:r>
      <w:r w:rsidRPr="001C0A95">
        <w:rPr>
          <w:rFonts w:ascii="Calibri" w:eastAsia="Calibri" w:hAnsi="Calibri" w:cs="Calibri"/>
          <w:color w:val="000000"/>
        </w:rPr>
        <w:t>regional institutions in the area may provide similar or overlapping</w:t>
      </w:r>
      <w:r w:rsidRPr="001C0A95">
        <w:rPr>
          <w:rFonts w:ascii="Calibri" w:eastAsia="Calibri" w:hAnsi="Calibri" w:cs="Calibri"/>
        </w:rPr>
        <w:t xml:space="preserve"> services and capabilities to those of the </w:t>
      </w:r>
      <w:r w:rsidR="00A43711">
        <w:rPr>
          <w:rFonts w:ascii="Calibri" w:eastAsia="Calibri" w:hAnsi="Calibri" w:cs="Calibri"/>
        </w:rPr>
        <w:t xml:space="preserve"> C</w:t>
      </w:r>
      <w:r w:rsidRPr="001C0A95">
        <w:rPr>
          <w:rFonts w:ascii="Calibri" w:eastAsia="Calibri" w:hAnsi="Calibri" w:cs="Calibri"/>
        </w:rPr>
        <w:t>entre.</w:t>
      </w:r>
      <w:r>
        <w:rPr>
          <w:rFonts w:ascii="Calibri" w:eastAsia="Calibri" w:hAnsi="Calibri" w:cs="Calibri"/>
        </w:rPr>
        <w:t xml:space="preserve"> </w:t>
      </w:r>
      <w:r>
        <w:t>Hence, finding the right added value for PCREEE´s programmes will be key.</w:t>
      </w:r>
    </w:p>
    <w:p w14:paraId="4C32BD09" w14:textId="4A228C13" w:rsidR="00703F63" w:rsidRPr="001C0A95" w:rsidRDefault="00703F63" w:rsidP="00DF02A2">
      <w:pPr>
        <w:numPr>
          <w:ilvl w:val="0"/>
          <w:numId w:val="45"/>
        </w:numPr>
        <w:pBdr>
          <w:between w:val="none" w:sz="0" w:space="0" w:color="000000"/>
        </w:pBdr>
        <w:spacing w:after="0"/>
        <w:rPr>
          <w:rFonts w:ascii="Calibri" w:eastAsia="Calibri" w:hAnsi="Calibri" w:cs="Calibri"/>
        </w:rPr>
      </w:pPr>
      <w:r>
        <w:rPr>
          <w:rFonts w:ascii="Calibri" w:eastAsia="Calibri" w:hAnsi="Calibri" w:cs="Calibri"/>
          <w:color w:val="000000"/>
        </w:rPr>
        <w:t>The Centre n</w:t>
      </w:r>
      <w:r w:rsidRPr="001C0A95">
        <w:rPr>
          <w:rFonts w:ascii="Calibri" w:eastAsia="Calibri" w:hAnsi="Calibri" w:cs="Calibri"/>
          <w:color w:val="000000"/>
        </w:rPr>
        <w:t>eed</w:t>
      </w:r>
      <w:r>
        <w:rPr>
          <w:rFonts w:ascii="Calibri" w:eastAsia="Calibri" w:hAnsi="Calibri" w:cs="Calibri"/>
          <w:color w:val="000000"/>
        </w:rPr>
        <w:t xml:space="preserve">s </w:t>
      </w:r>
      <w:r w:rsidRPr="001C0A95">
        <w:rPr>
          <w:rFonts w:ascii="Calibri" w:eastAsia="Calibri" w:hAnsi="Calibri" w:cs="Calibri"/>
          <w:color w:val="000000"/>
        </w:rPr>
        <w:t xml:space="preserve">to increase the financial and technical support from core partners and incorporate new </w:t>
      </w:r>
      <w:r>
        <w:rPr>
          <w:rFonts w:ascii="Calibri" w:eastAsia="Calibri" w:hAnsi="Calibri" w:cs="Calibri"/>
          <w:color w:val="000000"/>
        </w:rPr>
        <w:t xml:space="preserve">(core) </w:t>
      </w:r>
      <w:r w:rsidRPr="001C0A95">
        <w:rPr>
          <w:rFonts w:ascii="Calibri" w:eastAsia="Calibri" w:hAnsi="Calibri" w:cs="Calibri"/>
          <w:color w:val="000000"/>
        </w:rPr>
        <w:t>donor</w:t>
      </w:r>
      <w:r>
        <w:rPr>
          <w:rFonts w:ascii="Calibri" w:eastAsia="Calibri" w:hAnsi="Calibri" w:cs="Calibri"/>
          <w:color w:val="000000"/>
        </w:rPr>
        <w:t xml:space="preserve">s to generate impact. </w:t>
      </w:r>
    </w:p>
    <w:p w14:paraId="35ABBB20" w14:textId="67C02178" w:rsidR="008024A0" w:rsidRPr="008024A0" w:rsidRDefault="008024A0" w:rsidP="00DF02A2">
      <w:pPr>
        <w:pStyle w:val="ListParagraph"/>
        <w:numPr>
          <w:ilvl w:val="0"/>
          <w:numId w:val="45"/>
        </w:numPr>
        <w:pBdr>
          <w:top w:val="none" w:sz="0" w:space="0" w:color="000000"/>
          <w:left w:val="none" w:sz="0" w:space="0" w:color="000000"/>
          <w:bottom w:val="none" w:sz="0" w:space="0" w:color="000000"/>
          <w:right w:val="none" w:sz="0" w:space="0" w:color="000000"/>
          <w:between w:val="none" w:sz="0" w:space="0" w:color="000000"/>
        </w:pBdr>
        <w:spacing w:before="0" w:after="0"/>
        <w:rPr>
          <w:rFonts w:ascii="Calibri" w:eastAsia="Calibri" w:hAnsi="Calibri" w:cs="Calibri"/>
        </w:rPr>
      </w:pPr>
      <w:r w:rsidRPr="008024A0">
        <w:rPr>
          <w:rFonts w:ascii="Calibri" w:eastAsia="Calibri" w:hAnsi="Calibri" w:cs="Calibri"/>
        </w:rPr>
        <w:t xml:space="preserve">Co-hosted by the (SPC) and sitting in </w:t>
      </w:r>
      <w:r w:rsidRPr="001C0A95">
        <w:t xml:space="preserve">GEP, </w:t>
      </w:r>
      <w:r w:rsidRPr="008024A0">
        <w:rPr>
          <w:rFonts w:ascii="Calibri" w:eastAsia="Calibri" w:hAnsi="Calibri" w:cs="Calibri"/>
        </w:rPr>
        <w:t>PCREEE enjoy</w:t>
      </w:r>
      <w:r w:rsidR="00A13BAE">
        <w:rPr>
          <w:rFonts w:ascii="Calibri" w:eastAsia="Calibri" w:hAnsi="Calibri" w:cs="Calibri"/>
        </w:rPr>
        <w:t>s</w:t>
      </w:r>
      <w:r w:rsidRPr="008024A0">
        <w:rPr>
          <w:rFonts w:ascii="Calibri" w:eastAsia="Calibri" w:hAnsi="Calibri" w:cs="Calibri"/>
        </w:rPr>
        <w:t xml:space="preserve"> strong institutional support and direct access to a pool of seconded available expert staff and a wider team within the SPC. </w:t>
      </w:r>
    </w:p>
    <w:p w14:paraId="183687E1" w14:textId="63DB5359" w:rsidR="008024A0" w:rsidRPr="001C0A95" w:rsidRDefault="008024A0" w:rsidP="00DF02A2">
      <w:pPr>
        <w:numPr>
          <w:ilvl w:val="0"/>
          <w:numId w:val="45"/>
        </w:numPr>
        <w:pBdr>
          <w:between w:val="none" w:sz="0" w:space="0" w:color="000000"/>
        </w:pBdr>
        <w:spacing w:after="0"/>
      </w:pPr>
      <w:r>
        <w:rPr>
          <w:rFonts w:ascii="Calibri" w:eastAsia="Calibri" w:hAnsi="Calibri" w:cs="Calibri"/>
          <w:color w:val="000000"/>
        </w:rPr>
        <w:t xml:space="preserve">The </w:t>
      </w:r>
      <w:r w:rsidR="00A43711">
        <w:rPr>
          <w:rFonts w:ascii="Calibri" w:eastAsia="Calibri" w:hAnsi="Calibri" w:cs="Calibri"/>
          <w:color w:val="000000"/>
        </w:rPr>
        <w:t>C</w:t>
      </w:r>
      <w:r>
        <w:rPr>
          <w:rFonts w:ascii="Calibri" w:eastAsia="Calibri" w:hAnsi="Calibri" w:cs="Calibri"/>
          <w:color w:val="000000"/>
        </w:rPr>
        <w:t>entre is w</w:t>
      </w:r>
      <w:r w:rsidRPr="001C0A95">
        <w:rPr>
          <w:rFonts w:ascii="Calibri" w:eastAsia="Calibri" w:hAnsi="Calibri" w:cs="Calibri"/>
          <w:color w:val="000000"/>
        </w:rPr>
        <w:t xml:space="preserve">ell connected </w:t>
      </w:r>
      <w:r>
        <w:rPr>
          <w:rFonts w:ascii="Calibri" w:eastAsia="Calibri" w:hAnsi="Calibri" w:cs="Calibri"/>
          <w:color w:val="000000"/>
        </w:rPr>
        <w:t>at</w:t>
      </w:r>
      <w:r w:rsidRPr="001C0A95">
        <w:rPr>
          <w:rFonts w:ascii="Calibri" w:eastAsia="Calibri" w:hAnsi="Calibri" w:cs="Calibri"/>
          <w:color w:val="000000"/>
        </w:rPr>
        <w:t xml:space="preserve"> international levels and with other regional </w:t>
      </w:r>
      <w:r w:rsidR="00692FF9">
        <w:rPr>
          <w:rFonts w:ascii="Calibri" w:eastAsia="Calibri" w:hAnsi="Calibri" w:cs="Calibri"/>
          <w:color w:val="000000"/>
        </w:rPr>
        <w:t>C</w:t>
      </w:r>
      <w:r w:rsidRPr="001C0A95">
        <w:rPr>
          <w:rFonts w:ascii="Calibri" w:eastAsia="Calibri" w:hAnsi="Calibri" w:cs="Calibri"/>
          <w:color w:val="000000"/>
        </w:rPr>
        <w:t>entres, including existing core partners (</w:t>
      </w:r>
      <w:r w:rsidR="00620AE5">
        <w:rPr>
          <w:rFonts w:ascii="Calibri" w:eastAsia="Calibri" w:hAnsi="Calibri" w:cs="Calibri"/>
          <w:color w:val="000000"/>
        </w:rPr>
        <w:t>Austrian Development Agency (</w:t>
      </w:r>
      <w:r w:rsidRPr="00620AE5">
        <w:rPr>
          <w:rFonts w:ascii="Calibri" w:eastAsia="Calibri" w:hAnsi="Calibri" w:cs="Calibri"/>
          <w:color w:val="000000"/>
        </w:rPr>
        <w:t>ADA</w:t>
      </w:r>
      <w:r w:rsidR="00620AE5">
        <w:rPr>
          <w:rFonts w:ascii="Calibri" w:eastAsia="Calibri" w:hAnsi="Calibri" w:cs="Calibri"/>
          <w:color w:val="000000"/>
        </w:rPr>
        <w:t>)</w:t>
      </w:r>
      <w:r w:rsidRPr="001C0A95">
        <w:rPr>
          <w:rFonts w:ascii="Calibri" w:eastAsia="Calibri" w:hAnsi="Calibri" w:cs="Calibri"/>
          <w:color w:val="000000"/>
        </w:rPr>
        <w:t>, UNIDO</w:t>
      </w:r>
      <w:r w:rsidR="00D76805">
        <w:rPr>
          <w:rFonts w:ascii="Calibri" w:eastAsia="Calibri" w:hAnsi="Calibri" w:cs="Calibri"/>
          <w:color w:val="000000"/>
        </w:rPr>
        <w:t>,</w:t>
      </w:r>
      <w:r w:rsidRPr="001C0A95">
        <w:rPr>
          <w:rFonts w:ascii="Calibri" w:eastAsia="Calibri" w:hAnsi="Calibri" w:cs="Calibri"/>
          <w:color w:val="000000"/>
        </w:rPr>
        <w:t xml:space="preserve"> and the </w:t>
      </w:r>
      <w:r w:rsidR="001D4331" w:rsidRPr="001C0A95">
        <w:rPr>
          <w:rFonts w:ascii="Calibri" w:eastAsia="Calibri" w:hAnsi="Calibri" w:cs="Calibri"/>
          <w:color w:val="000000"/>
        </w:rPr>
        <w:t>Norwe</w:t>
      </w:r>
      <w:r w:rsidR="001D4331">
        <w:rPr>
          <w:rFonts w:ascii="Calibri" w:eastAsia="Calibri" w:hAnsi="Calibri" w:cs="Calibri"/>
          <w:color w:val="000000"/>
        </w:rPr>
        <w:t>g</w:t>
      </w:r>
      <w:r w:rsidR="001D4331" w:rsidRPr="001C0A95">
        <w:rPr>
          <w:rFonts w:ascii="Calibri" w:eastAsia="Calibri" w:hAnsi="Calibri" w:cs="Calibri"/>
          <w:color w:val="000000"/>
        </w:rPr>
        <w:t>i</w:t>
      </w:r>
      <w:r w:rsidR="001D4331">
        <w:rPr>
          <w:rFonts w:ascii="Calibri" w:eastAsia="Calibri" w:hAnsi="Calibri" w:cs="Calibri"/>
          <w:color w:val="000000"/>
        </w:rPr>
        <w:t>an</w:t>
      </w:r>
      <w:r w:rsidRPr="001C0A95">
        <w:rPr>
          <w:rFonts w:ascii="Calibri" w:eastAsia="Calibri" w:hAnsi="Calibri" w:cs="Calibri"/>
          <w:color w:val="000000"/>
        </w:rPr>
        <w:t xml:space="preserve"> Cooperation), the GN-SEC centres and with potential to initiate connections to new development partners.</w:t>
      </w:r>
    </w:p>
    <w:p w14:paraId="5F200E71" w14:textId="459091A0" w:rsidR="008024A0" w:rsidRDefault="004A5123" w:rsidP="00DF02A2">
      <w:pPr>
        <w:numPr>
          <w:ilvl w:val="0"/>
          <w:numId w:val="45"/>
        </w:numPr>
        <w:pBdr>
          <w:top w:val="none" w:sz="0" w:space="0" w:color="000000"/>
          <w:left w:val="none" w:sz="0" w:space="0" w:color="000000"/>
          <w:bottom w:val="none" w:sz="0" w:space="0" w:color="000000"/>
          <w:right w:val="none" w:sz="0" w:space="0" w:color="000000"/>
          <w:between w:val="none" w:sz="0" w:space="0" w:color="000000"/>
        </w:pBdr>
        <w:spacing w:after="0"/>
        <w:rPr>
          <w:rFonts w:ascii="Calibri" w:eastAsia="Calibri" w:hAnsi="Calibri" w:cs="Calibri"/>
          <w:color w:val="000000"/>
        </w:rPr>
      </w:pPr>
      <w:r>
        <w:rPr>
          <w:rFonts w:ascii="Calibri" w:eastAsia="Calibri" w:hAnsi="Calibri" w:cs="Calibri"/>
          <w:color w:val="000000"/>
        </w:rPr>
        <w:t>PCREEE enjoys a high level of o</w:t>
      </w:r>
      <w:r w:rsidR="008024A0" w:rsidRPr="001C0A95">
        <w:rPr>
          <w:rFonts w:ascii="Calibri" w:eastAsia="Calibri" w:hAnsi="Calibri" w:cs="Calibri"/>
          <w:color w:val="000000"/>
        </w:rPr>
        <w:t xml:space="preserve">penness from the PICs to support and contribute to the Centre and a growing appreciation of the regional approach. </w:t>
      </w:r>
    </w:p>
    <w:p w14:paraId="3411D1E2" w14:textId="3F7E7DF4" w:rsidR="002F455A" w:rsidRPr="00626E0B" w:rsidRDefault="002F455A" w:rsidP="002F455A">
      <w:pPr>
        <w:numPr>
          <w:ilvl w:val="0"/>
          <w:numId w:val="45"/>
        </w:numPr>
        <w:pBdr>
          <w:top w:val="none" w:sz="0" w:space="0" w:color="000000"/>
          <w:left w:val="none" w:sz="0" w:space="0" w:color="000000"/>
          <w:bottom w:val="none" w:sz="0" w:space="0" w:color="000000"/>
          <w:right w:val="none" w:sz="0" w:space="0" w:color="000000"/>
          <w:between w:val="none" w:sz="0" w:space="0" w:color="000000"/>
        </w:pBdr>
        <w:spacing w:after="0"/>
        <w:rPr>
          <w:rFonts w:ascii="Calibri" w:eastAsia="Calibri" w:hAnsi="Calibri" w:cs="Calibri"/>
          <w:color w:val="000000"/>
        </w:rPr>
      </w:pPr>
      <w:r w:rsidRPr="00703F63">
        <w:t xml:space="preserve">While most of the PICTs enjoy universal access to electricity, only about 35% of the population in the Pacific Community enjoy access to electricity (2.7 million are still without it, with </w:t>
      </w:r>
      <w:r w:rsidR="00692FF9">
        <w:t xml:space="preserve">the bulk of it </w:t>
      </w:r>
      <w:r w:rsidRPr="00703F63">
        <w:t xml:space="preserve"> in </w:t>
      </w:r>
      <w:r w:rsidR="00620AE5">
        <w:t xml:space="preserve">Papua New Guinea </w:t>
      </w:r>
      <w:r w:rsidR="00692FF9">
        <w:t xml:space="preserve">- </w:t>
      </w:r>
      <w:r w:rsidRPr="00703F63">
        <w:t xml:space="preserve">PNG). </w:t>
      </w:r>
    </w:p>
    <w:p w14:paraId="3E0339F2" w14:textId="1BD006C2" w:rsidR="002F455A" w:rsidRPr="008247D3" w:rsidRDefault="002F455A" w:rsidP="00DF02A2">
      <w:pPr>
        <w:numPr>
          <w:ilvl w:val="0"/>
          <w:numId w:val="45"/>
        </w:numPr>
        <w:pBdr>
          <w:top w:val="none" w:sz="0" w:space="0" w:color="000000"/>
          <w:left w:val="none" w:sz="0" w:space="0" w:color="000000"/>
          <w:bottom w:val="none" w:sz="0" w:space="0" w:color="000000"/>
          <w:right w:val="none" w:sz="0" w:space="0" w:color="000000"/>
          <w:between w:val="none" w:sz="0" w:space="0" w:color="000000"/>
        </w:pBdr>
        <w:spacing w:after="0"/>
        <w:rPr>
          <w:rFonts w:ascii="Calibri" w:eastAsia="Calibri" w:hAnsi="Calibri" w:cs="Calibri"/>
          <w:color w:val="000000"/>
        </w:rPr>
      </w:pPr>
      <w:r w:rsidRPr="00703F63">
        <w:t xml:space="preserve">Biomass use is a concern, with a high amount of traditional biomass consumption for cooking and very low development of waste-to-energy technologies or services. </w:t>
      </w:r>
    </w:p>
    <w:p w14:paraId="5177DC96" w14:textId="77777777" w:rsidR="00236501" w:rsidRPr="001C0A95" w:rsidRDefault="00236501" w:rsidP="00DF02A2">
      <w:pPr>
        <w:pStyle w:val="ListParagraph"/>
        <w:numPr>
          <w:ilvl w:val="0"/>
          <w:numId w:val="45"/>
        </w:numPr>
        <w:spacing w:before="0" w:after="160"/>
      </w:pPr>
      <w:r w:rsidRPr="001C0A95">
        <w:t xml:space="preserve">Most of the PICTs are currently reviewing their NDCs as well as their energy roadmaps to ensure there is consistency and that the ambitious targets are still realistic. </w:t>
      </w:r>
    </w:p>
    <w:p w14:paraId="0572315C" w14:textId="39107CB6" w:rsidR="00243D6E" w:rsidRDefault="00243D6E" w:rsidP="00243D6E">
      <w:pPr>
        <w:pStyle w:val="Heading2"/>
        <w:numPr>
          <w:ilvl w:val="1"/>
          <w:numId w:val="42"/>
        </w:numPr>
      </w:pPr>
      <w:bookmarkStart w:id="59" w:name="_Toc41635607"/>
      <w:bookmarkStart w:id="60" w:name="_Toc41635715"/>
      <w:bookmarkStart w:id="61" w:name="_Toc41641401"/>
      <w:bookmarkStart w:id="62" w:name="_Toc41641538"/>
      <w:bookmarkStart w:id="63" w:name="_Toc41635614"/>
      <w:bookmarkStart w:id="64" w:name="_Toc41635722"/>
      <w:bookmarkStart w:id="65" w:name="_Toc41641408"/>
      <w:bookmarkStart w:id="66" w:name="_Toc41641545"/>
      <w:bookmarkStart w:id="67" w:name="_Toc41635617"/>
      <w:bookmarkStart w:id="68" w:name="_Toc41635725"/>
      <w:bookmarkStart w:id="69" w:name="_Toc41641411"/>
      <w:bookmarkStart w:id="70" w:name="_Toc41641548"/>
      <w:bookmarkStart w:id="71" w:name="_Toc43983374"/>
      <w:bookmarkEnd w:id="59"/>
      <w:bookmarkEnd w:id="60"/>
      <w:bookmarkEnd w:id="61"/>
      <w:bookmarkEnd w:id="62"/>
      <w:bookmarkEnd w:id="63"/>
      <w:bookmarkEnd w:id="64"/>
      <w:bookmarkEnd w:id="65"/>
      <w:bookmarkEnd w:id="66"/>
      <w:bookmarkEnd w:id="67"/>
      <w:bookmarkEnd w:id="68"/>
      <w:bookmarkEnd w:id="69"/>
      <w:bookmarkEnd w:id="70"/>
      <w:r>
        <w:t>Technical Mandate</w:t>
      </w:r>
      <w:bookmarkEnd w:id="71"/>
    </w:p>
    <w:p w14:paraId="627CF1A7" w14:textId="32AB0EA2" w:rsidR="00703F63" w:rsidRDefault="00703F63" w:rsidP="00703F63">
      <w:pPr>
        <w:spacing w:after="160"/>
      </w:pPr>
      <w:r>
        <w:t>PESTLE and SWOT analysis also provide relevant aspects for PCREEE´s technical mandate</w:t>
      </w:r>
      <w:r w:rsidR="00941708">
        <w:t>:</w:t>
      </w:r>
    </w:p>
    <w:p w14:paraId="45CDCE02" w14:textId="72B2DA4C" w:rsidR="00941708" w:rsidRPr="00703F63" w:rsidRDefault="00941708" w:rsidP="00941708">
      <w:pPr>
        <w:numPr>
          <w:ilvl w:val="0"/>
          <w:numId w:val="44"/>
        </w:numPr>
        <w:pBdr>
          <w:between w:val="none" w:sz="0" w:space="0" w:color="000000"/>
        </w:pBdr>
        <w:spacing w:after="0"/>
        <w:rPr>
          <w:rFonts w:ascii="Calibri" w:eastAsia="Calibri" w:hAnsi="Calibri" w:cs="Calibri"/>
        </w:rPr>
      </w:pPr>
      <w:r>
        <w:rPr>
          <w:rFonts w:ascii="Calibri" w:eastAsia="Calibri" w:hAnsi="Calibri" w:cs="Calibri"/>
        </w:rPr>
        <w:t>The Centre n</w:t>
      </w:r>
      <w:r w:rsidRPr="00703F63">
        <w:rPr>
          <w:rFonts w:ascii="Calibri" w:eastAsia="Calibri" w:hAnsi="Calibri" w:cs="Calibri"/>
        </w:rPr>
        <w:t>eed</w:t>
      </w:r>
      <w:r>
        <w:rPr>
          <w:rFonts w:ascii="Calibri" w:eastAsia="Calibri" w:hAnsi="Calibri" w:cs="Calibri"/>
        </w:rPr>
        <w:t>s</w:t>
      </w:r>
      <w:r w:rsidRPr="00703F63">
        <w:rPr>
          <w:rFonts w:ascii="Calibri" w:eastAsia="Calibri" w:hAnsi="Calibri" w:cs="Calibri"/>
        </w:rPr>
        <w:t xml:space="preserve"> to focus on a well-defined portfolio aligned with the </w:t>
      </w:r>
      <w:r w:rsidR="00A43711">
        <w:rPr>
          <w:rFonts w:ascii="Calibri" w:eastAsia="Calibri" w:hAnsi="Calibri" w:cs="Calibri"/>
        </w:rPr>
        <w:t xml:space="preserve"> C</w:t>
      </w:r>
      <w:r w:rsidRPr="00703F63">
        <w:rPr>
          <w:rFonts w:ascii="Calibri" w:eastAsia="Calibri" w:hAnsi="Calibri" w:cs="Calibri"/>
        </w:rPr>
        <w:t>entre´s added value</w:t>
      </w:r>
      <w:r w:rsidR="00626E0B">
        <w:rPr>
          <w:rFonts w:ascii="Calibri" w:eastAsia="Calibri" w:hAnsi="Calibri" w:cs="Calibri"/>
        </w:rPr>
        <w:t xml:space="preserve"> and technical mandate</w:t>
      </w:r>
      <w:r>
        <w:rPr>
          <w:rFonts w:ascii="Calibri" w:eastAsia="Calibri" w:hAnsi="Calibri" w:cs="Calibri"/>
        </w:rPr>
        <w:t>.</w:t>
      </w:r>
      <w:r w:rsidRPr="00703F63">
        <w:rPr>
          <w:rFonts w:ascii="Calibri" w:eastAsia="Calibri" w:hAnsi="Calibri" w:cs="Calibri"/>
        </w:rPr>
        <w:t xml:space="preserve"> </w:t>
      </w:r>
    </w:p>
    <w:p w14:paraId="1AF8DD65" w14:textId="7A27EFD3" w:rsidR="00626E0B" w:rsidRDefault="00626E0B" w:rsidP="00626E0B">
      <w:pPr>
        <w:numPr>
          <w:ilvl w:val="0"/>
          <w:numId w:val="44"/>
        </w:numPr>
        <w:pBdr>
          <w:between w:val="none" w:sz="0" w:space="0" w:color="000000"/>
        </w:pBdr>
        <w:spacing w:after="0"/>
        <w:rPr>
          <w:rFonts w:ascii="Calibri" w:eastAsia="Calibri" w:hAnsi="Calibri" w:cs="Calibri"/>
        </w:rPr>
      </w:pPr>
      <w:r>
        <w:rPr>
          <w:rFonts w:ascii="Calibri" w:eastAsia="Calibri" w:hAnsi="Calibri" w:cs="Calibri"/>
        </w:rPr>
        <w:t xml:space="preserve">PCREEE´s regional approach </w:t>
      </w:r>
      <w:r w:rsidR="00A13BAE">
        <w:rPr>
          <w:rFonts w:ascii="Calibri" w:eastAsia="Calibri" w:hAnsi="Calibri" w:cs="Calibri"/>
        </w:rPr>
        <w:t>is</w:t>
      </w:r>
      <w:r>
        <w:rPr>
          <w:rFonts w:ascii="Calibri" w:eastAsia="Calibri" w:hAnsi="Calibri" w:cs="Calibri"/>
        </w:rPr>
        <w:t xml:space="preserve"> relevant</w:t>
      </w:r>
      <w:r w:rsidR="00A13BAE">
        <w:rPr>
          <w:rFonts w:ascii="Calibri" w:eastAsia="Calibri" w:hAnsi="Calibri" w:cs="Calibri"/>
        </w:rPr>
        <w:t>, although</w:t>
      </w:r>
      <w:r>
        <w:rPr>
          <w:rFonts w:ascii="Calibri" w:eastAsia="Calibri" w:hAnsi="Calibri" w:cs="Calibri"/>
        </w:rPr>
        <w:t xml:space="preserve"> </w:t>
      </w:r>
      <w:r w:rsidR="00A13BAE">
        <w:rPr>
          <w:rFonts w:ascii="Calibri" w:eastAsia="Calibri" w:hAnsi="Calibri" w:cs="Calibri"/>
        </w:rPr>
        <w:t xml:space="preserve">some </w:t>
      </w:r>
      <w:r>
        <w:rPr>
          <w:rFonts w:ascii="Calibri" w:eastAsia="Calibri" w:hAnsi="Calibri" w:cs="Calibri"/>
        </w:rPr>
        <w:t>M</w:t>
      </w:r>
      <w:r w:rsidR="00941708" w:rsidRPr="00703F63">
        <w:rPr>
          <w:rFonts w:ascii="Calibri" w:eastAsia="Calibri" w:hAnsi="Calibri" w:cs="Calibri"/>
        </w:rPr>
        <w:t>ember States may prefer dealing with RE</w:t>
      </w:r>
      <w:r w:rsidR="005C25AE">
        <w:rPr>
          <w:rFonts w:ascii="Calibri" w:eastAsia="Calibri" w:hAnsi="Calibri" w:cs="Calibri"/>
        </w:rPr>
        <w:t>&amp;</w:t>
      </w:r>
      <w:r w:rsidR="00941708" w:rsidRPr="00703F63">
        <w:rPr>
          <w:rFonts w:ascii="Calibri" w:eastAsia="Calibri" w:hAnsi="Calibri" w:cs="Calibri"/>
        </w:rPr>
        <w:t xml:space="preserve">EE policies, regulation, </w:t>
      </w:r>
      <w:r w:rsidR="00C27D39" w:rsidRPr="00703F63">
        <w:rPr>
          <w:rFonts w:ascii="Calibri" w:eastAsia="Calibri" w:hAnsi="Calibri" w:cs="Calibri"/>
        </w:rPr>
        <w:t>and capacity</w:t>
      </w:r>
      <w:r w:rsidR="00941708" w:rsidRPr="00703F63">
        <w:rPr>
          <w:rFonts w:ascii="Calibri" w:eastAsia="Calibri" w:hAnsi="Calibri" w:cs="Calibri"/>
        </w:rPr>
        <w:t xml:space="preserve"> building on a national level rather than on a regional one. </w:t>
      </w:r>
    </w:p>
    <w:p w14:paraId="14A46116" w14:textId="692863FE" w:rsidR="00626E0B" w:rsidRPr="00626E0B" w:rsidRDefault="00626E0B" w:rsidP="00626E0B">
      <w:pPr>
        <w:numPr>
          <w:ilvl w:val="0"/>
          <w:numId w:val="44"/>
        </w:numPr>
        <w:pBdr>
          <w:between w:val="none" w:sz="0" w:space="0" w:color="000000"/>
        </w:pBdr>
        <w:spacing w:after="0"/>
        <w:rPr>
          <w:rFonts w:ascii="Calibri" w:eastAsia="Calibri" w:hAnsi="Calibri" w:cs="Calibri"/>
        </w:rPr>
      </w:pPr>
      <w:r w:rsidRPr="00703F63">
        <w:t>Generally, infant RE</w:t>
      </w:r>
      <w:r w:rsidR="005C25AE">
        <w:t>&amp;</w:t>
      </w:r>
      <w:r w:rsidRPr="00703F63">
        <w:t xml:space="preserve">EE national policy and enabling financing environments as well as low density and small energy markets are hindering the role and presence of international private sector investors and developers. </w:t>
      </w:r>
    </w:p>
    <w:p w14:paraId="3C3E7728" w14:textId="4D90E84E" w:rsidR="00626E0B" w:rsidRDefault="00626E0B" w:rsidP="00626E0B">
      <w:pPr>
        <w:numPr>
          <w:ilvl w:val="0"/>
          <w:numId w:val="44"/>
        </w:numPr>
        <w:pBdr>
          <w:top w:val="none" w:sz="0" w:space="0" w:color="000000"/>
          <w:left w:val="none" w:sz="0" w:space="0" w:color="000000"/>
          <w:bottom w:val="none" w:sz="0" w:space="0" w:color="000000"/>
          <w:right w:val="none" w:sz="0" w:space="0" w:color="000000"/>
          <w:between w:val="none" w:sz="0" w:space="0" w:color="000000"/>
        </w:pBdr>
        <w:spacing w:after="0"/>
        <w:rPr>
          <w:rFonts w:ascii="Calibri" w:eastAsia="Calibri" w:hAnsi="Calibri" w:cs="Calibri"/>
          <w:color w:val="000000"/>
        </w:rPr>
      </w:pPr>
      <w:r>
        <w:rPr>
          <w:rFonts w:ascii="Calibri" w:eastAsia="Calibri" w:hAnsi="Calibri" w:cs="Calibri"/>
          <w:color w:val="000000"/>
        </w:rPr>
        <w:t>The Centre´s regional approach and its mandate to support the private sector is well aligned with the current RE</w:t>
      </w:r>
      <w:r w:rsidR="005C25AE">
        <w:rPr>
          <w:rFonts w:ascii="Calibri" w:eastAsia="Calibri" w:hAnsi="Calibri" w:cs="Calibri"/>
          <w:color w:val="000000"/>
        </w:rPr>
        <w:t>&amp;</w:t>
      </w:r>
      <w:r>
        <w:rPr>
          <w:rFonts w:ascii="Calibri" w:eastAsia="Calibri" w:hAnsi="Calibri" w:cs="Calibri"/>
          <w:color w:val="000000"/>
        </w:rPr>
        <w:t xml:space="preserve">EE regional market context. </w:t>
      </w:r>
    </w:p>
    <w:p w14:paraId="5B9C8811" w14:textId="2A648561" w:rsidR="002F455A" w:rsidRPr="008247D3" w:rsidRDefault="002F455A" w:rsidP="00DF02A2">
      <w:pPr>
        <w:pStyle w:val="ListParagraph"/>
        <w:numPr>
          <w:ilvl w:val="0"/>
          <w:numId w:val="44"/>
        </w:numPr>
        <w:pBdr>
          <w:top w:val="none" w:sz="0" w:space="0" w:color="000000"/>
          <w:left w:val="none" w:sz="0" w:space="0" w:color="000000"/>
          <w:bottom w:val="none" w:sz="0" w:space="0" w:color="000000"/>
          <w:right w:val="none" w:sz="0" w:space="0" w:color="000000"/>
          <w:between w:val="none" w:sz="0" w:space="0" w:color="000000"/>
        </w:pBdr>
        <w:spacing w:before="0" w:after="0"/>
        <w:rPr>
          <w:rFonts w:ascii="Calibri" w:eastAsia="Calibri" w:hAnsi="Calibri" w:cs="Calibri"/>
        </w:rPr>
      </w:pPr>
      <w:r>
        <w:t xml:space="preserve">PCREEE will have to successfully engage with the </w:t>
      </w:r>
      <w:r w:rsidRPr="001C0A95">
        <w:t>PICTs</w:t>
      </w:r>
      <w:r>
        <w:t xml:space="preserve"> and understand the differences between them. PICTs with </w:t>
      </w:r>
      <w:r w:rsidRPr="001C0A95">
        <w:t>more advanced policy and regulatory framework</w:t>
      </w:r>
      <w:r>
        <w:t>s</w:t>
      </w:r>
      <w:r w:rsidRPr="001C0A95">
        <w:t xml:space="preserve">, supported by dedicated local budget allocation and staff numbers, tend to have bigger penetration of RE and more active involvement of the private sector. </w:t>
      </w:r>
    </w:p>
    <w:p w14:paraId="042DE976" w14:textId="4D2B0B93" w:rsidR="00703F63" w:rsidRPr="00626E0B" w:rsidRDefault="00703F63" w:rsidP="00626E0B">
      <w:pPr>
        <w:numPr>
          <w:ilvl w:val="0"/>
          <w:numId w:val="44"/>
        </w:numPr>
        <w:pBdr>
          <w:top w:val="none" w:sz="0" w:space="0" w:color="000000"/>
          <w:left w:val="none" w:sz="0" w:space="0" w:color="000000"/>
          <w:bottom w:val="none" w:sz="0" w:space="0" w:color="000000"/>
          <w:right w:val="none" w:sz="0" w:space="0" w:color="000000"/>
          <w:between w:val="none" w:sz="0" w:space="0" w:color="000000"/>
        </w:pBdr>
        <w:spacing w:after="0"/>
        <w:rPr>
          <w:rFonts w:ascii="Calibri" w:eastAsia="Calibri" w:hAnsi="Calibri" w:cs="Calibri"/>
          <w:color w:val="000000"/>
        </w:rPr>
      </w:pPr>
      <w:r w:rsidRPr="00703F63">
        <w:t xml:space="preserve">A few innovative areas of great interest for the region are starting to emerge, some of which could be led by the </w:t>
      </w:r>
      <w:r w:rsidR="00A43711">
        <w:t xml:space="preserve"> C</w:t>
      </w:r>
      <w:r w:rsidRPr="00703F63">
        <w:t xml:space="preserve">entre, including grid-integrated RE systems with battery storage, </w:t>
      </w:r>
      <w:r w:rsidR="00116386">
        <w:t>smart mobility</w:t>
      </w:r>
      <w:r w:rsidR="00EF3789">
        <w:t xml:space="preserve"> and local carbon </w:t>
      </w:r>
      <w:r w:rsidRPr="00703F63">
        <w:t>transportation, the development of sustainable small off-grid solutions and the increasing attention on non-electricity uses of renewable energy</w:t>
      </w:r>
      <w:r w:rsidR="00BD1C14">
        <w:t>, as in cooking, heating</w:t>
      </w:r>
      <w:r w:rsidR="00D76805">
        <w:t>,</w:t>
      </w:r>
      <w:r w:rsidR="00BD1C14">
        <w:t xml:space="preserve"> and cooling</w:t>
      </w:r>
      <w:r w:rsidRPr="00703F63">
        <w:t xml:space="preserve">. </w:t>
      </w:r>
    </w:p>
    <w:p w14:paraId="059313A9" w14:textId="77777777" w:rsidR="00243D6E" w:rsidRPr="001C0A95" w:rsidRDefault="00243D6E" w:rsidP="001C27F4">
      <w:pPr>
        <w:pBdr>
          <w:top w:val="none" w:sz="0" w:space="0" w:color="000000"/>
          <w:left w:val="none" w:sz="0" w:space="0" w:color="000000"/>
          <w:bottom w:val="none" w:sz="0" w:space="0" w:color="000000"/>
          <w:right w:val="none" w:sz="0" w:space="0" w:color="000000"/>
          <w:between w:val="none" w:sz="0" w:space="0" w:color="000000"/>
        </w:pBdr>
        <w:spacing w:after="0"/>
        <w:rPr>
          <w:rFonts w:ascii="Calibri" w:eastAsia="Calibri" w:hAnsi="Calibri" w:cs="Calibri"/>
        </w:rPr>
      </w:pPr>
    </w:p>
    <w:p w14:paraId="4D15F9EA" w14:textId="36B3A8A6" w:rsidR="00390310" w:rsidRPr="001C0A95" w:rsidRDefault="002B7FFB" w:rsidP="004B1E6B">
      <w:pPr>
        <w:pStyle w:val="Heading1"/>
        <w:numPr>
          <w:ilvl w:val="0"/>
          <w:numId w:val="0"/>
        </w:numPr>
      </w:pPr>
      <w:bookmarkStart w:id="72" w:name="_Toc43983375"/>
      <w:r w:rsidRPr="001C0A95">
        <w:t>4.</w:t>
      </w:r>
      <w:r w:rsidRPr="001C0A95">
        <w:tab/>
      </w:r>
      <w:bookmarkStart w:id="73" w:name="_Toc32407201"/>
      <w:r w:rsidR="004809CC" w:rsidRPr="001C0A95">
        <w:t xml:space="preserve">Strategic </w:t>
      </w:r>
      <w:r w:rsidR="002F455A">
        <w:t>P</w:t>
      </w:r>
      <w:r w:rsidR="004809CC" w:rsidRPr="001C0A95">
        <w:t>rogram</w:t>
      </w:r>
      <w:r w:rsidR="00A860D0" w:rsidRPr="001C0A95">
        <w:t>me</w:t>
      </w:r>
      <w:r w:rsidR="004809CC" w:rsidRPr="001C0A95">
        <w:t>s</w:t>
      </w:r>
      <w:bookmarkEnd w:id="72"/>
      <w:bookmarkEnd w:id="73"/>
    </w:p>
    <w:p w14:paraId="59885FDA" w14:textId="5016706E" w:rsidR="00A860D0" w:rsidRPr="001C0A95" w:rsidRDefault="00597F57" w:rsidP="00A860D0">
      <w:r>
        <w:t xml:space="preserve">Following </w:t>
      </w:r>
      <w:r w:rsidR="00A860D0" w:rsidRPr="001C0A95">
        <w:t xml:space="preserve">a comprehensive process under which PCREEE´s outcomes and outputs (as per PCREEE´s Project Document) and Initiatives (as per </w:t>
      </w:r>
      <w:r w:rsidR="005C53EF">
        <w:t>the Framework For Action on Energy Security in the Pacific (</w:t>
      </w:r>
      <w:r w:rsidR="00A860D0" w:rsidRPr="005C53EF">
        <w:t>FAESP</w:t>
      </w:r>
      <w:r w:rsidR="00A860D0" w:rsidRPr="001C0A95">
        <w:t>)</w:t>
      </w:r>
      <w:r w:rsidR="005C53EF">
        <w:t>)</w:t>
      </w:r>
      <w:r w:rsidR="00A860D0" w:rsidRPr="001C0A95">
        <w:t xml:space="preserve"> </w:t>
      </w:r>
      <w:r w:rsidR="00B855A5" w:rsidRPr="001C0A95">
        <w:t>were</w:t>
      </w:r>
      <w:r w:rsidR="00A860D0" w:rsidRPr="001C0A95">
        <w:t xml:space="preserve"> analysed against the </w:t>
      </w:r>
      <w:r w:rsidR="00A43711">
        <w:t xml:space="preserve"> C</w:t>
      </w:r>
      <w:r w:rsidR="00A860D0" w:rsidRPr="001C0A95">
        <w:t>entre´s mandate and previous</w:t>
      </w:r>
      <w:r w:rsidR="00D76805">
        <w:t>ly</w:t>
      </w:r>
      <w:r w:rsidR="00A860D0" w:rsidRPr="001C0A95">
        <w:t xml:space="preserve"> undertaken internal and external environment analyses (</w:t>
      </w:r>
      <w:r w:rsidR="005C25AE">
        <w:t>National Focal Institutions (</w:t>
      </w:r>
      <w:r w:rsidR="00A860D0" w:rsidRPr="005C25AE">
        <w:t>NFIs</w:t>
      </w:r>
      <w:r w:rsidR="005C25AE">
        <w:t>)</w:t>
      </w:r>
      <w:r w:rsidR="00A860D0" w:rsidRPr="001C0A95">
        <w:t xml:space="preserve"> survey</w:t>
      </w:r>
      <w:r w:rsidR="00B855A5" w:rsidRPr="001C0A95">
        <w:t xml:space="preserve">, </w:t>
      </w:r>
      <w:r w:rsidR="00A860D0" w:rsidRPr="001C0A95">
        <w:t>PESTLE &amp; SWOT analyses)</w:t>
      </w:r>
      <w:r>
        <w:t xml:space="preserve">, the following </w:t>
      </w:r>
      <w:r w:rsidR="00B855A5" w:rsidRPr="001C0A95">
        <w:t xml:space="preserve"> </w:t>
      </w:r>
      <w:r w:rsidR="00A860D0" w:rsidRPr="001C0A95">
        <w:t>4 strategic programmes</w:t>
      </w:r>
      <w:r w:rsidR="00B855A5" w:rsidRPr="001C0A95">
        <w:t xml:space="preserve"> </w:t>
      </w:r>
      <w:r>
        <w:t xml:space="preserve">with the highest impacts </w:t>
      </w:r>
      <w:r w:rsidR="00B855A5" w:rsidRPr="001C0A95">
        <w:t xml:space="preserve">have been identified. </w:t>
      </w:r>
      <w:r w:rsidR="00252D3E">
        <w:t>Selected programmes represent an update from the outcomes identified under PCREEE´s Project Document for the previous Operational Phase</w:t>
      </w:r>
      <w:r w:rsidR="00EB0E85">
        <w:t xml:space="preserve"> (2016 - 202</w:t>
      </w:r>
      <w:r w:rsidR="002E172F">
        <w:t>0</w:t>
      </w:r>
      <w:r w:rsidR="00EB0E85">
        <w:t>)</w:t>
      </w:r>
      <w:r w:rsidR="00252D3E">
        <w:t xml:space="preserve">.  </w:t>
      </w:r>
    </w:p>
    <w:p w14:paraId="059AF3E0" w14:textId="6269DBC0" w:rsidR="00390310" w:rsidRPr="001C0A95" w:rsidRDefault="00390310" w:rsidP="00390310">
      <w:pPr>
        <w:pStyle w:val="Heading2"/>
        <w:numPr>
          <w:ilvl w:val="0"/>
          <w:numId w:val="0"/>
        </w:numPr>
        <w:rPr>
          <w:lang w:val="en-GB"/>
        </w:rPr>
      </w:pPr>
      <w:bookmarkStart w:id="74" w:name="_Toc43983376"/>
      <w:r w:rsidRPr="001C0A95">
        <w:rPr>
          <w:lang w:val="en-GB"/>
        </w:rPr>
        <w:t>4.1</w:t>
      </w:r>
      <w:r w:rsidRPr="001C0A95">
        <w:rPr>
          <w:lang w:val="en-GB"/>
        </w:rPr>
        <w:tab/>
      </w:r>
      <w:r w:rsidR="00A860D0" w:rsidRPr="001C0A95">
        <w:rPr>
          <w:lang w:val="en-GB"/>
        </w:rPr>
        <w:t>Selected P</w:t>
      </w:r>
      <w:r w:rsidRPr="001C0A95">
        <w:rPr>
          <w:lang w:val="en-GB"/>
        </w:rPr>
        <w:t>rogram</w:t>
      </w:r>
      <w:r w:rsidR="00A860D0" w:rsidRPr="001C0A95">
        <w:rPr>
          <w:lang w:val="en-GB"/>
        </w:rPr>
        <w:t>me</w:t>
      </w:r>
      <w:r w:rsidRPr="001C0A95">
        <w:rPr>
          <w:lang w:val="en-GB"/>
        </w:rPr>
        <w:t>s</w:t>
      </w:r>
      <w:bookmarkEnd w:id="74"/>
      <w:r w:rsidRPr="001C0A95">
        <w:rPr>
          <w:lang w:val="en-GB"/>
        </w:rPr>
        <w:t xml:space="preserve"> </w:t>
      </w:r>
    </w:p>
    <w:p w14:paraId="2060FF31" w14:textId="26C0799B" w:rsidR="00004CA1" w:rsidRPr="001C0A95" w:rsidRDefault="00004CA1" w:rsidP="00004CA1">
      <w:bookmarkStart w:id="75" w:name="_Toc25242418"/>
      <w:bookmarkStart w:id="76" w:name="_Toc26954874"/>
      <w:bookmarkStart w:id="77" w:name="_Toc26961883"/>
      <w:bookmarkStart w:id="78" w:name="_Toc26967203"/>
      <w:bookmarkStart w:id="79" w:name="_Toc27122504"/>
      <w:bookmarkStart w:id="80" w:name="_Toc27718218"/>
      <w:bookmarkStart w:id="81" w:name="_Toc27735970"/>
      <w:bookmarkStart w:id="82" w:name="_Toc27814366"/>
      <w:bookmarkStart w:id="83" w:name="_Toc31882047"/>
      <w:bookmarkStart w:id="84" w:name="_Toc32405673"/>
      <w:bookmarkStart w:id="85" w:name="_Toc32407202"/>
      <w:bookmarkStart w:id="86" w:name="_Toc32563855"/>
      <w:bookmarkEnd w:id="75"/>
      <w:bookmarkEnd w:id="76"/>
      <w:bookmarkEnd w:id="77"/>
      <w:bookmarkEnd w:id="78"/>
      <w:bookmarkEnd w:id="79"/>
      <w:bookmarkEnd w:id="80"/>
      <w:bookmarkEnd w:id="81"/>
      <w:bookmarkEnd w:id="82"/>
      <w:bookmarkEnd w:id="83"/>
      <w:bookmarkEnd w:id="84"/>
      <w:bookmarkEnd w:id="85"/>
      <w:bookmarkEnd w:id="86"/>
      <w:r w:rsidRPr="001C0A95">
        <w:t xml:space="preserve">Based on the </w:t>
      </w:r>
      <w:r w:rsidR="00505E62">
        <w:t>analysis undertaken</w:t>
      </w:r>
      <w:r w:rsidR="0085430A">
        <w:t xml:space="preserve"> and described</w:t>
      </w:r>
      <w:r w:rsidR="00505E62">
        <w:t xml:space="preserve"> in </w:t>
      </w:r>
      <w:r w:rsidR="00482A8D">
        <w:t>S</w:t>
      </w:r>
      <w:r w:rsidR="00505E62">
        <w:t>ection 3</w:t>
      </w:r>
      <w:r w:rsidRPr="001C0A95">
        <w:t xml:space="preserve">, four (4) proposed PCREEE´s programmes have been selected:  </w:t>
      </w:r>
    </w:p>
    <w:p w14:paraId="442AB818" w14:textId="249F85CD" w:rsidR="00004CA1" w:rsidRPr="001C0A95" w:rsidRDefault="00004CA1" w:rsidP="00004CA1">
      <w:pPr>
        <w:spacing w:line="240" w:lineRule="auto"/>
        <w:rPr>
          <w:rFonts w:ascii="Calibri" w:eastAsia="Times New Roman" w:hAnsi="Calibri" w:cs="Calibri"/>
          <w:b/>
          <w:bCs/>
          <w:lang w:eastAsia="es-ES"/>
        </w:rPr>
      </w:pPr>
      <w:r w:rsidRPr="001C0A95">
        <w:rPr>
          <w:rFonts w:ascii="Calibri" w:eastAsia="Times New Roman" w:hAnsi="Calibri" w:cs="Calibri"/>
          <w:b/>
          <w:bCs/>
          <w:lang w:eastAsia="es-ES"/>
        </w:rPr>
        <w:t xml:space="preserve">Programme 1. RE&amp;EE </w:t>
      </w:r>
      <w:r w:rsidR="00D704C7" w:rsidRPr="00FE7C11">
        <w:rPr>
          <w:b/>
          <w:bCs/>
        </w:rPr>
        <w:t>Business Start-Up and Entrepreneurship Support</w:t>
      </w:r>
      <w:r w:rsidR="00D704C7">
        <w:t xml:space="preserve"> </w:t>
      </w:r>
    </w:p>
    <w:p w14:paraId="6BF95D00" w14:textId="7B338591" w:rsidR="00004CA1" w:rsidRPr="001C0A95" w:rsidRDefault="00004CA1" w:rsidP="00004CA1">
      <w:r w:rsidRPr="001C0A95">
        <w:t xml:space="preserve">In a context of need by </w:t>
      </w:r>
      <w:r w:rsidR="00D76805">
        <w:t xml:space="preserve">the </w:t>
      </w:r>
      <w:r w:rsidRPr="001C0A95">
        <w:t xml:space="preserve">private sector to get additional support, Strategic Program 1 was felt by NFIs as extremely relevant to help </w:t>
      </w:r>
      <w:r w:rsidR="00D76805">
        <w:t>to move</w:t>
      </w:r>
      <w:r w:rsidR="00D76805" w:rsidRPr="001C0A95">
        <w:t xml:space="preserve"> </w:t>
      </w:r>
      <w:r w:rsidRPr="001C0A95">
        <w:t xml:space="preserve">the current RE&amp;EE regional and national enabling environments and RE&amp;EE markets. This will no doubt build up initial market momentum, followed by a gradual ramping up of efforts in areas such as </w:t>
      </w:r>
      <w:r w:rsidR="0040412A">
        <w:t xml:space="preserve">facilitating </w:t>
      </w:r>
      <w:r w:rsidR="00D76805">
        <w:t>early-</w:t>
      </w:r>
      <w:r w:rsidR="00DE4EEF">
        <w:t xml:space="preserve">stage and seed </w:t>
      </w:r>
      <w:r w:rsidRPr="001C0A95">
        <w:t>RE&amp;EE financing</w:t>
      </w:r>
      <w:r w:rsidR="006C2AF6">
        <w:t>, investment</w:t>
      </w:r>
      <w:r w:rsidR="00D76805">
        <w:t>,</w:t>
      </w:r>
      <w:r w:rsidRPr="001C0A95">
        <w:t xml:space="preserve"> and project preparation</w:t>
      </w:r>
      <w:r w:rsidR="00D704C7">
        <w:t xml:space="preserve"> for (domestic) </w:t>
      </w:r>
      <w:r w:rsidR="00E84A79">
        <w:t xml:space="preserve">RE&amp;EE </w:t>
      </w:r>
      <w:r w:rsidR="00D704C7">
        <w:t>start-ups and entrepreneurs</w:t>
      </w:r>
      <w:r w:rsidR="0040412A">
        <w:t>.</w:t>
      </w:r>
      <w:r w:rsidRPr="001C0A95">
        <w:t xml:space="preserve"> </w:t>
      </w:r>
    </w:p>
    <w:p w14:paraId="5871AD7A" w14:textId="410699E4" w:rsidR="00004CA1" w:rsidRPr="001C0A95" w:rsidRDefault="00004CA1" w:rsidP="00004CA1">
      <w:pPr>
        <w:spacing w:line="240" w:lineRule="auto"/>
        <w:rPr>
          <w:rFonts w:ascii="Calibri" w:eastAsia="Times New Roman" w:hAnsi="Calibri" w:cs="Calibri"/>
          <w:b/>
          <w:bCs/>
          <w:lang w:eastAsia="es-ES"/>
        </w:rPr>
      </w:pPr>
      <w:r w:rsidRPr="001C0A95">
        <w:rPr>
          <w:rFonts w:ascii="Calibri" w:eastAsia="Times New Roman" w:hAnsi="Calibri" w:cs="Calibri"/>
          <w:b/>
          <w:bCs/>
          <w:lang w:eastAsia="es-ES"/>
        </w:rPr>
        <w:t xml:space="preserve">Programme 2. </w:t>
      </w:r>
      <w:r w:rsidR="004018EB">
        <w:rPr>
          <w:rFonts w:ascii="Calibri" w:eastAsia="Times New Roman" w:hAnsi="Calibri" w:cs="Calibri"/>
          <w:b/>
          <w:bCs/>
          <w:lang w:eastAsia="es-ES"/>
        </w:rPr>
        <w:t xml:space="preserve">RE and EE for </w:t>
      </w:r>
      <w:r w:rsidRPr="001C0A95">
        <w:rPr>
          <w:rFonts w:ascii="Calibri" w:eastAsia="Times New Roman" w:hAnsi="Calibri" w:cs="Calibri"/>
          <w:b/>
          <w:bCs/>
          <w:lang w:eastAsia="es-ES"/>
        </w:rPr>
        <w:t>Sustainable Mobility</w:t>
      </w:r>
    </w:p>
    <w:p w14:paraId="1C19117E" w14:textId="5337EA34" w:rsidR="00004CA1" w:rsidRPr="001C0A95" w:rsidRDefault="00004CA1" w:rsidP="00004CA1">
      <w:r w:rsidRPr="001C0A95">
        <w:t>Sustainable mobility offers an alternative to reduce fossil fuel dependency, increase energy security, mitigate climate change effects</w:t>
      </w:r>
      <w:r w:rsidR="00642B87">
        <w:t>,</w:t>
      </w:r>
      <w:r w:rsidRPr="001C0A95">
        <w:t xml:space="preserve"> and underpin </w:t>
      </w:r>
      <w:r w:rsidR="00D76805">
        <w:t xml:space="preserve">the </w:t>
      </w:r>
      <w:r w:rsidRPr="001C0A95">
        <w:t>Pacific Islands</w:t>
      </w:r>
      <w:r w:rsidR="00C27D39">
        <w:t>’</w:t>
      </w:r>
      <w:r w:rsidRPr="001C0A95">
        <w:t xml:space="preserve"> domestic economies without further harming the environment. The </w:t>
      </w:r>
      <w:r w:rsidR="00821167">
        <w:t xml:space="preserve">readiness </w:t>
      </w:r>
      <w:r w:rsidRPr="001C0A95">
        <w:t>program</w:t>
      </w:r>
      <w:r w:rsidR="00B808EB" w:rsidRPr="001C0A95">
        <w:t>me</w:t>
      </w:r>
      <w:r w:rsidRPr="001C0A95">
        <w:t xml:space="preserve"> aims to cover land  transport </w:t>
      </w:r>
      <w:r w:rsidR="00913ACE">
        <w:t xml:space="preserve">only </w:t>
      </w:r>
      <w:r w:rsidRPr="001C0A95">
        <w:t>while tackl</w:t>
      </w:r>
      <w:r w:rsidR="006C2AF6">
        <w:t>ing</w:t>
      </w:r>
      <w:r w:rsidRPr="001C0A95">
        <w:t xml:space="preserve"> the issue of electric vehicles</w:t>
      </w:r>
      <w:r w:rsidR="00B808EB" w:rsidRPr="001C0A95">
        <w:t xml:space="preserve"> and other innovative solutions</w:t>
      </w:r>
      <w:r w:rsidRPr="001C0A95">
        <w:t xml:space="preserve">. </w:t>
      </w:r>
    </w:p>
    <w:p w14:paraId="08C0BF08" w14:textId="28670D43" w:rsidR="00004CA1" w:rsidRPr="001C0A95" w:rsidRDefault="00004CA1" w:rsidP="00004CA1">
      <w:pPr>
        <w:rPr>
          <w:rFonts w:ascii="Calibri" w:eastAsia="Times New Roman" w:hAnsi="Calibri" w:cs="Calibri"/>
          <w:b/>
          <w:bCs/>
          <w:lang w:eastAsia="es-ES"/>
        </w:rPr>
      </w:pPr>
      <w:r w:rsidRPr="001C0A95">
        <w:rPr>
          <w:rFonts w:ascii="Calibri" w:eastAsia="Times New Roman" w:hAnsi="Calibri" w:cs="Calibri"/>
          <w:b/>
          <w:bCs/>
          <w:lang w:eastAsia="es-ES"/>
        </w:rPr>
        <w:t xml:space="preserve">Programme 3. </w:t>
      </w:r>
      <w:r w:rsidR="0033777C">
        <w:rPr>
          <w:rFonts w:ascii="Calibri" w:eastAsia="Times New Roman" w:hAnsi="Calibri" w:cs="Calibri"/>
          <w:b/>
          <w:bCs/>
          <w:lang w:eastAsia="es-ES"/>
        </w:rPr>
        <w:t>RE mini-grids</w:t>
      </w:r>
    </w:p>
    <w:p w14:paraId="13CF34CC" w14:textId="159C503B" w:rsidR="00BA6BE9" w:rsidRPr="00FD0264" w:rsidRDefault="00BA6BE9" w:rsidP="00FD0264">
      <w:r w:rsidRPr="00FD0264">
        <w:t xml:space="preserve">Many PICTs have been successful in securing grant and concessionary funding for big size </w:t>
      </w:r>
      <w:r w:rsidR="00D76805" w:rsidRPr="00FD0264">
        <w:t>grid</w:t>
      </w:r>
      <w:r w:rsidR="00D76805">
        <w:t>-</w:t>
      </w:r>
      <w:r w:rsidRPr="00FD0264">
        <w:t>connected RE project</w:t>
      </w:r>
      <w:r w:rsidR="00D76805">
        <w:t>s</w:t>
      </w:r>
      <w:r w:rsidRPr="00FD0264">
        <w:t xml:space="preserve">. During recent years, many remote and rural areas beyond existing national grids (e.g. outer islands), have had stand-alone PV systems installed. Some of these are now being upgraded to RE mini-grids through donor funding. A PICTs </w:t>
      </w:r>
      <w:r w:rsidR="00FA3757">
        <w:t>RE</w:t>
      </w:r>
      <w:r w:rsidRPr="00FD0264">
        <w:t xml:space="preserve"> mini-grid market and industry report was elaborated through Korean financing and </w:t>
      </w:r>
      <w:r w:rsidR="00482A8D">
        <w:t>highlighted the needs for support through</w:t>
      </w:r>
      <w:r w:rsidRPr="00FD0264">
        <w:t xml:space="preserve"> a renewable energy mini-grid program.</w:t>
      </w:r>
    </w:p>
    <w:p w14:paraId="2C8287D4" w14:textId="6236FC3A" w:rsidR="00004CA1" w:rsidRPr="001C0A95" w:rsidRDefault="00004CA1" w:rsidP="00004CA1">
      <w:pPr>
        <w:spacing w:line="240" w:lineRule="auto"/>
        <w:rPr>
          <w:rFonts w:ascii="Calibri" w:eastAsia="Times New Roman" w:hAnsi="Calibri" w:cs="Calibri"/>
          <w:b/>
          <w:bCs/>
          <w:lang w:eastAsia="es-ES"/>
        </w:rPr>
      </w:pPr>
      <w:r w:rsidRPr="001C0A95">
        <w:rPr>
          <w:rFonts w:ascii="Calibri" w:eastAsia="Times New Roman" w:hAnsi="Calibri" w:cs="Calibri"/>
          <w:b/>
          <w:bCs/>
          <w:lang w:eastAsia="es-ES"/>
        </w:rPr>
        <w:t>Programme 4. Energy Efficiency Investment</w:t>
      </w:r>
    </w:p>
    <w:p w14:paraId="26A18E22" w14:textId="362D8B2B" w:rsidR="00004CA1" w:rsidRPr="001C0A95" w:rsidRDefault="00004CA1" w:rsidP="00004CA1">
      <w:r w:rsidRPr="001C0A95">
        <w:t xml:space="preserve">Although regarded as a </w:t>
      </w:r>
      <w:r w:rsidR="00F80C60">
        <w:t xml:space="preserve">crucial </w:t>
      </w:r>
      <w:r w:rsidRPr="001C0A95">
        <w:t xml:space="preserve"> area, </w:t>
      </w:r>
      <w:r w:rsidR="00FA3757">
        <w:t>EE</w:t>
      </w:r>
      <w:r w:rsidRPr="001C0A95">
        <w:t xml:space="preserve"> remains barely developed in the region and </w:t>
      </w:r>
      <w:r w:rsidR="00F80C60">
        <w:t xml:space="preserve">is only briefly mentioned </w:t>
      </w:r>
      <w:r w:rsidRPr="001C0A95">
        <w:t xml:space="preserve"> in development plans or in the NDCs themselves. EE has been identified as a niche area of opportunity for PCREEE to further enhance regional and national policies, support in the area of capacity building and increase the needed awareness to boost this sector across the lighting, appliances (solar heating) and building sectors (including industrial and touristic premises). The Pacific Appliance Labelling and Standards Programme (PALS), ran from 2012-2019 but has come to an end and is one of the few regional programmes on EE. This programme will mostly aim to mobilise additional investment for </w:t>
      </w:r>
      <w:r w:rsidR="00D704C7">
        <w:t>public institutions and private sector organisations in the</w:t>
      </w:r>
      <w:r w:rsidR="00D704C7" w:rsidRPr="003005DF">
        <w:rPr>
          <w:rFonts w:cs="Times New Roman"/>
        </w:rPr>
        <w:t xml:space="preserve"> </w:t>
      </w:r>
      <w:r w:rsidR="00E84A79">
        <w:rPr>
          <w:rFonts w:cs="Times New Roman"/>
        </w:rPr>
        <w:t>market</w:t>
      </w:r>
      <w:r w:rsidR="00612DC8">
        <w:rPr>
          <w:rFonts w:cs="Times New Roman"/>
        </w:rPr>
        <w:t xml:space="preserve"> of </w:t>
      </w:r>
      <w:r w:rsidR="00D704C7" w:rsidRPr="003005DF">
        <w:rPr>
          <w:rFonts w:cs="Times New Roman"/>
        </w:rPr>
        <w:t>dom</w:t>
      </w:r>
      <w:r w:rsidR="00D704C7">
        <w:rPr>
          <w:rFonts w:cs="Times New Roman"/>
        </w:rPr>
        <w:t>estic,</w:t>
      </w:r>
      <w:r w:rsidR="00D704C7" w:rsidRPr="003005DF">
        <w:rPr>
          <w:rFonts w:cs="Times New Roman"/>
        </w:rPr>
        <w:t xml:space="preserve"> industrial</w:t>
      </w:r>
      <w:r w:rsidR="00E02DAB">
        <w:rPr>
          <w:rFonts w:cs="Times New Roman"/>
        </w:rPr>
        <w:t>,</w:t>
      </w:r>
      <w:r w:rsidR="00D704C7" w:rsidRPr="003005DF">
        <w:rPr>
          <w:rFonts w:cs="Times New Roman"/>
        </w:rPr>
        <w:t xml:space="preserve"> and commercial</w:t>
      </w:r>
      <w:r w:rsidR="00D704C7">
        <w:rPr>
          <w:rFonts w:cs="Times New Roman"/>
        </w:rPr>
        <w:t xml:space="preserve"> </w:t>
      </w:r>
      <w:r w:rsidRPr="001C0A95">
        <w:t xml:space="preserve">EE. </w:t>
      </w:r>
    </w:p>
    <w:p w14:paraId="3FAFF4DC" w14:textId="6AB5F09B" w:rsidR="008342D1" w:rsidRPr="00505E62" w:rsidRDefault="008342D1" w:rsidP="00505E62">
      <w:pPr>
        <w:pStyle w:val="Heading2"/>
        <w:numPr>
          <w:ilvl w:val="0"/>
          <w:numId w:val="0"/>
        </w:numPr>
        <w:rPr>
          <w:lang w:val="en-GB"/>
        </w:rPr>
      </w:pPr>
      <w:bookmarkStart w:id="87" w:name="_Toc43983377"/>
      <w:r w:rsidRPr="00505E62">
        <w:rPr>
          <w:lang w:val="en-GB"/>
        </w:rPr>
        <w:t>4.2</w:t>
      </w:r>
      <w:r w:rsidR="00F148D9">
        <w:rPr>
          <w:lang w:val="en-GB"/>
        </w:rPr>
        <w:tab/>
      </w:r>
      <w:r w:rsidRPr="00505E62">
        <w:rPr>
          <w:lang w:val="en-GB"/>
        </w:rPr>
        <w:t xml:space="preserve">Cross Cutting </w:t>
      </w:r>
      <w:r w:rsidR="002E172F" w:rsidRPr="00505E62">
        <w:rPr>
          <w:lang w:val="en-GB"/>
        </w:rPr>
        <w:t>Areas</w:t>
      </w:r>
      <w:bookmarkEnd w:id="87"/>
    </w:p>
    <w:p w14:paraId="0D90A4BC" w14:textId="180AEBA8" w:rsidR="00EE248A" w:rsidRPr="001C0A95" w:rsidRDefault="0085430A">
      <w:r>
        <w:t>T</w:t>
      </w:r>
      <w:r w:rsidR="000B3B01" w:rsidRPr="001C0A95">
        <w:t xml:space="preserve">he proposed </w:t>
      </w:r>
      <w:r w:rsidR="000E3F81" w:rsidRPr="001C0A95">
        <w:t xml:space="preserve">4 </w:t>
      </w:r>
      <w:r w:rsidR="000B3B01" w:rsidRPr="001C0A95">
        <w:t xml:space="preserve">programmes suggested </w:t>
      </w:r>
      <w:r>
        <w:t>in</w:t>
      </w:r>
      <w:r w:rsidRPr="001C0A95">
        <w:t xml:space="preserve"> </w:t>
      </w:r>
      <w:r w:rsidR="000B3B01" w:rsidRPr="001C0A95">
        <w:t xml:space="preserve">the Business Plan </w:t>
      </w:r>
      <w:r w:rsidR="00C55128" w:rsidRPr="001C0A95">
        <w:t>are</w:t>
      </w:r>
      <w:r w:rsidR="000B3B01" w:rsidRPr="001C0A95">
        <w:t xml:space="preserve"> well aligned with the needs from PICTs and </w:t>
      </w:r>
      <w:r w:rsidR="00A821C2">
        <w:t>complementary to what other programme</w:t>
      </w:r>
      <w:r w:rsidR="0033777C">
        <w:t>s</w:t>
      </w:r>
      <w:r w:rsidR="00A821C2">
        <w:t xml:space="preserve"> of the GEP and </w:t>
      </w:r>
      <w:r w:rsidR="00642B87">
        <w:t>the Council of Regional Organisations of the Pacific (</w:t>
      </w:r>
      <w:r w:rsidR="00A821C2">
        <w:t>CROP</w:t>
      </w:r>
      <w:r w:rsidR="00642B87">
        <w:t>)</w:t>
      </w:r>
      <w:r w:rsidR="00A821C2">
        <w:t xml:space="preserve"> agencies are doing.  </w:t>
      </w:r>
      <w:r w:rsidR="000B3B01" w:rsidRPr="001C0A95">
        <w:t xml:space="preserve"> </w:t>
      </w:r>
    </w:p>
    <w:p w14:paraId="010C7BB8" w14:textId="0C40BB67" w:rsidR="0071264A" w:rsidRPr="001C0A95" w:rsidRDefault="005D65F2" w:rsidP="0071264A">
      <w:r w:rsidRPr="001C0A95">
        <w:t>Moreover,</w:t>
      </w:r>
      <w:r w:rsidR="00D26FB1" w:rsidRPr="001C0A95">
        <w:t xml:space="preserve"> </w:t>
      </w:r>
      <w:r w:rsidR="0071264A" w:rsidRPr="001C0A95">
        <w:t>the Pacific region finds itself transitioning from a</w:t>
      </w:r>
      <w:r w:rsidR="00BF0279">
        <w:t>n</w:t>
      </w:r>
      <w:r w:rsidR="0071264A" w:rsidRPr="001C0A95">
        <w:t xml:space="preserve"> </w:t>
      </w:r>
      <w:r w:rsidR="00707B72">
        <w:t>infant</w:t>
      </w:r>
      <w:r w:rsidR="00707B72" w:rsidRPr="001C0A95">
        <w:t xml:space="preserve"> </w:t>
      </w:r>
      <w:r w:rsidR="0071264A" w:rsidRPr="001C0A95">
        <w:t>RE&amp;EE policy and financing enabling environment, infant policy and regulatory frameworks</w:t>
      </w:r>
      <w:r w:rsidR="00D76805">
        <w:t>,</w:t>
      </w:r>
      <w:r w:rsidR="0071264A" w:rsidRPr="001C0A95">
        <w:t xml:space="preserve"> and existing but yet weak capacities towards a growing interest and level of investment into </w:t>
      </w:r>
      <w:r w:rsidR="00A06B5F" w:rsidRPr="001C0A95">
        <w:t>RE</w:t>
      </w:r>
      <w:r w:rsidR="0071264A" w:rsidRPr="001C0A95">
        <w:t xml:space="preserve">&amp;EE </w:t>
      </w:r>
      <w:r w:rsidR="00F70380">
        <w:t xml:space="preserve">Programmes </w:t>
      </w:r>
      <w:r w:rsidR="0071264A" w:rsidRPr="001C0A95">
        <w:t xml:space="preserve"> and activities. For this, the </w:t>
      </w:r>
      <w:r w:rsidR="000E3F81" w:rsidRPr="001C0A95">
        <w:t xml:space="preserve">four </w:t>
      </w:r>
      <w:r w:rsidR="0071264A" w:rsidRPr="001C0A95">
        <w:t>(</w:t>
      </w:r>
      <w:r w:rsidR="000E3F81" w:rsidRPr="001C0A95">
        <w:t>4</w:t>
      </w:r>
      <w:r w:rsidR="0071264A" w:rsidRPr="001C0A95">
        <w:t>) prioritized Strategic Program</w:t>
      </w:r>
      <w:r w:rsidR="0059192D">
        <w:t>me</w:t>
      </w:r>
      <w:r w:rsidR="0071264A" w:rsidRPr="001C0A95">
        <w:t xml:space="preserve">s will </w:t>
      </w:r>
      <w:r w:rsidR="001173A4" w:rsidRPr="001C0A95">
        <w:t>address</w:t>
      </w:r>
      <w:r w:rsidR="0071264A" w:rsidRPr="001C0A95">
        <w:t xml:space="preserve"> the following proposed cross</w:t>
      </w:r>
      <w:r w:rsidR="00D76805">
        <w:t>-</w:t>
      </w:r>
      <w:r w:rsidR="0071264A" w:rsidRPr="001C0A95">
        <w:t xml:space="preserve">cutting areas (1. policy support; 2. capacity building; 3. knowledge sharing; 4. project development and financing and 5. innovation and entrepreneurship), </w:t>
      </w:r>
      <w:r w:rsidR="00635F37">
        <w:t xml:space="preserve">in a complementary manner to the work of the other programmes at GEP thereby </w:t>
      </w:r>
      <w:r w:rsidR="0071264A" w:rsidRPr="001C0A95">
        <w:t xml:space="preserve">enabling PICTs to advance </w:t>
      </w:r>
      <w:r w:rsidR="00D26FB1" w:rsidRPr="001C0A95">
        <w:t xml:space="preserve">to </w:t>
      </w:r>
      <w:r w:rsidR="0071264A" w:rsidRPr="001C0A95">
        <w:t>market maturity</w:t>
      </w:r>
      <w:r w:rsidR="000E3F81" w:rsidRPr="001C0A95">
        <w:t>, provide support to target local companies</w:t>
      </w:r>
      <w:r w:rsidR="0071264A" w:rsidRPr="001C0A95">
        <w:t xml:space="preserve"> and scale up RE&amp;EE solutions in the region. </w:t>
      </w:r>
      <w:r w:rsidR="00913ACE">
        <w:t xml:space="preserve">Environmental, </w:t>
      </w:r>
      <w:r w:rsidR="0071264A" w:rsidRPr="001C0A95">
        <w:t xml:space="preserve">Gender mainstreaming </w:t>
      </w:r>
      <w:r w:rsidR="00913ACE">
        <w:t>and Social Safeguard</w:t>
      </w:r>
      <w:r w:rsidR="00F80C60">
        <w:t xml:space="preserve"> (EGSS) </w:t>
      </w:r>
      <w:r w:rsidR="0071264A" w:rsidRPr="001C0A95">
        <w:t>is an integral part of the sustainable business model of PCREEE</w:t>
      </w:r>
      <w:r w:rsidR="006C2AF6">
        <w:t xml:space="preserve"> and will contribute to the gender-based activities of the GEP</w:t>
      </w:r>
      <w:r w:rsidR="00715D71">
        <w:t xml:space="preserve"> and SPC as an organisation </w:t>
      </w:r>
      <w:r w:rsidR="00D26FB1" w:rsidRPr="001C0A95">
        <w:t xml:space="preserve">. </w:t>
      </w:r>
      <w:r w:rsidR="0071264A" w:rsidRPr="001C0A95">
        <w:t xml:space="preserve"> </w:t>
      </w:r>
    </w:p>
    <w:p w14:paraId="41F679BF" w14:textId="1825F9DE" w:rsidR="003808F5" w:rsidRDefault="0071264A" w:rsidP="00F02004">
      <w:r w:rsidRPr="001C0A95">
        <w:t xml:space="preserve">Additionally, relevant stakeholders, including core partners, have highlighted their interest in achieving concrete initial results that foster the necessary regional scaling up of RE development while increasing efforts to progress in the EE sector, through creating the right enabling environment and capacities at public national level and facilitating the mobilization of important financial resources at </w:t>
      </w:r>
      <w:r w:rsidR="00D76805">
        <w:t xml:space="preserve">the </w:t>
      </w:r>
      <w:r w:rsidRPr="001C0A95">
        <w:t xml:space="preserve">regional level. For this, PCREEE will play an important role initially in building capacity and awareness </w:t>
      </w:r>
      <w:r w:rsidR="000E3F81" w:rsidRPr="001C0A95">
        <w:t xml:space="preserve">across </w:t>
      </w:r>
      <w:r w:rsidR="00D76805">
        <w:t xml:space="preserve">the </w:t>
      </w:r>
      <w:r w:rsidR="000E3F81" w:rsidRPr="001C0A95">
        <w:t xml:space="preserve">private sector and industrial bodies, </w:t>
      </w:r>
      <w:r w:rsidR="002B7758" w:rsidRPr="001C0A95">
        <w:t>mobilizing</w:t>
      </w:r>
      <w:r w:rsidRPr="001C0A95">
        <w:t xml:space="preserve"> resources regionally, facilitating knowledge sharing opportunities, providing TA for project preparation while increasingly connecting projects with financing facilities at a later stage, hence facilitating the channels for disbursement of financial resources of major stakeholders into the </w:t>
      </w:r>
      <w:r w:rsidR="00707B72">
        <w:t>infant</w:t>
      </w:r>
      <w:r w:rsidR="00707B72" w:rsidRPr="001C0A95">
        <w:t xml:space="preserve"> </w:t>
      </w:r>
      <w:r w:rsidRPr="001C0A95">
        <w:t>local private sector.</w:t>
      </w:r>
      <w:r w:rsidR="005D65F2" w:rsidRPr="001C0A95">
        <w:t xml:space="preserve"> </w:t>
      </w:r>
      <w:r w:rsidR="005D65F2" w:rsidRPr="001C0A95">
        <w:fldChar w:fldCharType="begin"/>
      </w:r>
      <w:r w:rsidR="005D65F2" w:rsidRPr="001C0A95">
        <w:instrText xml:space="preserve"> REF _Ref39742365 \h </w:instrText>
      </w:r>
      <w:r w:rsidR="005D65F2" w:rsidRPr="001C0A95">
        <w:fldChar w:fldCharType="separate"/>
      </w:r>
      <w:r w:rsidR="00D534D4" w:rsidRPr="00DF02A2">
        <w:rPr>
          <w:b/>
        </w:rPr>
        <w:t xml:space="preserve">Table </w:t>
      </w:r>
      <w:r w:rsidR="00D534D4">
        <w:rPr>
          <w:b/>
          <w:noProof/>
        </w:rPr>
        <w:t>1</w:t>
      </w:r>
      <w:r w:rsidR="00D534D4" w:rsidRPr="00DF02A2">
        <w:rPr>
          <w:b/>
        </w:rPr>
        <w:t xml:space="preserve">: Four (4) Prioritized Strategic </w:t>
      </w:r>
      <w:r w:rsidR="00F70380">
        <w:rPr>
          <w:b/>
        </w:rPr>
        <w:t xml:space="preserve">Programmes </w:t>
      </w:r>
      <w:r w:rsidR="00D534D4" w:rsidRPr="00DF02A2">
        <w:rPr>
          <w:b/>
        </w:rPr>
        <w:t xml:space="preserve"> and Cross-Cutting Areas.</w:t>
      </w:r>
      <w:r w:rsidR="005D65F2" w:rsidRPr="001C0A95">
        <w:fldChar w:fldCharType="end"/>
      </w:r>
      <w:r w:rsidR="005D65F2" w:rsidRPr="001C0A95">
        <w:t xml:space="preserve"> </w:t>
      </w:r>
      <w:r w:rsidR="00C42418" w:rsidRPr="001C0A95">
        <w:t xml:space="preserve">shows the </w:t>
      </w:r>
      <w:r w:rsidR="000E3F81" w:rsidRPr="001C0A95">
        <w:t xml:space="preserve">four </w:t>
      </w:r>
      <w:r w:rsidR="00C42418" w:rsidRPr="001C0A95">
        <w:t>(</w:t>
      </w:r>
      <w:r w:rsidR="000E3F81" w:rsidRPr="001C0A95">
        <w:t>4</w:t>
      </w:r>
      <w:r w:rsidR="00C42418" w:rsidRPr="001C0A95">
        <w:t xml:space="preserve">) prioritized Strategic </w:t>
      </w:r>
      <w:r w:rsidR="00F70380">
        <w:t xml:space="preserve">Programmes </w:t>
      </w:r>
      <w:r w:rsidR="00C42418" w:rsidRPr="001C0A95">
        <w:t xml:space="preserve"> and their interaction with the cross</w:t>
      </w:r>
      <w:r w:rsidR="002F455A">
        <w:t>-</w:t>
      </w:r>
      <w:r w:rsidR="00C42418" w:rsidRPr="001C0A95">
        <w:t>cutting areas.</w:t>
      </w:r>
    </w:p>
    <w:p w14:paraId="6918D31A" w14:textId="786785E7" w:rsidR="00742F94" w:rsidRDefault="00742F94" w:rsidP="00F02004"/>
    <w:p w14:paraId="27A96F6D" w14:textId="03EF840F" w:rsidR="0033238F" w:rsidRPr="00DF02A2" w:rsidRDefault="005D65F2" w:rsidP="005D65F2">
      <w:pPr>
        <w:pStyle w:val="Caption"/>
        <w:keepNext/>
        <w:rPr>
          <w:b/>
          <w:sz w:val="22"/>
          <w:szCs w:val="22"/>
          <w:lang w:val="en-GB"/>
        </w:rPr>
      </w:pPr>
      <w:bookmarkStart w:id="88" w:name="_Toc27735873"/>
      <w:bookmarkStart w:id="89" w:name="_Ref36474838"/>
      <w:bookmarkStart w:id="90" w:name="_Ref39742365"/>
      <w:bookmarkStart w:id="91" w:name="_Toc43983400"/>
      <w:r w:rsidRPr="00DF02A2">
        <w:rPr>
          <w:b/>
          <w:sz w:val="22"/>
          <w:szCs w:val="22"/>
          <w:lang w:val="en-GB"/>
        </w:rPr>
        <w:t xml:space="preserve">Table </w:t>
      </w:r>
      <w:r w:rsidRPr="00DF02A2">
        <w:rPr>
          <w:b/>
          <w:sz w:val="22"/>
          <w:szCs w:val="22"/>
          <w:lang w:val="en-GB"/>
        </w:rPr>
        <w:fldChar w:fldCharType="begin"/>
      </w:r>
      <w:r w:rsidRPr="00DF02A2">
        <w:rPr>
          <w:b/>
          <w:sz w:val="22"/>
          <w:szCs w:val="22"/>
          <w:lang w:val="en-GB"/>
        </w:rPr>
        <w:instrText xml:space="preserve"> SEQ Table \* ARABIC </w:instrText>
      </w:r>
      <w:r w:rsidRPr="00DF02A2">
        <w:rPr>
          <w:b/>
          <w:sz w:val="22"/>
          <w:szCs w:val="22"/>
          <w:lang w:val="en-GB"/>
        </w:rPr>
        <w:fldChar w:fldCharType="separate"/>
      </w:r>
      <w:r w:rsidR="00D534D4">
        <w:rPr>
          <w:b/>
          <w:noProof/>
          <w:sz w:val="22"/>
          <w:szCs w:val="22"/>
          <w:lang w:val="en-GB"/>
        </w:rPr>
        <w:t>1</w:t>
      </w:r>
      <w:r w:rsidRPr="00DF02A2">
        <w:rPr>
          <w:b/>
          <w:sz w:val="22"/>
          <w:szCs w:val="22"/>
          <w:lang w:val="en-GB"/>
        </w:rPr>
        <w:fldChar w:fldCharType="end"/>
      </w:r>
      <w:r w:rsidR="0033238F" w:rsidRPr="00DF02A2">
        <w:rPr>
          <w:b/>
          <w:sz w:val="22"/>
          <w:szCs w:val="22"/>
          <w:lang w:val="en-GB"/>
        </w:rPr>
        <w:t xml:space="preserve">: </w:t>
      </w:r>
      <w:r w:rsidR="000E3F81" w:rsidRPr="00DF02A2">
        <w:rPr>
          <w:b/>
          <w:sz w:val="22"/>
          <w:szCs w:val="22"/>
          <w:lang w:val="en-GB"/>
        </w:rPr>
        <w:t xml:space="preserve">Four </w:t>
      </w:r>
      <w:r w:rsidR="0033238F" w:rsidRPr="00DF02A2">
        <w:rPr>
          <w:b/>
          <w:sz w:val="22"/>
          <w:szCs w:val="22"/>
          <w:lang w:val="en-GB"/>
        </w:rPr>
        <w:t>(</w:t>
      </w:r>
      <w:r w:rsidR="000E3F81" w:rsidRPr="00DF02A2">
        <w:rPr>
          <w:b/>
          <w:sz w:val="22"/>
          <w:szCs w:val="22"/>
          <w:lang w:val="en-GB"/>
        </w:rPr>
        <w:t>4</w:t>
      </w:r>
      <w:r w:rsidR="0033238F" w:rsidRPr="00DF02A2">
        <w:rPr>
          <w:b/>
          <w:sz w:val="22"/>
          <w:szCs w:val="22"/>
          <w:lang w:val="en-GB"/>
        </w:rPr>
        <w:t xml:space="preserve">) Prioritized Strategic </w:t>
      </w:r>
      <w:r w:rsidR="00F70380">
        <w:rPr>
          <w:b/>
          <w:sz w:val="22"/>
          <w:szCs w:val="22"/>
          <w:lang w:val="en-GB"/>
        </w:rPr>
        <w:t xml:space="preserve">Programmes </w:t>
      </w:r>
      <w:r w:rsidR="0033238F" w:rsidRPr="00DF02A2">
        <w:rPr>
          <w:b/>
          <w:sz w:val="22"/>
          <w:szCs w:val="22"/>
          <w:lang w:val="en-GB"/>
        </w:rPr>
        <w:t xml:space="preserve"> and Cross-Cutting Areas.</w:t>
      </w:r>
      <w:bookmarkEnd w:id="88"/>
      <w:bookmarkEnd w:id="89"/>
      <w:bookmarkEnd w:id="90"/>
      <w:bookmarkEnd w:id="91"/>
    </w:p>
    <w:tbl>
      <w:tblPr>
        <w:tblW w:w="9209" w:type="dxa"/>
        <w:jc w:val="center"/>
        <w:tblCellMar>
          <w:top w:w="15" w:type="dxa"/>
          <w:left w:w="15" w:type="dxa"/>
          <w:bottom w:w="15" w:type="dxa"/>
          <w:right w:w="15" w:type="dxa"/>
        </w:tblCellMar>
        <w:tblLook w:val="04A0" w:firstRow="1" w:lastRow="0" w:firstColumn="1" w:lastColumn="0" w:noHBand="0" w:noVBand="1"/>
      </w:tblPr>
      <w:tblGrid>
        <w:gridCol w:w="3114"/>
        <w:gridCol w:w="1134"/>
        <w:gridCol w:w="1276"/>
        <w:gridCol w:w="850"/>
        <w:gridCol w:w="1276"/>
        <w:gridCol w:w="1559"/>
      </w:tblGrid>
      <w:tr w:rsidR="00446CA7" w:rsidRPr="001C0A95" w14:paraId="6B4E17F3" w14:textId="77777777" w:rsidTr="00964677">
        <w:trPr>
          <w:trHeight w:val="760"/>
          <w:jc w:val="center"/>
        </w:trPr>
        <w:tc>
          <w:tcPr>
            <w:tcW w:w="3114" w:type="dxa"/>
            <w:vMerge w:val="restart"/>
            <w:tcBorders>
              <w:top w:val="single" w:sz="4" w:space="0" w:color="000000"/>
              <w:left w:val="single" w:sz="4" w:space="0" w:color="000000"/>
              <w:right w:val="single" w:sz="4" w:space="0" w:color="000000"/>
            </w:tcBorders>
            <w:shd w:val="clear" w:color="auto" w:fill="267226"/>
            <w:tcMar>
              <w:top w:w="0" w:type="dxa"/>
              <w:left w:w="70" w:type="dxa"/>
              <w:bottom w:w="0" w:type="dxa"/>
              <w:right w:w="70" w:type="dxa"/>
            </w:tcMar>
            <w:vAlign w:val="center"/>
          </w:tcPr>
          <w:p w14:paraId="2A2476AD" w14:textId="4F9EBDB4" w:rsidR="00446CA7" w:rsidRPr="001C0A95" w:rsidRDefault="00446CA7" w:rsidP="00446CA7">
            <w:pPr>
              <w:spacing w:after="0" w:line="240" w:lineRule="auto"/>
              <w:jc w:val="center"/>
              <w:rPr>
                <w:rFonts w:ascii="Times New Roman" w:eastAsia="Times New Roman" w:hAnsi="Times New Roman" w:cs="Times New Roman"/>
                <w:sz w:val="24"/>
                <w:szCs w:val="24"/>
                <w:lang w:eastAsia="es-ES"/>
              </w:rPr>
            </w:pPr>
            <w:r w:rsidRPr="001C0A95">
              <w:rPr>
                <w:rFonts w:ascii="Calibri" w:eastAsia="Times New Roman" w:hAnsi="Calibri" w:cs="Calibri"/>
                <w:b/>
                <w:bCs/>
                <w:color w:val="FFFFFF"/>
                <w:sz w:val="20"/>
                <w:szCs w:val="20"/>
                <w:lang w:eastAsia="es-ES"/>
              </w:rPr>
              <w:t xml:space="preserve">Prioritized </w:t>
            </w:r>
            <w:r w:rsidR="00F70380">
              <w:rPr>
                <w:rFonts w:ascii="Calibri" w:eastAsia="Times New Roman" w:hAnsi="Calibri" w:cs="Calibri"/>
                <w:b/>
                <w:bCs/>
                <w:color w:val="FFFFFF"/>
                <w:sz w:val="20"/>
                <w:szCs w:val="20"/>
                <w:lang w:eastAsia="es-ES"/>
              </w:rPr>
              <w:t xml:space="preserve">Programmes </w:t>
            </w:r>
          </w:p>
          <w:p w14:paraId="53E988AA" w14:textId="77777777" w:rsidR="00446CA7" w:rsidRPr="001C0A95" w:rsidRDefault="00446CA7" w:rsidP="00ED7732">
            <w:pPr>
              <w:spacing w:after="0" w:line="240" w:lineRule="auto"/>
              <w:rPr>
                <w:rFonts w:ascii="Calibri" w:eastAsia="Times New Roman" w:hAnsi="Calibri" w:cs="Calibri"/>
                <w:b/>
                <w:bCs/>
                <w:color w:val="FFFFFF"/>
                <w:sz w:val="20"/>
                <w:szCs w:val="20"/>
                <w:lang w:eastAsia="es-ES"/>
              </w:rPr>
            </w:pPr>
            <w:r w:rsidRPr="001C0A95">
              <w:rPr>
                <w:rFonts w:ascii="Calibri" w:eastAsia="Times New Roman" w:hAnsi="Calibri" w:cs="Calibri"/>
                <w:color w:val="FFFFFF"/>
                <w:sz w:val="20"/>
                <w:szCs w:val="20"/>
                <w:lang w:eastAsia="es-ES"/>
              </w:rPr>
              <w:t> </w:t>
            </w:r>
          </w:p>
        </w:tc>
        <w:tc>
          <w:tcPr>
            <w:tcW w:w="6095" w:type="dxa"/>
            <w:gridSpan w:val="5"/>
            <w:tcBorders>
              <w:top w:val="single" w:sz="4" w:space="0" w:color="000000"/>
              <w:left w:val="single" w:sz="4" w:space="0" w:color="000000"/>
              <w:bottom w:val="single" w:sz="4" w:space="0" w:color="000000"/>
              <w:right w:val="single" w:sz="4" w:space="0" w:color="000000"/>
            </w:tcBorders>
            <w:shd w:val="clear" w:color="auto" w:fill="267226"/>
            <w:tcMar>
              <w:top w:w="0" w:type="dxa"/>
              <w:left w:w="70" w:type="dxa"/>
              <w:bottom w:w="0" w:type="dxa"/>
              <w:right w:w="70" w:type="dxa"/>
            </w:tcMar>
            <w:vAlign w:val="center"/>
          </w:tcPr>
          <w:p w14:paraId="412CB5FA" w14:textId="77777777" w:rsidR="00446CA7" w:rsidRPr="001C0A95" w:rsidRDefault="00446CA7" w:rsidP="00ED7732">
            <w:pPr>
              <w:spacing w:after="0" w:line="240" w:lineRule="auto"/>
              <w:jc w:val="center"/>
              <w:rPr>
                <w:rFonts w:ascii="Calibri" w:eastAsia="Times New Roman" w:hAnsi="Calibri" w:cs="Calibri"/>
                <w:b/>
                <w:bCs/>
                <w:color w:val="FFFFFF"/>
                <w:sz w:val="20"/>
                <w:szCs w:val="20"/>
                <w:lang w:eastAsia="es-ES"/>
              </w:rPr>
            </w:pPr>
            <w:r w:rsidRPr="001C0A95">
              <w:rPr>
                <w:rFonts w:ascii="Calibri" w:eastAsia="Times New Roman" w:hAnsi="Calibri" w:cs="Calibri"/>
                <w:b/>
                <w:bCs/>
                <w:color w:val="FFFFFF"/>
                <w:sz w:val="20"/>
                <w:szCs w:val="20"/>
                <w:lang w:eastAsia="es-ES"/>
              </w:rPr>
              <w:t xml:space="preserve">Cross-cutting </w:t>
            </w:r>
            <w:r w:rsidR="00D70D17" w:rsidRPr="001C0A95">
              <w:rPr>
                <w:rFonts w:ascii="Calibri" w:eastAsia="Times New Roman" w:hAnsi="Calibri" w:cs="Calibri"/>
                <w:b/>
                <w:bCs/>
                <w:color w:val="FFFFFF"/>
                <w:sz w:val="20"/>
                <w:szCs w:val="20"/>
                <w:lang w:eastAsia="es-ES"/>
              </w:rPr>
              <w:t>areas</w:t>
            </w:r>
          </w:p>
        </w:tc>
      </w:tr>
      <w:tr w:rsidR="00446CA7" w:rsidRPr="001C0A95" w14:paraId="44827483" w14:textId="77777777" w:rsidTr="00964677">
        <w:trPr>
          <w:trHeight w:val="760"/>
          <w:jc w:val="center"/>
        </w:trPr>
        <w:tc>
          <w:tcPr>
            <w:tcW w:w="3114" w:type="dxa"/>
            <w:vMerge/>
            <w:tcBorders>
              <w:left w:val="single" w:sz="4" w:space="0" w:color="000000"/>
              <w:right w:val="single" w:sz="4" w:space="0" w:color="000000"/>
            </w:tcBorders>
            <w:shd w:val="clear" w:color="auto" w:fill="267226"/>
            <w:tcMar>
              <w:top w:w="0" w:type="dxa"/>
              <w:left w:w="70" w:type="dxa"/>
              <w:bottom w:w="0" w:type="dxa"/>
              <w:right w:w="70" w:type="dxa"/>
            </w:tcMar>
            <w:vAlign w:val="center"/>
            <w:hideMark/>
          </w:tcPr>
          <w:p w14:paraId="2DF9C734" w14:textId="77777777" w:rsidR="00446CA7" w:rsidRPr="001C0A95" w:rsidRDefault="00446CA7" w:rsidP="00ED7732">
            <w:pPr>
              <w:spacing w:after="0" w:line="240" w:lineRule="auto"/>
              <w:rPr>
                <w:rFonts w:ascii="Times New Roman" w:eastAsia="Times New Roman" w:hAnsi="Times New Roman" w:cs="Times New Roman"/>
                <w:sz w:val="24"/>
                <w:szCs w:val="24"/>
                <w:lang w:eastAsia="es-ES"/>
              </w:rPr>
            </w:pPr>
          </w:p>
        </w:tc>
        <w:tc>
          <w:tcPr>
            <w:tcW w:w="1134" w:type="dxa"/>
            <w:tcBorders>
              <w:top w:val="single" w:sz="4" w:space="0" w:color="000000"/>
              <w:left w:val="single" w:sz="4" w:space="0" w:color="000000"/>
              <w:bottom w:val="single" w:sz="4" w:space="0" w:color="000000"/>
              <w:right w:val="single" w:sz="4" w:space="0" w:color="000000"/>
            </w:tcBorders>
            <w:shd w:val="clear" w:color="auto" w:fill="267226"/>
            <w:tcMar>
              <w:top w:w="0" w:type="dxa"/>
              <w:left w:w="70" w:type="dxa"/>
              <w:bottom w:w="0" w:type="dxa"/>
              <w:right w:w="70" w:type="dxa"/>
            </w:tcMar>
            <w:vAlign w:val="center"/>
            <w:hideMark/>
          </w:tcPr>
          <w:p w14:paraId="625BEE87" w14:textId="77777777" w:rsidR="00446CA7" w:rsidRPr="001C0A95" w:rsidRDefault="00446CA7" w:rsidP="00ED7732">
            <w:pPr>
              <w:spacing w:after="0" w:line="240" w:lineRule="auto"/>
              <w:jc w:val="center"/>
              <w:rPr>
                <w:rFonts w:ascii="Times New Roman" w:eastAsia="Times New Roman" w:hAnsi="Times New Roman" w:cs="Times New Roman"/>
                <w:sz w:val="24"/>
                <w:szCs w:val="24"/>
                <w:lang w:eastAsia="es-ES"/>
              </w:rPr>
            </w:pPr>
            <w:r w:rsidRPr="001C0A95">
              <w:rPr>
                <w:rFonts w:ascii="Calibri" w:eastAsia="Times New Roman" w:hAnsi="Calibri" w:cs="Calibri"/>
                <w:b/>
                <w:bCs/>
                <w:color w:val="FFFFFF"/>
                <w:sz w:val="20"/>
                <w:szCs w:val="20"/>
                <w:lang w:eastAsia="es-ES"/>
              </w:rPr>
              <w:t>Policy Support</w:t>
            </w:r>
          </w:p>
        </w:tc>
        <w:tc>
          <w:tcPr>
            <w:tcW w:w="1276" w:type="dxa"/>
            <w:tcBorders>
              <w:top w:val="single" w:sz="4" w:space="0" w:color="000000"/>
              <w:left w:val="single" w:sz="4" w:space="0" w:color="000000"/>
              <w:bottom w:val="single" w:sz="4" w:space="0" w:color="000000"/>
              <w:right w:val="single" w:sz="4" w:space="0" w:color="000000"/>
            </w:tcBorders>
            <w:shd w:val="clear" w:color="auto" w:fill="267226"/>
            <w:tcMar>
              <w:top w:w="0" w:type="dxa"/>
              <w:left w:w="70" w:type="dxa"/>
              <w:bottom w:w="0" w:type="dxa"/>
              <w:right w:w="70" w:type="dxa"/>
            </w:tcMar>
            <w:vAlign w:val="center"/>
            <w:hideMark/>
          </w:tcPr>
          <w:p w14:paraId="7BDAACAC" w14:textId="77777777" w:rsidR="00446CA7" w:rsidRPr="001C0A95" w:rsidRDefault="00446CA7" w:rsidP="00ED7732">
            <w:pPr>
              <w:spacing w:after="0" w:line="240" w:lineRule="auto"/>
              <w:jc w:val="center"/>
              <w:rPr>
                <w:rFonts w:ascii="Times New Roman" w:eastAsia="Times New Roman" w:hAnsi="Times New Roman" w:cs="Times New Roman"/>
                <w:sz w:val="24"/>
                <w:szCs w:val="24"/>
                <w:lang w:eastAsia="es-ES"/>
              </w:rPr>
            </w:pPr>
            <w:r w:rsidRPr="001C0A95">
              <w:rPr>
                <w:rFonts w:ascii="Calibri" w:eastAsia="Times New Roman" w:hAnsi="Calibri" w:cs="Calibri"/>
                <w:b/>
                <w:bCs/>
                <w:color w:val="FFFFFF"/>
                <w:sz w:val="20"/>
                <w:szCs w:val="20"/>
                <w:lang w:eastAsia="es-ES"/>
              </w:rPr>
              <w:t>Knowledge Management</w:t>
            </w:r>
          </w:p>
        </w:tc>
        <w:tc>
          <w:tcPr>
            <w:tcW w:w="850" w:type="dxa"/>
            <w:tcBorders>
              <w:top w:val="single" w:sz="4" w:space="0" w:color="000000"/>
              <w:left w:val="single" w:sz="4" w:space="0" w:color="000000"/>
              <w:bottom w:val="single" w:sz="4" w:space="0" w:color="000000"/>
              <w:right w:val="single" w:sz="4" w:space="0" w:color="000000"/>
            </w:tcBorders>
            <w:shd w:val="clear" w:color="auto" w:fill="267226"/>
            <w:tcMar>
              <w:top w:w="0" w:type="dxa"/>
              <w:left w:w="70" w:type="dxa"/>
              <w:bottom w:w="0" w:type="dxa"/>
              <w:right w:w="70" w:type="dxa"/>
            </w:tcMar>
            <w:vAlign w:val="center"/>
            <w:hideMark/>
          </w:tcPr>
          <w:p w14:paraId="0F1F3773" w14:textId="77777777" w:rsidR="00446CA7" w:rsidRPr="001C0A95" w:rsidRDefault="00446CA7" w:rsidP="00ED7732">
            <w:pPr>
              <w:spacing w:after="0" w:line="240" w:lineRule="auto"/>
              <w:jc w:val="center"/>
              <w:rPr>
                <w:rFonts w:ascii="Times New Roman" w:eastAsia="Times New Roman" w:hAnsi="Times New Roman" w:cs="Times New Roman"/>
                <w:sz w:val="24"/>
                <w:szCs w:val="24"/>
                <w:lang w:eastAsia="es-ES"/>
              </w:rPr>
            </w:pPr>
            <w:r w:rsidRPr="001C0A95">
              <w:rPr>
                <w:rFonts w:ascii="Calibri" w:eastAsia="Times New Roman" w:hAnsi="Calibri" w:cs="Calibri"/>
                <w:b/>
                <w:bCs/>
                <w:color w:val="FFFFFF"/>
                <w:sz w:val="20"/>
                <w:szCs w:val="20"/>
                <w:lang w:eastAsia="es-ES"/>
              </w:rPr>
              <w:t>Capacity Building</w:t>
            </w:r>
          </w:p>
        </w:tc>
        <w:tc>
          <w:tcPr>
            <w:tcW w:w="1276" w:type="dxa"/>
            <w:tcBorders>
              <w:top w:val="single" w:sz="4" w:space="0" w:color="000000"/>
              <w:left w:val="single" w:sz="4" w:space="0" w:color="000000"/>
              <w:bottom w:val="single" w:sz="4" w:space="0" w:color="000000"/>
              <w:right w:val="single" w:sz="4" w:space="0" w:color="000000"/>
            </w:tcBorders>
            <w:shd w:val="clear" w:color="auto" w:fill="267226"/>
            <w:tcMar>
              <w:top w:w="0" w:type="dxa"/>
              <w:left w:w="70" w:type="dxa"/>
              <w:bottom w:w="0" w:type="dxa"/>
              <w:right w:w="70" w:type="dxa"/>
            </w:tcMar>
            <w:vAlign w:val="center"/>
            <w:hideMark/>
          </w:tcPr>
          <w:p w14:paraId="3B9EFF15" w14:textId="086BFD2E" w:rsidR="00446CA7" w:rsidRPr="001C0A95" w:rsidRDefault="00446CA7" w:rsidP="00ED7732">
            <w:pPr>
              <w:spacing w:after="0" w:line="240" w:lineRule="auto"/>
              <w:jc w:val="center"/>
              <w:rPr>
                <w:rFonts w:ascii="Times New Roman" w:eastAsia="Times New Roman" w:hAnsi="Times New Roman" w:cs="Times New Roman"/>
                <w:sz w:val="24"/>
                <w:szCs w:val="24"/>
                <w:lang w:eastAsia="es-ES"/>
              </w:rPr>
            </w:pPr>
            <w:r w:rsidRPr="001C0A95">
              <w:rPr>
                <w:rFonts w:ascii="Calibri" w:eastAsia="Times New Roman" w:hAnsi="Calibri" w:cs="Calibri"/>
                <w:b/>
                <w:bCs/>
                <w:color w:val="FFFFFF"/>
                <w:sz w:val="20"/>
                <w:szCs w:val="20"/>
                <w:lang w:eastAsia="es-ES"/>
              </w:rPr>
              <w:t xml:space="preserve">Project development </w:t>
            </w:r>
            <w:r w:rsidR="00964677" w:rsidRPr="001C0A95">
              <w:rPr>
                <w:rFonts w:ascii="Calibri" w:eastAsia="Times New Roman" w:hAnsi="Calibri" w:cs="Calibri"/>
                <w:b/>
                <w:bCs/>
                <w:color w:val="FFFFFF"/>
                <w:sz w:val="20"/>
                <w:szCs w:val="20"/>
                <w:lang w:eastAsia="es-ES"/>
              </w:rPr>
              <w:t>&amp;</w:t>
            </w:r>
            <w:r w:rsidRPr="001C0A95">
              <w:rPr>
                <w:rFonts w:ascii="Calibri" w:eastAsia="Times New Roman" w:hAnsi="Calibri" w:cs="Calibri"/>
                <w:b/>
                <w:bCs/>
                <w:color w:val="FFFFFF"/>
                <w:sz w:val="20"/>
                <w:szCs w:val="20"/>
                <w:lang w:eastAsia="es-ES"/>
              </w:rPr>
              <w:t xml:space="preserve"> financing</w:t>
            </w:r>
          </w:p>
        </w:tc>
        <w:tc>
          <w:tcPr>
            <w:tcW w:w="1559" w:type="dxa"/>
            <w:tcBorders>
              <w:top w:val="single" w:sz="4" w:space="0" w:color="000000"/>
              <w:left w:val="single" w:sz="4" w:space="0" w:color="000000"/>
              <w:bottom w:val="single" w:sz="4" w:space="0" w:color="000000"/>
              <w:right w:val="single" w:sz="4" w:space="0" w:color="000000"/>
            </w:tcBorders>
            <w:shd w:val="clear" w:color="auto" w:fill="267226"/>
            <w:vAlign w:val="center"/>
          </w:tcPr>
          <w:p w14:paraId="5DACAD55" w14:textId="1C063E7D" w:rsidR="00446CA7" w:rsidRPr="001C0A95" w:rsidRDefault="00446CA7">
            <w:pPr>
              <w:spacing w:after="0" w:line="240" w:lineRule="auto"/>
              <w:jc w:val="center"/>
              <w:rPr>
                <w:rFonts w:ascii="Calibri" w:eastAsia="Times New Roman" w:hAnsi="Calibri" w:cs="Calibri"/>
                <w:b/>
                <w:bCs/>
                <w:color w:val="FFFFFF"/>
                <w:sz w:val="20"/>
                <w:szCs w:val="20"/>
                <w:lang w:eastAsia="es-ES"/>
              </w:rPr>
            </w:pPr>
            <w:r w:rsidRPr="001C0A95">
              <w:rPr>
                <w:rFonts w:ascii="Calibri" w:eastAsia="Times New Roman" w:hAnsi="Calibri" w:cs="Calibri"/>
                <w:b/>
                <w:bCs/>
                <w:color w:val="FFFFFF"/>
                <w:sz w:val="20"/>
                <w:szCs w:val="20"/>
                <w:lang w:eastAsia="es-ES"/>
              </w:rPr>
              <w:t>Innovation and entrepreneurship</w:t>
            </w:r>
          </w:p>
        </w:tc>
      </w:tr>
      <w:tr w:rsidR="00A44EB1" w:rsidRPr="001C0A95" w14:paraId="520F199E" w14:textId="77777777" w:rsidTr="00964677">
        <w:trPr>
          <w:trHeight w:val="782"/>
          <w:jc w:val="center"/>
        </w:trPr>
        <w:tc>
          <w:tcPr>
            <w:tcW w:w="3114" w:type="dxa"/>
            <w:tcBorders>
              <w:top w:val="single" w:sz="4" w:space="0" w:color="000000"/>
              <w:left w:val="single" w:sz="4" w:space="0" w:color="000000"/>
              <w:bottom w:val="single" w:sz="4" w:space="0" w:color="000000"/>
              <w:right w:val="single" w:sz="4" w:space="0" w:color="000000"/>
            </w:tcBorders>
            <w:shd w:val="clear" w:color="auto" w:fill="267226"/>
            <w:tcMar>
              <w:top w:w="0" w:type="dxa"/>
              <w:left w:w="70" w:type="dxa"/>
              <w:bottom w:w="0" w:type="dxa"/>
              <w:right w:w="70" w:type="dxa"/>
            </w:tcMar>
            <w:vAlign w:val="center"/>
            <w:hideMark/>
          </w:tcPr>
          <w:p w14:paraId="4887BA34" w14:textId="04B661C1" w:rsidR="00A44EB1" w:rsidRPr="001C0A95" w:rsidRDefault="00505BED" w:rsidP="009617EC">
            <w:pPr>
              <w:pStyle w:val="ListParagraph"/>
              <w:numPr>
                <w:ilvl w:val="0"/>
                <w:numId w:val="5"/>
              </w:numPr>
              <w:spacing w:before="0" w:after="0" w:line="240" w:lineRule="auto"/>
              <w:jc w:val="left"/>
              <w:rPr>
                <w:rFonts w:ascii="Times New Roman" w:eastAsia="Times New Roman" w:hAnsi="Times New Roman" w:cs="Times New Roman"/>
                <w:color w:val="FFFFFF" w:themeColor="background1"/>
                <w:sz w:val="20"/>
                <w:szCs w:val="20"/>
                <w:lang w:eastAsia="es-ES"/>
              </w:rPr>
            </w:pPr>
            <w:r w:rsidRPr="001C0A95">
              <w:rPr>
                <w:b/>
                <w:bCs/>
                <w:color w:val="FFFFFF" w:themeColor="background1"/>
                <w:sz w:val="20"/>
                <w:szCs w:val="20"/>
              </w:rPr>
              <w:t>Local RE&amp;EE</w:t>
            </w:r>
            <w:r w:rsidR="00E670A8">
              <w:t xml:space="preserve"> </w:t>
            </w:r>
            <w:r w:rsidR="00E670A8" w:rsidRPr="00E670A8">
              <w:rPr>
                <w:b/>
                <w:bCs/>
                <w:color w:val="FFFFFF" w:themeColor="background1"/>
                <w:sz w:val="20"/>
                <w:szCs w:val="20"/>
              </w:rPr>
              <w:t>Business Start-Up and Entrepreneurship Support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19FF3FF3" w14:textId="77777777" w:rsidR="00A44EB1" w:rsidRPr="001C0A95" w:rsidRDefault="00A44EB1" w:rsidP="00A44EB1">
            <w:pPr>
              <w:spacing w:after="0" w:line="240" w:lineRule="auto"/>
              <w:jc w:val="center"/>
              <w:rPr>
                <w:rFonts w:ascii="Times New Roman" w:eastAsia="Times New Roman" w:hAnsi="Times New Roman" w:cs="Times New Roman"/>
                <w:sz w:val="24"/>
                <w:szCs w:val="24"/>
                <w:lang w:eastAsia="es-ES"/>
              </w:rPr>
            </w:pPr>
            <w:r w:rsidRPr="001C0A95">
              <w:rPr>
                <w:rFonts w:ascii="Calibri" w:eastAsia="Times New Roman" w:hAnsi="Calibri" w:cs="Calibri"/>
                <w:color w:val="000000"/>
                <w:sz w:val="20"/>
                <w:szCs w:val="20"/>
                <w:lang w:eastAsia="es-ES"/>
              </w:rPr>
              <w:t>yes</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704505B2" w14:textId="77777777" w:rsidR="00A44EB1" w:rsidRPr="001C0A95" w:rsidRDefault="00A44EB1" w:rsidP="00A44EB1">
            <w:pPr>
              <w:spacing w:after="0" w:line="240" w:lineRule="auto"/>
              <w:jc w:val="center"/>
              <w:rPr>
                <w:rFonts w:ascii="Times New Roman" w:eastAsia="Times New Roman" w:hAnsi="Times New Roman" w:cs="Times New Roman"/>
                <w:sz w:val="24"/>
                <w:szCs w:val="24"/>
                <w:lang w:eastAsia="es-ES"/>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22F87540" w14:textId="0AA180A0" w:rsidR="00A44EB1" w:rsidRPr="001C0A95" w:rsidRDefault="00DC2C77" w:rsidP="00A44EB1">
            <w:pPr>
              <w:spacing w:after="0" w:line="240" w:lineRule="auto"/>
              <w:jc w:val="center"/>
              <w:rPr>
                <w:rFonts w:ascii="Times New Roman" w:eastAsia="Times New Roman" w:hAnsi="Times New Roman" w:cs="Times New Roman"/>
                <w:sz w:val="24"/>
                <w:szCs w:val="24"/>
                <w:lang w:eastAsia="es-ES"/>
              </w:rPr>
            </w:pPr>
            <w:r w:rsidRPr="001C0A95">
              <w:rPr>
                <w:rFonts w:ascii="Calibri" w:eastAsia="Times New Roman" w:hAnsi="Calibri" w:cs="Calibri"/>
                <w:color w:val="000000"/>
                <w:sz w:val="20"/>
                <w:szCs w:val="20"/>
                <w:lang w:eastAsia="es-ES"/>
              </w:rPr>
              <w:t>yes</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30B6EE32" w14:textId="77777777" w:rsidR="00A44EB1" w:rsidRPr="001C0A95" w:rsidRDefault="00A44EB1" w:rsidP="00A44EB1">
            <w:pPr>
              <w:spacing w:after="0" w:line="240" w:lineRule="auto"/>
              <w:jc w:val="center"/>
              <w:rPr>
                <w:rFonts w:ascii="Times New Roman" w:eastAsia="Times New Roman" w:hAnsi="Times New Roman" w:cs="Times New Roman"/>
                <w:sz w:val="24"/>
                <w:szCs w:val="24"/>
                <w:lang w:eastAsia="es-ES"/>
              </w:rPr>
            </w:pPr>
            <w:r w:rsidRPr="001C0A95">
              <w:rPr>
                <w:rFonts w:ascii="Calibri" w:eastAsia="Times New Roman" w:hAnsi="Calibri" w:cs="Calibri"/>
                <w:color w:val="000000"/>
                <w:sz w:val="20"/>
                <w:szCs w:val="20"/>
                <w:lang w:eastAsia="es-ES"/>
              </w:rPr>
              <w:t>yes</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DCB4C0" w14:textId="77777777" w:rsidR="00A44EB1" w:rsidRPr="001C0A95" w:rsidRDefault="00A44EB1" w:rsidP="00A44EB1">
            <w:pPr>
              <w:spacing w:after="0" w:line="240" w:lineRule="auto"/>
              <w:jc w:val="center"/>
              <w:rPr>
                <w:rFonts w:ascii="Calibri" w:eastAsia="Times New Roman" w:hAnsi="Calibri" w:cs="Calibri"/>
                <w:color w:val="000000"/>
                <w:sz w:val="20"/>
                <w:szCs w:val="20"/>
                <w:lang w:eastAsia="es-ES"/>
              </w:rPr>
            </w:pPr>
            <w:r w:rsidRPr="001C0A95">
              <w:rPr>
                <w:rFonts w:ascii="Calibri" w:eastAsia="Times New Roman" w:hAnsi="Calibri" w:cs="Calibri"/>
                <w:color w:val="000000"/>
                <w:sz w:val="20"/>
                <w:szCs w:val="20"/>
                <w:lang w:eastAsia="es-ES"/>
              </w:rPr>
              <w:t>yes</w:t>
            </w:r>
          </w:p>
        </w:tc>
      </w:tr>
      <w:tr w:rsidR="00A44EB1" w:rsidRPr="001C0A95" w14:paraId="3D693D1F" w14:textId="77777777" w:rsidTr="00964677">
        <w:trPr>
          <w:trHeight w:val="493"/>
          <w:jc w:val="center"/>
        </w:trPr>
        <w:tc>
          <w:tcPr>
            <w:tcW w:w="3114" w:type="dxa"/>
            <w:tcBorders>
              <w:top w:val="single" w:sz="4" w:space="0" w:color="000000"/>
              <w:left w:val="single" w:sz="4" w:space="0" w:color="000000"/>
              <w:bottom w:val="single" w:sz="4" w:space="0" w:color="000000"/>
              <w:right w:val="single" w:sz="4" w:space="0" w:color="000000"/>
            </w:tcBorders>
            <w:shd w:val="clear" w:color="auto" w:fill="267226"/>
            <w:tcMar>
              <w:top w:w="0" w:type="dxa"/>
              <w:left w:w="70" w:type="dxa"/>
              <w:bottom w:w="0" w:type="dxa"/>
              <w:right w:w="70" w:type="dxa"/>
            </w:tcMar>
            <w:vAlign w:val="center"/>
          </w:tcPr>
          <w:p w14:paraId="2856A395" w14:textId="1743D481" w:rsidR="00A44EB1" w:rsidRPr="001C0A95" w:rsidRDefault="00167F0D" w:rsidP="009617EC">
            <w:pPr>
              <w:pStyle w:val="ListParagraph"/>
              <w:numPr>
                <w:ilvl w:val="0"/>
                <w:numId w:val="5"/>
              </w:numPr>
              <w:spacing w:before="0" w:after="0" w:line="240" w:lineRule="auto"/>
              <w:jc w:val="left"/>
              <w:rPr>
                <w:rFonts w:ascii="Calibri" w:eastAsia="Times New Roman" w:hAnsi="Calibri" w:cs="Calibri"/>
                <w:b/>
                <w:bCs/>
                <w:color w:val="FFFFFF"/>
                <w:sz w:val="20"/>
                <w:szCs w:val="20"/>
                <w:lang w:eastAsia="es-ES"/>
              </w:rPr>
            </w:pPr>
            <w:r>
              <w:rPr>
                <w:b/>
                <w:bCs/>
                <w:color w:val="FFFFFF" w:themeColor="background1"/>
                <w:sz w:val="20"/>
                <w:szCs w:val="20"/>
              </w:rPr>
              <w:t xml:space="preserve">RE and EE for </w:t>
            </w:r>
            <w:r w:rsidR="00EB20FA" w:rsidRPr="001C0A95">
              <w:rPr>
                <w:b/>
                <w:bCs/>
                <w:color w:val="FFFFFF" w:themeColor="background1"/>
                <w:sz w:val="20"/>
                <w:szCs w:val="20"/>
              </w:rPr>
              <w:t xml:space="preserve">Sustainable </w:t>
            </w:r>
            <w:r>
              <w:rPr>
                <w:b/>
                <w:bCs/>
                <w:color w:val="FFFFFF" w:themeColor="background1"/>
                <w:sz w:val="20"/>
                <w:szCs w:val="20"/>
              </w:rPr>
              <w:t>M</w:t>
            </w:r>
            <w:r w:rsidR="00A44EB1" w:rsidRPr="001C0A95">
              <w:rPr>
                <w:b/>
                <w:bCs/>
                <w:color w:val="FFFFFF" w:themeColor="background1"/>
                <w:sz w:val="20"/>
                <w:szCs w:val="20"/>
              </w:rPr>
              <w:t>obility</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1ECE5529" w14:textId="77777777" w:rsidR="00A44EB1" w:rsidRPr="001C0A95" w:rsidRDefault="00A44EB1" w:rsidP="00A44EB1">
            <w:pPr>
              <w:spacing w:after="0" w:line="240" w:lineRule="auto"/>
              <w:jc w:val="center"/>
              <w:rPr>
                <w:rFonts w:ascii="Calibri" w:eastAsia="Times New Roman" w:hAnsi="Calibri" w:cs="Calibri"/>
                <w:color w:val="000000"/>
                <w:sz w:val="20"/>
                <w:szCs w:val="20"/>
                <w:lang w:eastAsia="es-ES"/>
              </w:rPr>
            </w:pPr>
            <w:r w:rsidRPr="001C0A95">
              <w:rPr>
                <w:rFonts w:ascii="Calibri" w:eastAsia="Times New Roman" w:hAnsi="Calibri" w:cs="Calibri"/>
                <w:color w:val="000000"/>
                <w:sz w:val="20"/>
                <w:szCs w:val="20"/>
                <w:lang w:eastAsia="es-ES"/>
              </w:rPr>
              <w:t>Yes</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6CA5CB0D" w14:textId="77777777" w:rsidR="00A44EB1" w:rsidRPr="001C0A95" w:rsidRDefault="00C82296" w:rsidP="00A44EB1">
            <w:pPr>
              <w:spacing w:after="0" w:line="240" w:lineRule="auto"/>
              <w:jc w:val="center"/>
              <w:rPr>
                <w:rFonts w:ascii="Calibri" w:eastAsia="Times New Roman" w:hAnsi="Calibri" w:cs="Calibri"/>
                <w:color w:val="000000"/>
                <w:sz w:val="20"/>
                <w:szCs w:val="20"/>
                <w:lang w:eastAsia="es-ES"/>
              </w:rPr>
            </w:pPr>
            <w:r w:rsidRPr="001C0A95">
              <w:rPr>
                <w:rFonts w:ascii="Calibri" w:eastAsia="Times New Roman" w:hAnsi="Calibri" w:cs="Calibri"/>
                <w:color w:val="000000"/>
                <w:sz w:val="20"/>
                <w:szCs w:val="20"/>
                <w:lang w:eastAsia="es-ES"/>
              </w:rPr>
              <w:t>yes</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2F6BA4AA" w14:textId="77777777" w:rsidR="00A44EB1" w:rsidRPr="001C0A95" w:rsidRDefault="00A44EB1" w:rsidP="00A44EB1">
            <w:pPr>
              <w:spacing w:after="0" w:line="240" w:lineRule="auto"/>
              <w:jc w:val="center"/>
              <w:rPr>
                <w:rFonts w:ascii="Calibri" w:eastAsia="Times New Roman" w:hAnsi="Calibri" w:cs="Calibri"/>
                <w:color w:val="000000"/>
                <w:sz w:val="20"/>
                <w:szCs w:val="20"/>
                <w:lang w:eastAsia="es-ES"/>
              </w:rPr>
            </w:pPr>
            <w:r w:rsidRPr="001C0A95">
              <w:rPr>
                <w:rFonts w:ascii="Calibri" w:eastAsia="Times New Roman" w:hAnsi="Calibri" w:cs="Calibri"/>
                <w:color w:val="000000"/>
                <w:sz w:val="20"/>
                <w:szCs w:val="20"/>
                <w:lang w:eastAsia="es-ES"/>
              </w:rPr>
              <w:t>yes</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4F98D9CF" w14:textId="01CBA0C2" w:rsidR="00A44EB1" w:rsidRPr="001C0A95" w:rsidRDefault="000E3F81" w:rsidP="00A44EB1">
            <w:pPr>
              <w:spacing w:after="0" w:line="240" w:lineRule="auto"/>
              <w:jc w:val="center"/>
              <w:rPr>
                <w:rFonts w:ascii="Calibri" w:eastAsia="Times New Roman" w:hAnsi="Calibri" w:cs="Calibri"/>
                <w:color w:val="000000"/>
                <w:sz w:val="20"/>
                <w:szCs w:val="20"/>
                <w:lang w:eastAsia="es-ES"/>
              </w:rPr>
            </w:pPr>
            <w:r w:rsidRPr="001C0A95">
              <w:rPr>
                <w:rFonts w:ascii="Calibri" w:eastAsia="Times New Roman" w:hAnsi="Calibri" w:cs="Calibri"/>
                <w:color w:val="000000"/>
                <w:sz w:val="20"/>
                <w:szCs w:val="20"/>
                <w:lang w:eastAsia="es-ES"/>
              </w:rPr>
              <w:t>Yes</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E8C20D" w14:textId="77777777" w:rsidR="00A44EB1" w:rsidRPr="001C0A95" w:rsidRDefault="00A44EB1" w:rsidP="00A44EB1">
            <w:pPr>
              <w:spacing w:after="0" w:line="240" w:lineRule="auto"/>
              <w:jc w:val="center"/>
              <w:rPr>
                <w:rFonts w:ascii="Calibri" w:eastAsia="Times New Roman" w:hAnsi="Calibri" w:cs="Calibri"/>
                <w:color w:val="000000"/>
                <w:sz w:val="20"/>
                <w:szCs w:val="20"/>
                <w:lang w:eastAsia="es-ES"/>
              </w:rPr>
            </w:pPr>
            <w:r w:rsidRPr="001C0A95">
              <w:rPr>
                <w:rFonts w:ascii="Calibri" w:eastAsia="Times New Roman" w:hAnsi="Calibri" w:cs="Calibri"/>
                <w:color w:val="000000"/>
                <w:sz w:val="20"/>
                <w:szCs w:val="20"/>
                <w:lang w:eastAsia="es-ES"/>
              </w:rPr>
              <w:t>yes</w:t>
            </w:r>
          </w:p>
        </w:tc>
      </w:tr>
      <w:tr w:rsidR="00B435A0" w:rsidRPr="001C0A95" w14:paraId="71E719B8" w14:textId="77777777" w:rsidTr="00964677">
        <w:trPr>
          <w:trHeight w:val="493"/>
          <w:jc w:val="center"/>
        </w:trPr>
        <w:tc>
          <w:tcPr>
            <w:tcW w:w="3114" w:type="dxa"/>
            <w:tcBorders>
              <w:top w:val="single" w:sz="4" w:space="0" w:color="000000"/>
              <w:left w:val="single" w:sz="4" w:space="0" w:color="000000"/>
              <w:bottom w:val="single" w:sz="4" w:space="0" w:color="000000"/>
              <w:right w:val="single" w:sz="4" w:space="0" w:color="000000"/>
            </w:tcBorders>
            <w:shd w:val="clear" w:color="auto" w:fill="267226"/>
            <w:tcMar>
              <w:top w:w="0" w:type="dxa"/>
              <w:left w:w="70" w:type="dxa"/>
              <w:bottom w:w="0" w:type="dxa"/>
              <w:right w:w="70" w:type="dxa"/>
            </w:tcMar>
            <w:vAlign w:val="center"/>
          </w:tcPr>
          <w:p w14:paraId="10183533" w14:textId="6FB3B0FB" w:rsidR="00B435A0" w:rsidRPr="001C0A95" w:rsidRDefault="00167F0D" w:rsidP="00A46FFE">
            <w:pPr>
              <w:pStyle w:val="ListParagraph"/>
              <w:numPr>
                <w:ilvl w:val="0"/>
                <w:numId w:val="5"/>
              </w:numPr>
              <w:spacing w:before="0" w:after="0" w:line="240" w:lineRule="auto"/>
              <w:jc w:val="left"/>
              <w:rPr>
                <w:b/>
                <w:bCs/>
                <w:color w:val="FFFFFF" w:themeColor="background1"/>
                <w:sz w:val="20"/>
                <w:szCs w:val="20"/>
              </w:rPr>
            </w:pPr>
            <w:r>
              <w:rPr>
                <w:b/>
                <w:bCs/>
                <w:color w:val="FFFFFF" w:themeColor="background1"/>
                <w:sz w:val="20"/>
                <w:szCs w:val="20"/>
              </w:rPr>
              <w:t>RE mini-grids</w:t>
            </w:r>
            <w:r w:rsidR="003E763D" w:rsidRPr="001C0A95">
              <w:rPr>
                <w:b/>
                <w:bCs/>
                <w:color w:val="FFFFFF" w:themeColor="background1"/>
                <w:sz w:val="20"/>
                <w:szCs w:val="20"/>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0BBD9C61" w14:textId="77777777" w:rsidR="00B435A0" w:rsidRPr="001C0A95" w:rsidRDefault="00B435A0" w:rsidP="00A44EB1">
            <w:pPr>
              <w:spacing w:after="0" w:line="240" w:lineRule="auto"/>
              <w:jc w:val="center"/>
              <w:rPr>
                <w:rFonts w:ascii="Calibri" w:eastAsia="Times New Roman" w:hAnsi="Calibri" w:cs="Calibri"/>
                <w:color w:val="000000"/>
                <w:sz w:val="20"/>
                <w:szCs w:val="20"/>
                <w:lang w:eastAsia="es-ES"/>
              </w:rPr>
            </w:pPr>
            <w:r w:rsidRPr="001C0A95">
              <w:rPr>
                <w:rFonts w:ascii="Calibri" w:eastAsia="Times New Roman" w:hAnsi="Calibri" w:cs="Calibri"/>
                <w:color w:val="000000"/>
                <w:sz w:val="20"/>
                <w:szCs w:val="20"/>
                <w:lang w:eastAsia="es-ES"/>
              </w:rPr>
              <w:t>Yes</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0424E738" w14:textId="041278C6" w:rsidR="00B435A0" w:rsidRPr="001C0A95" w:rsidRDefault="00B435A0" w:rsidP="00A44EB1">
            <w:pPr>
              <w:spacing w:after="0" w:line="240" w:lineRule="auto"/>
              <w:jc w:val="center"/>
              <w:rPr>
                <w:rFonts w:ascii="Calibri" w:eastAsia="Times New Roman" w:hAnsi="Calibri" w:cs="Calibri"/>
                <w:color w:val="000000"/>
                <w:sz w:val="20"/>
                <w:szCs w:val="20"/>
                <w:lang w:eastAsia="es-ES"/>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16C708BE" w14:textId="77777777" w:rsidR="00B435A0" w:rsidRPr="001C0A95" w:rsidRDefault="00CB7F8F" w:rsidP="00A44EB1">
            <w:pPr>
              <w:spacing w:after="0" w:line="240" w:lineRule="auto"/>
              <w:jc w:val="center"/>
              <w:rPr>
                <w:rFonts w:ascii="Calibri" w:eastAsia="Times New Roman" w:hAnsi="Calibri" w:cs="Calibri"/>
                <w:color w:val="000000"/>
                <w:sz w:val="20"/>
                <w:szCs w:val="20"/>
                <w:lang w:eastAsia="es-ES"/>
              </w:rPr>
            </w:pPr>
            <w:r w:rsidRPr="001C0A95">
              <w:rPr>
                <w:rFonts w:ascii="Calibri" w:eastAsia="Times New Roman" w:hAnsi="Calibri" w:cs="Calibri"/>
                <w:color w:val="000000"/>
                <w:sz w:val="20"/>
                <w:szCs w:val="20"/>
                <w:lang w:eastAsia="es-ES"/>
              </w:rPr>
              <w:t>Yes</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6CA719BE" w14:textId="77777777" w:rsidR="00B435A0" w:rsidRPr="001C0A95" w:rsidRDefault="00B435A0" w:rsidP="00A44EB1">
            <w:pPr>
              <w:spacing w:after="0" w:line="240" w:lineRule="auto"/>
              <w:jc w:val="center"/>
              <w:rPr>
                <w:rFonts w:ascii="Calibri" w:eastAsia="Times New Roman" w:hAnsi="Calibri" w:cs="Calibri"/>
                <w:color w:val="000000"/>
                <w:sz w:val="20"/>
                <w:szCs w:val="20"/>
                <w:lang w:eastAsia="es-ES"/>
              </w:rPr>
            </w:pPr>
            <w:r w:rsidRPr="001C0A95">
              <w:rPr>
                <w:rFonts w:ascii="Calibri" w:eastAsia="Times New Roman" w:hAnsi="Calibri" w:cs="Calibri"/>
                <w:color w:val="000000"/>
                <w:sz w:val="20"/>
                <w:szCs w:val="20"/>
                <w:lang w:eastAsia="es-ES"/>
              </w:rPr>
              <w:t>Yes</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937B1E" w14:textId="77777777" w:rsidR="00B435A0" w:rsidRPr="001C0A95" w:rsidRDefault="00CB7F8F" w:rsidP="00A44EB1">
            <w:pPr>
              <w:spacing w:after="0" w:line="240" w:lineRule="auto"/>
              <w:jc w:val="center"/>
              <w:rPr>
                <w:rFonts w:ascii="Calibri" w:eastAsia="Times New Roman" w:hAnsi="Calibri" w:cs="Calibri"/>
                <w:color w:val="000000"/>
                <w:sz w:val="20"/>
                <w:szCs w:val="20"/>
                <w:lang w:eastAsia="es-ES"/>
              </w:rPr>
            </w:pPr>
            <w:r w:rsidRPr="001C0A95">
              <w:rPr>
                <w:rFonts w:ascii="Calibri" w:eastAsia="Times New Roman" w:hAnsi="Calibri" w:cs="Calibri"/>
                <w:color w:val="000000"/>
                <w:sz w:val="20"/>
                <w:szCs w:val="20"/>
                <w:lang w:eastAsia="es-ES"/>
              </w:rPr>
              <w:t>Yes</w:t>
            </w:r>
          </w:p>
        </w:tc>
      </w:tr>
      <w:tr w:rsidR="003E763D" w:rsidRPr="001C0A95" w14:paraId="26A5E1F7" w14:textId="77777777" w:rsidTr="00964677">
        <w:trPr>
          <w:trHeight w:val="493"/>
          <w:jc w:val="center"/>
        </w:trPr>
        <w:tc>
          <w:tcPr>
            <w:tcW w:w="3114" w:type="dxa"/>
            <w:tcBorders>
              <w:top w:val="single" w:sz="4" w:space="0" w:color="000000"/>
              <w:left w:val="single" w:sz="4" w:space="0" w:color="000000"/>
              <w:bottom w:val="single" w:sz="4" w:space="0" w:color="000000"/>
              <w:right w:val="single" w:sz="4" w:space="0" w:color="000000"/>
            </w:tcBorders>
            <w:shd w:val="clear" w:color="auto" w:fill="267226"/>
            <w:tcMar>
              <w:top w:w="0" w:type="dxa"/>
              <w:left w:w="70" w:type="dxa"/>
              <w:bottom w:w="0" w:type="dxa"/>
              <w:right w:w="70" w:type="dxa"/>
            </w:tcMar>
            <w:vAlign w:val="center"/>
          </w:tcPr>
          <w:p w14:paraId="5FD40A13" w14:textId="5B999361" w:rsidR="003E763D" w:rsidRPr="001C0A95" w:rsidRDefault="003E763D" w:rsidP="009617EC">
            <w:pPr>
              <w:pStyle w:val="ListParagraph"/>
              <w:numPr>
                <w:ilvl w:val="0"/>
                <w:numId w:val="5"/>
              </w:numPr>
              <w:spacing w:before="0" w:after="0" w:line="240" w:lineRule="auto"/>
              <w:jc w:val="left"/>
              <w:rPr>
                <w:b/>
                <w:bCs/>
                <w:color w:val="FFFFFF" w:themeColor="background1"/>
                <w:sz w:val="20"/>
                <w:szCs w:val="20"/>
              </w:rPr>
            </w:pPr>
            <w:r w:rsidRPr="001C0A95">
              <w:rPr>
                <w:b/>
                <w:bCs/>
                <w:color w:val="FFFFFF" w:themeColor="background1"/>
                <w:sz w:val="20"/>
                <w:szCs w:val="20"/>
              </w:rPr>
              <w:t xml:space="preserve">Energy Efficiency </w:t>
            </w:r>
            <w:r w:rsidR="000E3F81" w:rsidRPr="001C0A95">
              <w:rPr>
                <w:b/>
                <w:bCs/>
                <w:color w:val="FFFFFF" w:themeColor="background1"/>
                <w:sz w:val="20"/>
                <w:szCs w:val="20"/>
              </w:rPr>
              <w:t xml:space="preserve">Investment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64935FE7" w14:textId="77777777" w:rsidR="003E763D" w:rsidRPr="001C0A95" w:rsidRDefault="003E763D" w:rsidP="00A44EB1">
            <w:pPr>
              <w:spacing w:after="0" w:line="240" w:lineRule="auto"/>
              <w:jc w:val="center"/>
              <w:rPr>
                <w:rFonts w:ascii="Calibri" w:eastAsia="Times New Roman" w:hAnsi="Calibri" w:cs="Calibri"/>
                <w:color w:val="000000"/>
                <w:sz w:val="20"/>
                <w:szCs w:val="20"/>
                <w:lang w:eastAsia="es-ES"/>
              </w:rPr>
            </w:pPr>
            <w:r w:rsidRPr="001C0A95">
              <w:rPr>
                <w:rFonts w:ascii="Calibri" w:eastAsia="Times New Roman" w:hAnsi="Calibri" w:cs="Calibri"/>
                <w:color w:val="000000"/>
                <w:sz w:val="20"/>
                <w:szCs w:val="20"/>
                <w:lang w:eastAsia="es-ES"/>
              </w:rPr>
              <w:t>Yes</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04D31B6E" w14:textId="77777777" w:rsidR="003E763D" w:rsidRPr="001C0A95" w:rsidRDefault="003E763D" w:rsidP="00A44EB1">
            <w:pPr>
              <w:spacing w:after="0" w:line="240" w:lineRule="auto"/>
              <w:jc w:val="center"/>
              <w:rPr>
                <w:rFonts w:ascii="Calibri" w:eastAsia="Times New Roman" w:hAnsi="Calibri" w:cs="Calibri"/>
                <w:color w:val="000000"/>
                <w:sz w:val="20"/>
                <w:szCs w:val="20"/>
                <w:lang w:eastAsia="es-ES"/>
              </w:rPr>
            </w:pPr>
            <w:r w:rsidRPr="001C0A95">
              <w:rPr>
                <w:rFonts w:ascii="Calibri" w:eastAsia="Times New Roman" w:hAnsi="Calibri" w:cs="Calibri"/>
                <w:color w:val="000000"/>
                <w:sz w:val="20"/>
                <w:szCs w:val="20"/>
                <w:lang w:eastAsia="es-ES"/>
              </w:rPr>
              <w:t>Yes</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31CFFDC3" w14:textId="77777777" w:rsidR="003E763D" w:rsidRPr="001C0A95" w:rsidRDefault="003E763D" w:rsidP="00A44EB1">
            <w:pPr>
              <w:spacing w:after="0" w:line="240" w:lineRule="auto"/>
              <w:jc w:val="center"/>
              <w:rPr>
                <w:rFonts w:ascii="Calibri" w:eastAsia="Times New Roman" w:hAnsi="Calibri" w:cs="Calibri"/>
                <w:color w:val="000000"/>
                <w:sz w:val="20"/>
                <w:szCs w:val="20"/>
                <w:lang w:eastAsia="es-ES"/>
              </w:rPr>
            </w:pPr>
            <w:r w:rsidRPr="001C0A95">
              <w:rPr>
                <w:rFonts w:ascii="Calibri" w:eastAsia="Times New Roman" w:hAnsi="Calibri" w:cs="Calibri"/>
                <w:color w:val="000000"/>
                <w:sz w:val="20"/>
                <w:szCs w:val="20"/>
                <w:lang w:eastAsia="es-ES"/>
              </w:rPr>
              <w:t>Yes</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13470187" w14:textId="77777777" w:rsidR="003E763D" w:rsidRPr="001C0A95" w:rsidRDefault="003E763D" w:rsidP="00A44EB1">
            <w:pPr>
              <w:spacing w:after="0" w:line="240" w:lineRule="auto"/>
              <w:jc w:val="center"/>
              <w:rPr>
                <w:rFonts w:ascii="Calibri" w:eastAsia="Times New Roman" w:hAnsi="Calibri" w:cs="Calibri"/>
                <w:color w:val="000000"/>
                <w:sz w:val="20"/>
                <w:szCs w:val="20"/>
                <w:lang w:eastAsia="es-ES"/>
              </w:rPr>
            </w:pPr>
            <w:r w:rsidRPr="001C0A95">
              <w:rPr>
                <w:rFonts w:ascii="Calibri" w:eastAsia="Times New Roman" w:hAnsi="Calibri" w:cs="Calibri"/>
                <w:color w:val="000000"/>
                <w:sz w:val="20"/>
                <w:szCs w:val="20"/>
                <w:lang w:eastAsia="es-ES"/>
              </w:rPr>
              <w:t xml:space="preserve">Yes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1249CC" w14:textId="77777777" w:rsidR="003E763D" w:rsidRPr="001C0A95" w:rsidRDefault="003E763D" w:rsidP="00A44EB1">
            <w:pPr>
              <w:spacing w:after="0" w:line="240" w:lineRule="auto"/>
              <w:jc w:val="center"/>
              <w:rPr>
                <w:rFonts w:ascii="Calibri" w:eastAsia="Times New Roman" w:hAnsi="Calibri" w:cs="Calibri"/>
                <w:color w:val="000000"/>
                <w:sz w:val="20"/>
                <w:szCs w:val="20"/>
                <w:lang w:eastAsia="es-ES"/>
              </w:rPr>
            </w:pPr>
            <w:r w:rsidRPr="001C0A95">
              <w:rPr>
                <w:rFonts w:ascii="Calibri" w:eastAsia="Times New Roman" w:hAnsi="Calibri" w:cs="Calibri"/>
                <w:color w:val="000000"/>
                <w:sz w:val="20"/>
                <w:szCs w:val="20"/>
                <w:lang w:eastAsia="es-ES"/>
              </w:rPr>
              <w:t>Yes</w:t>
            </w:r>
          </w:p>
        </w:tc>
      </w:tr>
    </w:tbl>
    <w:p w14:paraId="509CFA6E" w14:textId="17E07EB4" w:rsidR="00CF0A70" w:rsidRPr="001C0A95" w:rsidRDefault="004809CC" w:rsidP="00CF0A70">
      <w:r w:rsidRPr="001C0A95">
        <w:rPr>
          <w:rFonts w:ascii="Times New Roman" w:eastAsia="Times New Roman" w:hAnsi="Times New Roman" w:cs="Times New Roman"/>
          <w:color w:val="000000"/>
          <w:sz w:val="24"/>
          <w:szCs w:val="24"/>
          <w:lang w:eastAsia="es-ES"/>
        </w:rPr>
        <w:br/>
      </w:r>
      <w:r w:rsidR="00CF0A70" w:rsidRPr="001C0A95">
        <w:t>PCREEE will call on the other and complimentary GEP Sectors (“Policy and Governance”, “Technical Assessment” and “Capacity, Data</w:t>
      </w:r>
      <w:r w:rsidR="00D76805">
        <w:t>,</w:t>
      </w:r>
      <w:r w:rsidR="00CF0A70" w:rsidRPr="001C0A95">
        <w:t xml:space="preserve"> and Strategy”) in addressing the cross-cutting areas. </w:t>
      </w:r>
      <w:r w:rsidR="00776832">
        <w:t xml:space="preserve">For instance, </w:t>
      </w:r>
      <w:r w:rsidR="004F7685">
        <w:t xml:space="preserve">EGSS </w:t>
      </w:r>
      <w:r w:rsidR="00776832">
        <w:t>will be addressed through the Policy and Governance programme while knowledge management can be carried out through the Capacity, Data</w:t>
      </w:r>
      <w:r w:rsidR="00D76805">
        <w:t>,</w:t>
      </w:r>
      <w:r w:rsidR="00776832">
        <w:t xml:space="preserve"> and Strategy Programme. </w:t>
      </w:r>
    </w:p>
    <w:p w14:paraId="24531FCC" w14:textId="1A6990D7" w:rsidR="00C42418" w:rsidRDefault="00C26BD2">
      <w:r>
        <w:t>Being able to a</w:t>
      </w:r>
      <w:r w:rsidR="00CF0A70" w:rsidRPr="001C0A95">
        <w:t>ssess strengths across PICTs and mobilizing their capacities and skills with the vision of not leaving anybody behind and instead fully exploit</w:t>
      </w:r>
      <w:r w:rsidR="004F7685">
        <w:t>ing</w:t>
      </w:r>
      <w:r w:rsidR="00CF0A70" w:rsidRPr="001C0A95">
        <w:t xml:space="preserve"> the added value of a regional intervention is a clear added value for the </w:t>
      </w:r>
      <w:r w:rsidR="004F7685">
        <w:t xml:space="preserve"> C</w:t>
      </w:r>
      <w:r w:rsidR="00CF0A70" w:rsidRPr="001C0A95">
        <w:t xml:space="preserve">entre. </w:t>
      </w:r>
    </w:p>
    <w:p w14:paraId="4A2AE338" w14:textId="0541F996" w:rsidR="0080566A" w:rsidRDefault="0080566A" w:rsidP="0080566A">
      <w:pPr>
        <w:pStyle w:val="Heading2"/>
        <w:numPr>
          <w:ilvl w:val="1"/>
          <w:numId w:val="53"/>
        </w:numPr>
        <w:rPr>
          <w:lang w:val="en-GB"/>
        </w:rPr>
      </w:pPr>
      <w:bookmarkStart w:id="92" w:name="_Toc44006338"/>
      <w:bookmarkStart w:id="93" w:name="_Toc43983378"/>
      <w:r w:rsidRPr="0080566A">
        <w:rPr>
          <w:lang w:val="en-GB"/>
        </w:rPr>
        <w:t>GEM Business Plan</w:t>
      </w:r>
      <w:bookmarkEnd w:id="92"/>
      <w:bookmarkEnd w:id="93"/>
      <w:r w:rsidRPr="0080566A">
        <w:rPr>
          <w:lang w:val="en-GB"/>
        </w:rPr>
        <w:t xml:space="preserve"> </w:t>
      </w:r>
    </w:p>
    <w:p w14:paraId="4F109914" w14:textId="55374379" w:rsidR="00237B69" w:rsidRDefault="00237B69" w:rsidP="00237B69">
      <w:pPr>
        <w:rPr>
          <w:lang w:eastAsia="es-ES"/>
        </w:rPr>
      </w:pPr>
      <w:r>
        <w:rPr>
          <w:rFonts w:cstheme="minorHAnsi"/>
          <w:lang w:val="en-AU"/>
        </w:rPr>
        <w:t>In May 2020, SPC’s</w:t>
      </w:r>
      <w:r w:rsidRPr="003A08ED">
        <w:rPr>
          <w:rFonts w:cstheme="minorHAnsi"/>
          <w:lang w:val="en-AU"/>
        </w:rPr>
        <w:t xml:space="preserve"> Geoscience, Energy and Maritime (GEM) Division </w:t>
      </w:r>
      <w:r>
        <w:rPr>
          <w:rFonts w:cstheme="minorHAnsi"/>
          <w:lang w:val="en-AU"/>
        </w:rPr>
        <w:t>had elaborated a Business Plan for its</w:t>
      </w:r>
      <w:r w:rsidRPr="001C0A95">
        <w:rPr>
          <w:rFonts w:cstheme="minorHAnsi"/>
          <w:bCs/>
          <w:color w:val="000000" w:themeColor="text1"/>
          <w:shd w:val="clear" w:color="auto" w:fill="FFFFFF"/>
        </w:rPr>
        <w:t xml:space="preserve"> 4 Programmes – Disaster and Community Resilience, Ocean and Maritime, Earth and Marine Observation as well as the Georesou</w:t>
      </w:r>
      <w:r>
        <w:rPr>
          <w:rFonts w:cstheme="minorHAnsi"/>
          <w:bCs/>
          <w:color w:val="000000" w:themeColor="text1"/>
          <w:shd w:val="clear" w:color="auto" w:fill="FFFFFF"/>
        </w:rPr>
        <w:t xml:space="preserve">rces and Energy Programme (GEP). </w:t>
      </w:r>
      <w:r>
        <w:rPr>
          <w:rStyle w:val="fontstyle01"/>
        </w:rPr>
        <w:t xml:space="preserve">Enhanced private sector participation in Renewable Energy and Energy Efficiency is one of the Divisioanl Business Plan objectives. </w:t>
      </w:r>
    </w:p>
    <w:p w14:paraId="4077FD59" w14:textId="77777777" w:rsidR="00237B69" w:rsidRPr="00237B69" w:rsidRDefault="00237B69" w:rsidP="00237B69">
      <w:pPr>
        <w:rPr>
          <w:lang w:eastAsia="es-ES"/>
        </w:rPr>
      </w:pPr>
    </w:p>
    <w:p w14:paraId="6A5BCAD6" w14:textId="6CCB25FE" w:rsidR="0080566A" w:rsidRDefault="00237B69" w:rsidP="0080566A">
      <w:pPr>
        <w:rPr>
          <w:rStyle w:val="Strong"/>
          <w:b w:val="0"/>
          <w:bCs w:val="0"/>
        </w:rPr>
      </w:pPr>
      <w:r w:rsidRPr="001C0A95">
        <w:rPr>
          <w:rFonts w:cstheme="minorHAnsi"/>
          <w:color w:val="000000" w:themeColor="text1"/>
          <w:shd w:val="clear" w:color="auto" w:fill="FFFFFF"/>
        </w:rPr>
        <w:t xml:space="preserve"> </w:t>
      </w:r>
      <w:r w:rsidR="0080566A" w:rsidRPr="001C0A95">
        <w:rPr>
          <w:rFonts w:cstheme="minorHAnsi"/>
          <w:color w:val="000000" w:themeColor="text1"/>
          <w:shd w:val="clear" w:color="auto" w:fill="FFFFFF"/>
        </w:rPr>
        <w:t>PCREEE</w:t>
      </w:r>
      <w:r w:rsidR="0080566A" w:rsidRPr="001C0A95">
        <w:t xml:space="preserve"> operates under the GEP and addresses </w:t>
      </w:r>
      <w:r w:rsidR="0080566A" w:rsidRPr="001C0A95">
        <w:rPr>
          <w:rStyle w:val="Strong"/>
          <w:b w:val="0"/>
          <w:bCs w:val="0"/>
        </w:rPr>
        <w:t>sustainable RE&amp;EE</w:t>
      </w:r>
      <w:r w:rsidR="0080566A">
        <w:rPr>
          <w:rStyle w:val="Strong"/>
          <w:b w:val="0"/>
          <w:bCs w:val="0"/>
        </w:rPr>
        <w:t xml:space="preserve"> issues. GEP has four </w:t>
      </w:r>
      <w:r w:rsidR="008C0597">
        <w:rPr>
          <w:rStyle w:val="Strong"/>
          <w:b w:val="0"/>
          <w:bCs w:val="0"/>
        </w:rPr>
        <w:t>d</w:t>
      </w:r>
      <w:r w:rsidR="0080566A">
        <w:rPr>
          <w:rStyle w:val="Strong"/>
          <w:b w:val="0"/>
          <w:bCs w:val="0"/>
        </w:rPr>
        <w:t xml:space="preserve">ivisional business plan objectives as shown </w:t>
      </w:r>
      <w:r w:rsidR="008C0597">
        <w:rPr>
          <w:rStyle w:val="Strong"/>
          <w:b w:val="0"/>
          <w:bCs w:val="0"/>
        </w:rPr>
        <w:t xml:space="preserve">in the table </w:t>
      </w:r>
      <w:r w:rsidR="0080566A">
        <w:rPr>
          <w:rStyle w:val="Strong"/>
          <w:b w:val="0"/>
          <w:bCs w:val="0"/>
        </w:rPr>
        <w:t xml:space="preserve">below: </w:t>
      </w:r>
    </w:p>
    <w:p w14:paraId="5E81585F" w14:textId="7AB702D0" w:rsidR="0080566A" w:rsidRPr="008C0597" w:rsidRDefault="008C0597" w:rsidP="008C0597">
      <w:pPr>
        <w:pStyle w:val="Caption"/>
        <w:keepNext/>
        <w:rPr>
          <w:b/>
          <w:sz w:val="22"/>
          <w:szCs w:val="22"/>
          <w:lang w:val="en-GB"/>
        </w:rPr>
      </w:pPr>
      <w:bookmarkStart w:id="94" w:name="_Toc43983401"/>
      <w:r w:rsidRPr="008C0597">
        <w:rPr>
          <w:b/>
          <w:sz w:val="22"/>
          <w:szCs w:val="22"/>
          <w:lang w:val="en-GB"/>
        </w:rPr>
        <w:t xml:space="preserve">Table </w:t>
      </w:r>
      <w:r w:rsidRPr="008C0597">
        <w:rPr>
          <w:b/>
          <w:sz w:val="22"/>
          <w:szCs w:val="22"/>
          <w:lang w:val="en-GB"/>
        </w:rPr>
        <w:fldChar w:fldCharType="begin"/>
      </w:r>
      <w:r w:rsidRPr="008C0597">
        <w:rPr>
          <w:b/>
          <w:sz w:val="22"/>
          <w:szCs w:val="22"/>
          <w:lang w:val="en-GB"/>
        </w:rPr>
        <w:instrText xml:space="preserve"> SEQ Table \* ARABIC </w:instrText>
      </w:r>
      <w:r w:rsidRPr="008C0597">
        <w:rPr>
          <w:b/>
          <w:sz w:val="22"/>
          <w:szCs w:val="22"/>
          <w:lang w:val="en-GB"/>
        </w:rPr>
        <w:fldChar w:fldCharType="separate"/>
      </w:r>
      <w:r w:rsidR="00D534D4">
        <w:rPr>
          <w:b/>
          <w:noProof/>
          <w:sz w:val="22"/>
          <w:szCs w:val="22"/>
          <w:lang w:val="en-GB"/>
        </w:rPr>
        <w:t>2</w:t>
      </w:r>
      <w:r w:rsidRPr="008C0597">
        <w:rPr>
          <w:b/>
          <w:sz w:val="22"/>
          <w:szCs w:val="22"/>
          <w:lang w:val="en-GB"/>
        </w:rPr>
        <w:fldChar w:fldCharType="end"/>
      </w:r>
      <w:r>
        <w:rPr>
          <w:b/>
          <w:sz w:val="22"/>
          <w:szCs w:val="22"/>
          <w:lang w:val="en-GB"/>
        </w:rPr>
        <w:t>. GEP results framework</w:t>
      </w:r>
      <w:bookmarkEnd w:id="94"/>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5245"/>
      </w:tblGrid>
      <w:tr w:rsidR="00237B69" w:rsidRPr="009A08C8" w14:paraId="7C0C44B5" w14:textId="1F6FDBD7" w:rsidTr="00E54414">
        <w:trPr>
          <w:trHeight w:val="441"/>
        </w:trPr>
        <w:tc>
          <w:tcPr>
            <w:tcW w:w="3539" w:type="dxa"/>
            <w:tcBorders>
              <w:top w:val="single" w:sz="4" w:space="0" w:color="FFFFFF" w:themeColor="background1"/>
              <w:left w:val="single" w:sz="4" w:space="0" w:color="FFFFFF" w:themeColor="background1"/>
              <w:bottom w:val="single" w:sz="4" w:space="0" w:color="FFFFFF" w:themeColor="background1"/>
              <w:right w:val="single" w:sz="6" w:space="0" w:color="FFFFFF" w:themeColor="background1"/>
            </w:tcBorders>
            <w:shd w:val="clear" w:color="auto" w:fill="44546A" w:themeFill="text2"/>
            <w:noWrap/>
            <w:vAlign w:val="center"/>
            <w:hideMark/>
          </w:tcPr>
          <w:p w14:paraId="23280C2E" w14:textId="0C9E0D07" w:rsidR="00237B69" w:rsidRPr="009A08C8" w:rsidRDefault="00237B69" w:rsidP="00E54414">
            <w:pPr>
              <w:pStyle w:val="NoSpacing"/>
              <w:jc w:val="center"/>
              <w:rPr>
                <w:b/>
                <w:color w:val="FFFFFF" w:themeColor="background1"/>
              </w:rPr>
            </w:pPr>
            <w:r w:rsidRPr="009A08C8">
              <w:rPr>
                <w:b/>
                <w:color w:val="FFFFFF" w:themeColor="background1"/>
              </w:rPr>
              <w:t>Divisional business plan objective</w:t>
            </w:r>
          </w:p>
        </w:tc>
        <w:tc>
          <w:tcPr>
            <w:tcW w:w="5245"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44546A" w:themeFill="text2"/>
            <w:noWrap/>
            <w:vAlign w:val="center"/>
            <w:hideMark/>
          </w:tcPr>
          <w:p w14:paraId="5268081E" w14:textId="77777777" w:rsidR="00237B69" w:rsidRPr="009A08C8" w:rsidRDefault="00237B69" w:rsidP="00195749">
            <w:pPr>
              <w:pStyle w:val="NoSpacing"/>
              <w:rPr>
                <w:b/>
                <w:color w:val="FFFFFF" w:themeColor="background1"/>
              </w:rPr>
            </w:pPr>
            <w:r w:rsidRPr="009A08C8">
              <w:rPr>
                <w:b/>
                <w:color w:val="FFFFFF" w:themeColor="background1"/>
              </w:rPr>
              <w:t>Divisional Key Results</w:t>
            </w:r>
          </w:p>
        </w:tc>
      </w:tr>
      <w:tr w:rsidR="00237B69" w:rsidRPr="00AF24C9" w14:paraId="3B94A1FC" w14:textId="4ED28C8C" w:rsidTr="00E54414">
        <w:trPr>
          <w:trHeight w:val="296"/>
        </w:trPr>
        <w:tc>
          <w:tcPr>
            <w:tcW w:w="3539" w:type="dxa"/>
            <w:vMerge w:val="restart"/>
            <w:tcBorders>
              <w:top w:val="single" w:sz="4" w:space="0" w:color="FFFFFF" w:themeColor="background1"/>
            </w:tcBorders>
            <w:shd w:val="clear" w:color="auto" w:fill="auto"/>
            <w:noWrap/>
            <w:hideMark/>
          </w:tcPr>
          <w:p w14:paraId="7DB4BD79" w14:textId="77777777" w:rsidR="00237B69" w:rsidRPr="00AF24C9" w:rsidRDefault="00237B69" w:rsidP="00195749">
            <w:pPr>
              <w:pStyle w:val="NoSpacing"/>
            </w:pPr>
            <w:r w:rsidRPr="00AF24C9">
              <w:t xml:space="preserve">1. Good Governance for PICT Georesources and Energy </w:t>
            </w:r>
          </w:p>
        </w:tc>
        <w:tc>
          <w:tcPr>
            <w:tcW w:w="5245" w:type="dxa"/>
            <w:tcBorders>
              <w:top w:val="single" w:sz="4" w:space="0" w:color="FFFFFF" w:themeColor="background1"/>
            </w:tcBorders>
            <w:shd w:val="clear" w:color="auto" w:fill="auto"/>
            <w:noWrap/>
            <w:hideMark/>
          </w:tcPr>
          <w:p w14:paraId="19D5D68D" w14:textId="77777777" w:rsidR="00237B69" w:rsidRPr="00AF24C9" w:rsidRDefault="00237B69" w:rsidP="00195749">
            <w:pPr>
              <w:pStyle w:val="NoSpacing"/>
              <w:rPr>
                <w:strike/>
              </w:rPr>
            </w:pPr>
            <w:r w:rsidRPr="00AF24C9">
              <w:t xml:space="preserve">Result 1.1: PICTs adopt and use relevant international and regional frameworks for georesources and energy </w:t>
            </w:r>
          </w:p>
        </w:tc>
      </w:tr>
      <w:tr w:rsidR="00237B69" w:rsidRPr="00AF24C9" w14:paraId="0108DA77" w14:textId="48474A27" w:rsidTr="00E54414">
        <w:trPr>
          <w:trHeight w:val="524"/>
        </w:trPr>
        <w:tc>
          <w:tcPr>
            <w:tcW w:w="3539" w:type="dxa"/>
            <w:vMerge/>
            <w:shd w:val="clear" w:color="auto" w:fill="auto"/>
            <w:noWrap/>
            <w:vAlign w:val="bottom"/>
          </w:tcPr>
          <w:p w14:paraId="50171451" w14:textId="77777777" w:rsidR="00237B69" w:rsidRPr="00AF24C9" w:rsidRDefault="00237B69" w:rsidP="00195749">
            <w:pPr>
              <w:pStyle w:val="NoSpacing"/>
              <w:rPr>
                <w:rFonts w:ascii="Times New Roman" w:eastAsia="Times New Roman" w:hAnsi="Times New Roman" w:cs="Times New Roman"/>
                <w:sz w:val="20"/>
                <w:szCs w:val="20"/>
                <w:lang w:eastAsia="en-AU"/>
              </w:rPr>
            </w:pPr>
          </w:p>
        </w:tc>
        <w:tc>
          <w:tcPr>
            <w:tcW w:w="5245" w:type="dxa"/>
            <w:shd w:val="clear" w:color="auto" w:fill="auto"/>
            <w:noWrap/>
            <w:hideMark/>
          </w:tcPr>
          <w:p w14:paraId="2073441D" w14:textId="77777777" w:rsidR="00237B69" w:rsidRPr="00AF24C9" w:rsidRDefault="00237B69" w:rsidP="00195749">
            <w:pPr>
              <w:pStyle w:val="NoSpacing"/>
              <w:rPr>
                <w:rFonts w:ascii="Calibri" w:eastAsia="Times New Roman" w:hAnsi="Calibri" w:cs="Times New Roman"/>
                <w:color w:val="000000"/>
                <w:lang w:eastAsia="en-AU"/>
              </w:rPr>
            </w:pPr>
            <w:r w:rsidRPr="00AF24C9">
              <w:rPr>
                <w:rFonts w:ascii="Calibri" w:eastAsia="Times New Roman" w:hAnsi="Calibri" w:cs="Times New Roman"/>
                <w:color w:val="000000"/>
                <w:lang w:eastAsia="en-AU"/>
              </w:rPr>
              <w:t>Result 1.2: PICTs develop, adopt and implement national policies and laws for responsible georesources management and sustainable energy</w:t>
            </w:r>
          </w:p>
        </w:tc>
      </w:tr>
      <w:tr w:rsidR="00237B69" w:rsidRPr="00AF24C9" w14:paraId="240EF6B4" w14:textId="4CD979AD" w:rsidTr="00E54414">
        <w:trPr>
          <w:trHeight w:val="268"/>
        </w:trPr>
        <w:tc>
          <w:tcPr>
            <w:tcW w:w="3539" w:type="dxa"/>
            <w:vMerge w:val="restart"/>
            <w:shd w:val="clear" w:color="auto" w:fill="auto"/>
            <w:noWrap/>
          </w:tcPr>
          <w:p w14:paraId="4BB1B71C" w14:textId="77777777" w:rsidR="00237B69" w:rsidRPr="00AF24C9" w:rsidRDefault="00237B69" w:rsidP="00195749">
            <w:pPr>
              <w:pStyle w:val="NoSpacing"/>
              <w:rPr>
                <w:rFonts w:ascii="Calibri" w:eastAsia="Times New Roman" w:hAnsi="Calibri" w:cs="Times New Roman"/>
                <w:color w:val="000000"/>
                <w:lang w:eastAsia="en-AU"/>
              </w:rPr>
            </w:pPr>
            <w:r w:rsidRPr="00AF24C9">
              <w:rPr>
                <w:rFonts w:ascii="Calibri" w:eastAsia="Times New Roman" w:hAnsi="Calibri" w:cs="Times New Roman"/>
                <w:color w:val="000000"/>
                <w:lang w:eastAsia="en-AU"/>
              </w:rPr>
              <w:t>2: Quality Technical Assessments in Georesources and Energy</w:t>
            </w:r>
          </w:p>
        </w:tc>
        <w:tc>
          <w:tcPr>
            <w:tcW w:w="5245" w:type="dxa"/>
            <w:shd w:val="clear" w:color="auto" w:fill="auto"/>
            <w:noWrap/>
          </w:tcPr>
          <w:p w14:paraId="7BCA89A2" w14:textId="77777777" w:rsidR="00237B69" w:rsidRPr="00AF24C9" w:rsidRDefault="00237B69" w:rsidP="00195749">
            <w:pPr>
              <w:autoSpaceDE w:val="0"/>
              <w:autoSpaceDN w:val="0"/>
              <w:adjustRightInd w:val="0"/>
              <w:spacing w:after="0" w:line="240" w:lineRule="auto"/>
              <w:rPr>
                <w:rFonts w:eastAsia="Times New Roman" w:cstheme="minorHAnsi"/>
                <w:color w:val="000000"/>
                <w:lang w:eastAsia="en-AU"/>
              </w:rPr>
            </w:pPr>
            <w:r w:rsidRPr="00AF24C9">
              <w:rPr>
                <w:rFonts w:cstheme="minorHAnsi"/>
                <w:bCs/>
              </w:rPr>
              <w:t xml:space="preserve">Result 2.1: </w:t>
            </w:r>
            <w:r w:rsidRPr="00AF24C9">
              <w:rPr>
                <w:rFonts w:cstheme="minorHAnsi"/>
              </w:rPr>
              <w:t>Infrastructure planning and development in PICTs is supported by advance technical surveys</w:t>
            </w:r>
          </w:p>
        </w:tc>
      </w:tr>
      <w:tr w:rsidR="00237B69" w:rsidRPr="00AF24C9" w14:paraId="1404F205" w14:textId="67990AE1" w:rsidTr="00E54414">
        <w:trPr>
          <w:trHeight w:val="555"/>
        </w:trPr>
        <w:tc>
          <w:tcPr>
            <w:tcW w:w="3539" w:type="dxa"/>
            <w:vMerge/>
            <w:shd w:val="clear" w:color="auto" w:fill="auto"/>
            <w:noWrap/>
          </w:tcPr>
          <w:p w14:paraId="6D1B0BC3" w14:textId="77777777" w:rsidR="00237B69" w:rsidRPr="00AF24C9" w:rsidRDefault="00237B69" w:rsidP="00195749">
            <w:pPr>
              <w:pStyle w:val="NoSpacing"/>
              <w:rPr>
                <w:rFonts w:ascii="Calibri" w:eastAsia="Times New Roman" w:hAnsi="Calibri" w:cs="Times New Roman"/>
                <w:color w:val="000000"/>
                <w:lang w:eastAsia="en-AU"/>
              </w:rPr>
            </w:pPr>
          </w:p>
        </w:tc>
        <w:tc>
          <w:tcPr>
            <w:tcW w:w="5245" w:type="dxa"/>
            <w:shd w:val="clear" w:color="auto" w:fill="auto"/>
            <w:noWrap/>
          </w:tcPr>
          <w:p w14:paraId="419F36C5" w14:textId="77777777" w:rsidR="00237B69" w:rsidRPr="00AF24C9" w:rsidRDefault="00237B69" w:rsidP="00195749">
            <w:pPr>
              <w:autoSpaceDE w:val="0"/>
              <w:autoSpaceDN w:val="0"/>
              <w:adjustRightInd w:val="0"/>
              <w:spacing w:after="0" w:line="240" w:lineRule="auto"/>
              <w:rPr>
                <w:rFonts w:eastAsia="Times New Roman" w:cstheme="minorHAnsi"/>
                <w:color w:val="000000"/>
                <w:lang w:eastAsia="en-AU"/>
              </w:rPr>
            </w:pPr>
            <w:r w:rsidRPr="00AF24C9">
              <w:rPr>
                <w:rFonts w:cstheme="minorHAnsi"/>
                <w:bCs/>
              </w:rPr>
              <w:t xml:space="preserve">Result 2.2: </w:t>
            </w:r>
            <w:r w:rsidRPr="00AF24C9">
              <w:rPr>
                <w:rFonts w:cstheme="minorHAnsi"/>
              </w:rPr>
              <w:t>PICTs supported with technical assistance for improved minerals management and energy efficiency and strengthened sustainable and renewable energy industry</w:t>
            </w:r>
          </w:p>
        </w:tc>
      </w:tr>
      <w:tr w:rsidR="00237B69" w:rsidRPr="00AF24C9" w14:paraId="67A7CFCF" w14:textId="3388081A" w:rsidTr="00E54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8"/>
        </w:trPr>
        <w:tc>
          <w:tcPr>
            <w:tcW w:w="3539" w:type="dxa"/>
            <w:vMerge w:val="restart"/>
            <w:tcBorders>
              <w:top w:val="single" w:sz="4" w:space="0" w:color="auto"/>
              <w:left w:val="single" w:sz="4" w:space="0" w:color="auto"/>
              <w:right w:val="single" w:sz="4" w:space="0" w:color="auto"/>
            </w:tcBorders>
            <w:shd w:val="clear" w:color="auto" w:fill="auto"/>
            <w:noWrap/>
            <w:hideMark/>
          </w:tcPr>
          <w:p w14:paraId="1CC5641D" w14:textId="77777777" w:rsidR="00237B69" w:rsidRPr="00AF24C9" w:rsidRDefault="00237B69" w:rsidP="00195749">
            <w:pPr>
              <w:spacing w:after="0" w:line="240" w:lineRule="auto"/>
              <w:rPr>
                <w:rFonts w:ascii="Calibri" w:eastAsia="Times New Roman" w:hAnsi="Calibri" w:cs="Calibri"/>
                <w:color w:val="000000"/>
                <w:lang w:eastAsia="en-AU"/>
              </w:rPr>
            </w:pPr>
            <w:r w:rsidRPr="00AF24C9">
              <w:rPr>
                <w:rFonts w:ascii="Calibri" w:eastAsia="Times New Roman" w:hAnsi="Calibri" w:cs="Calibri"/>
                <w:color w:val="000000"/>
                <w:lang w:eastAsia="en-AU"/>
              </w:rPr>
              <w:t xml:space="preserve">3. Capacity Development in Geo-resources Management and Energy Security </w:t>
            </w:r>
          </w:p>
        </w:tc>
        <w:tc>
          <w:tcPr>
            <w:tcW w:w="5245" w:type="dxa"/>
            <w:tcBorders>
              <w:top w:val="single" w:sz="4" w:space="0" w:color="auto"/>
              <w:left w:val="single" w:sz="4" w:space="0" w:color="auto"/>
              <w:right w:val="single" w:sz="4" w:space="0" w:color="auto"/>
            </w:tcBorders>
            <w:shd w:val="clear" w:color="auto" w:fill="auto"/>
            <w:noWrap/>
            <w:hideMark/>
          </w:tcPr>
          <w:p w14:paraId="5B9E6C26" w14:textId="77777777" w:rsidR="00237B69" w:rsidRPr="00AF24C9" w:rsidRDefault="00237B69" w:rsidP="00195749">
            <w:pPr>
              <w:spacing w:after="0" w:line="240" w:lineRule="auto"/>
              <w:jc w:val="left"/>
              <w:rPr>
                <w:rFonts w:ascii="Calibri" w:eastAsia="Times New Roman" w:hAnsi="Calibri" w:cs="Calibri"/>
                <w:color w:val="000000"/>
                <w:lang w:eastAsia="en-AU"/>
              </w:rPr>
            </w:pPr>
            <w:r w:rsidRPr="00AF24C9">
              <w:rPr>
                <w:rFonts w:ascii="Calibri" w:eastAsia="Times New Roman" w:hAnsi="Calibri" w:cs="Calibri"/>
                <w:color w:val="000000"/>
                <w:lang w:eastAsia="en-AU"/>
              </w:rPr>
              <w:t xml:space="preserve">Result 3.1: skills, knowledge and practice is improved for PIcT personnel responsible for geo-resources and energy </w:t>
            </w:r>
          </w:p>
        </w:tc>
      </w:tr>
      <w:tr w:rsidR="00237B69" w:rsidRPr="00AF24C9" w14:paraId="20EA2FED" w14:textId="4973DF39" w:rsidTr="00E54414">
        <w:trPr>
          <w:trHeight w:val="352"/>
        </w:trPr>
        <w:tc>
          <w:tcPr>
            <w:tcW w:w="3539" w:type="dxa"/>
            <w:vMerge/>
            <w:tcBorders>
              <w:left w:val="single" w:sz="4" w:space="0" w:color="auto"/>
              <w:right w:val="single" w:sz="4" w:space="0" w:color="auto"/>
            </w:tcBorders>
            <w:shd w:val="clear" w:color="auto" w:fill="auto"/>
            <w:hideMark/>
          </w:tcPr>
          <w:p w14:paraId="2BDC2885" w14:textId="77777777" w:rsidR="00237B69" w:rsidRPr="00AF24C9" w:rsidRDefault="00237B69" w:rsidP="00195749">
            <w:pPr>
              <w:spacing w:after="0" w:line="240" w:lineRule="auto"/>
              <w:rPr>
                <w:rFonts w:ascii="Times New Roman" w:eastAsia="Times New Roman" w:hAnsi="Times New Roman" w:cs="Times New Roman"/>
                <w:sz w:val="24"/>
                <w:szCs w:val="24"/>
                <w:lang w:eastAsia="en-AU"/>
              </w:rPr>
            </w:pPr>
          </w:p>
        </w:tc>
        <w:tc>
          <w:tcPr>
            <w:tcW w:w="5245" w:type="dxa"/>
            <w:tcBorders>
              <w:top w:val="single" w:sz="4" w:space="0" w:color="auto"/>
              <w:left w:val="single" w:sz="4" w:space="0" w:color="auto"/>
            </w:tcBorders>
            <w:shd w:val="clear" w:color="auto" w:fill="auto"/>
          </w:tcPr>
          <w:p w14:paraId="380B3482" w14:textId="77777777" w:rsidR="00237B69" w:rsidRPr="00AF24C9" w:rsidRDefault="00237B69" w:rsidP="00195749">
            <w:pPr>
              <w:spacing w:after="0" w:line="240" w:lineRule="auto"/>
              <w:rPr>
                <w:rFonts w:ascii="Calibri" w:eastAsia="Times New Roman" w:hAnsi="Calibri" w:cs="Calibri"/>
                <w:color w:val="000000"/>
                <w:lang w:eastAsia="en-AU"/>
              </w:rPr>
            </w:pPr>
            <w:r w:rsidRPr="00AF24C9">
              <w:rPr>
                <w:rFonts w:ascii="Calibri" w:eastAsia="Times New Roman" w:hAnsi="Calibri" w:cs="Calibri"/>
                <w:color w:val="000000"/>
                <w:lang w:eastAsia="en-AU"/>
              </w:rPr>
              <w:t xml:space="preserve">Result 3.2: Women and youth have increased awareness and participation in the geo-resources and energy sectors </w:t>
            </w:r>
          </w:p>
        </w:tc>
      </w:tr>
      <w:tr w:rsidR="00237B69" w:rsidRPr="00AF24C9" w14:paraId="39FA6832" w14:textId="39955DED" w:rsidTr="00E54414">
        <w:trPr>
          <w:trHeight w:val="281"/>
        </w:trPr>
        <w:tc>
          <w:tcPr>
            <w:tcW w:w="3539" w:type="dxa"/>
            <w:vMerge/>
            <w:tcBorders>
              <w:left w:val="single" w:sz="4" w:space="0" w:color="auto"/>
              <w:right w:val="single" w:sz="4" w:space="0" w:color="auto"/>
            </w:tcBorders>
            <w:shd w:val="clear" w:color="auto" w:fill="auto"/>
            <w:hideMark/>
          </w:tcPr>
          <w:p w14:paraId="533D62A0" w14:textId="77777777" w:rsidR="00237B69" w:rsidRPr="00AF24C9" w:rsidRDefault="00237B69" w:rsidP="00195749">
            <w:pPr>
              <w:spacing w:after="0" w:line="240" w:lineRule="auto"/>
              <w:rPr>
                <w:rFonts w:ascii="Calibri" w:eastAsia="Times New Roman" w:hAnsi="Calibri" w:cs="Calibri"/>
                <w:color w:val="000000"/>
                <w:lang w:eastAsia="en-AU"/>
              </w:rPr>
            </w:pPr>
          </w:p>
        </w:tc>
        <w:tc>
          <w:tcPr>
            <w:tcW w:w="5245" w:type="dxa"/>
            <w:tcBorders>
              <w:left w:val="single" w:sz="4" w:space="0" w:color="auto"/>
            </w:tcBorders>
            <w:shd w:val="clear" w:color="auto" w:fill="auto"/>
          </w:tcPr>
          <w:p w14:paraId="74FD718F" w14:textId="77777777" w:rsidR="00237B69" w:rsidRPr="00AF24C9" w:rsidRDefault="00237B69" w:rsidP="00195749">
            <w:pPr>
              <w:spacing w:after="0" w:line="240" w:lineRule="auto"/>
              <w:rPr>
                <w:rFonts w:ascii="Calibri" w:eastAsia="Times New Roman" w:hAnsi="Calibri" w:cs="Calibri"/>
                <w:color w:val="000000"/>
                <w:lang w:eastAsia="en-AU"/>
              </w:rPr>
            </w:pPr>
            <w:r w:rsidRPr="00AF24C9">
              <w:rPr>
                <w:rFonts w:ascii="Calibri" w:eastAsia="Times New Roman" w:hAnsi="Calibri" w:cs="Calibri"/>
                <w:color w:val="000000"/>
                <w:lang w:eastAsia="en-AU"/>
              </w:rPr>
              <w:t>Result 3.3: PICTs capacity, systems and tools for data collection and analysis, dissemination in geo-resources and energy is improved and supported by functional secure regional and national data repositories</w:t>
            </w:r>
          </w:p>
        </w:tc>
      </w:tr>
      <w:tr w:rsidR="00237B69" w:rsidRPr="00AF24C9" w14:paraId="178EABD9" w14:textId="06E1A97C" w:rsidTr="00E54414">
        <w:trPr>
          <w:trHeight w:val="568"/>
        </w:trPr>
        <w:tc>
          <w:tcPr>
            <w:tcW w:w="3539" w:type="dxa"/>
            <w:vMerge w:val="restart"/>
            <w:shd w:val="clear" w:color="auto" w:fill="auto"/>
            <w:noWrap/>
            <w:hideMark/>
          </w:tcPr>
          <w:p w14:paraId="567C19B5" w14:textId="77777777" w:rsidR="00237B69" w:rsidRPr="00AF24C9" w:rsidRDefault="00237B69" w:rsidP="00195749">
            <w:pPr>
              <w:spacing w:after="0" w:line="240" w:lineRule="auto"/>
              <w:rPr>
                <w:rFonts w:ascii="Calibri" w:eastAsia="Times New Roman" w:hAnsi="Calibri" w:cs="Calibri"/>
                <w:color w:val="000000"/>
                <w:lang w:eastAsia="en-AU"/>
              </w:rPr>
            </w:pPr>
            <w:r w:rsidRPr="00AF24C9">
              <w:rPr>
                <w:rFonts w:ascii="Calibri" w:eastAsia="Times New Roman" w:hAnsi="Calibri" w:cs="Calibri"/>
                <w:color w:val="000000"/>
                <w:lang w:eastAsia="en-AU"/>
              </w:rPr>
              <w:t xml:space="preserve">4. Enhanced private sector participation in Renewable Energy and Energy Efficiency </w:t>
            </w:r>
          </w:p>
        </w:tc>
        <w:tc>
          <w:tcPr>
            <w:tcW w:w="5245" w:type="dxa"/>
            <w:shd w:val="clear" w:color="auto" w:fill="auto"/>
            <w:noWrap/>
            <w:hideMark/>
          </w:tcPr>
          <w:p w14:paraId="71F322E5" w14:textId="77777777" w:rsidR="00237B69" w:rsidRPr="00AF24C9" w:rsidRDefault="00237B69" w:rsidP="00195749">
            <w:pPr>
              <w:spacing w:after="0" w:line="240" w:lineRule="auto"/>
              <w:rPr>
                <w:rFonts w:ascii="Times New Roman" w:eastAsia="Times New Roman" w:hAnsi="Times New Roman" w:cs="Times New Roman"/>
                <w:sz w:val="20"/>
                <w:szCs w:val="20"/>
                <w:lang w:eastAsia="en-AU"/>
              </w:rPr>
            </w:pPr>
            <w:r w:rsidRPr="00AF24C9">
              <w:rPr>
                <w:rFonts w:ascii="Calibri" w:eastAsia="Times New Roman" w:hAnsi="Calibri" w:cs="Calibri"/>
                <w:color w:val="000000"/>
                <w:lang w:eastAsia="en-AU"/>
              </w:rPr>
              <w:t xml:space="preserve">Result 4.1 enhanced productivity and competitiveness for island industries with high value and job creation potential  through sustainable energy solutions and technologies supports </w:t>
            </w:r>
          </w:p>
        </w:tc>
      </w:tr>
      <w:tr w:rsidR="00237B69" w:rsidRPr="00AF24C9" w14:paraId="442CC7AE" w14:textId="34C16117" w:rsidTr="00E54414">
        <w:trPr>
          <w:trHeight w:val="308"/>
        </w:trPr>
        <w:tc>
          <w:tcPr>
            <w:tcW w:w="3539" w:type="dxa"/>
            <w:vMerge/>
            <w:shd w:val="clear" w:color="auto" w:fill="auto"/>
            <w:noWrap/>
            <w:hideMark/>
          </w:tcPr>
          <w:p w14:paraId="576352A9" w14:textId="77777777" w:rsidR="00237B69" w:rsidRPr="00AF24C9" w:rsidRDefault="00237B69" w:rsidP="00195749">
            <w:pPr>
              <w:spacing w:after="0" w:line="240" w:lineRule="auto"/>
              <w:jc w:val="left"/>
              <w:rPr>
                <w:rFonts w:ascii="Times New Roman" w:eastAsia="Times New Roman" w:hAnsi="Times New Roman" w:cs="Times New Roman"/>
                <w:sz w:val="20"/>
                <w:szCs w:val="20"/>
                <w:lang w:eastAsia="en-AU"/>
              </w:rPr>
            </w:pPr>
          </w:p>
        </w:tc>
        <w:tc>
          <w:tcPr>
            <w:tcW w:w="5245" w:type="dxa"/>
            <w:shd w:val="clear" w:color="auto" w:fill="auto"/>
            <w:noWrap/>
            <w:hideMark/>
          </w:tcPr>
          <w:p w14:paraId="18670B64" w14:textId="77777777" w:rsidR="00237B69" w:rsidRPr="00AF24C9" w:rsidRDefault="00237B69" w:rsidP="00195749">
            <w:pPr>
              <w:spacing w:after="0" w:line="240" w:lineRule="auto"/>
              <w:jc w:val="left"/>
              <w:rPr>
                <w:rFonts w:ascii="Times New Roman" w:eastAsia="Times New Roman" w:hAnsi="Times New Roman" w:cs="Times New Roman"/>
                <w:sz w:val="20"/>
                <w:szCs w:val="20"/>
                <w:lang w:eastAsia="en-AU"/>
              </w:rPr>
            </w:pPr>
            <w:r w:rsidRPr="00AF24C9">
              <w:rPr>
                <w:rFonts w:ascii="Calibri" w:eastAsia="Times New Roman" w:hAnsi="Calibri" w:cs="Calibri"/>
                <w:color w:val="000000"/>
                <w:lang w:eastAsia="en-AU"/>
              </w:rPr>
              <w:t xml:space="preserve">Result 4.2 Increased combined energy approaches of sustainable energy interventions and other aspects of circular economy </w:t>
            </w:r>
          </w:p>
        </w:tc>
      </w:tr>
      <w:tr w:rsidR="00237B69" w:rsidRPr="00296F90" w14:paraId="165F98F2" w14:textId="69DF9EAA" w:rsidTr="00E54414">
        <w:trPr>
          <w:trHeight w:val="383"/>
        </w:trPr>
        <w:tc>
          <w:tcPr>
            <w:tcW w:w="3539" w:type="dxa"/>
            <w:vMerge/>
            <w:shd w:val="clear" w:color="auto" w:fill="auto"/>
            <w:noWrap/>
            <w:hideMark/>
          </w:tcPr>
          <w:p w14:paraId="04F53B93" w14:textId="77777777" w:rsidR="00237B69" w:rsidRPr="00AF24C9" w:rsidRDefault="00237B69" w:rsidP="00195749">
            <w:pPr>
              <w:spacing w:after="0" w:line="240" w:lineRule="auto"/>
              <w:jc w:val="left"/>
              <w:rPr>
                <w:rFonts w:ascii="Times New Roman" w:eastAsia="Times New Roman" w:hAnsi="Times New Roman" w:cs="Times New Roman"/>
                <w:sz w:val="20"/>
                <w:szCs w:val="20"/>
                <w:lang w:eastAsia="en-AU"/>
              </w:rPr>
            </w:pPr>
          </w:p>
        </w:tc>
        <w:tc>
          <w:tcPr>
            <w:tcW w:w="5245" w:type="dxa"/>
            <w:shd w:val="clear" w:color="auto" w:fill="auto"/>
            <w:noWrap/>
            <w:hideMark/>
          </w:tcPr>
          <w:p w14:paraId="4EFB3651" w14:textId="77777777" w:rsidR="00237B69" w:rsidRPr="00AF24C9" w:rsidRDefault="00237B69" w:rsidP="00195749">
            <w:pPr>
              <w:spacing w:after="0" w:line="240" w:lineRule="auto"/>
              <w:rPr>
                <w:rFonts w:ascii="Times New Roman" w:eastAsia="Times New Roman" w:hAnsi="Times New Roman" w:cs="Times New Roman"/>
                <w:sz w:val="20"/>
                <w:szCs w:val="20"/>
                <w:lang w:eastAsia="en-AU"/>
              </w:rPr>
            </w:pPr>
            <w:r w:rsidRPr="00AF24C9">
              <w:rPr>
                <w:rFonts w:ascii="Calibri" w:eastAsia="Times New Roman" w:hAnsi="Calibri" w:cs="Calibri"/>
                <w:color w:val="000000"/>
                <w:lang w:eastAsia="en-AU"/>
              </w:rPr>
              <w:t xml:space="preserve">Result 4.3 enhanced sustainable energy entrepreneurship, industrial development and innovation </w:t>
            </w:r>
          </w:p>
        </w:tc>
      </w:tr>
    </w:tbl>
    <w:p w14:paraId="6C7B3562" w14:textId="2F3CF1D1" w:rsidR="0080566A" w:rsidRDefault="0080566A" w:rsidP="0080566A">
      <w:pPr>
        <w:spacing w:before="240"/>
        <w:rPr>
          <w:shd w:val="clear" w:color="auto" w:fill="FFFFFF"/>
          <w:lang w:val="en-AU"/>
        </w:rPr>
      </w:pPr>
      <w:r>
        <w:rPr>
          <w:shd w:val="clear" w:color="auto" w:fill="FFFFFF"/>
          <w:lang w:val="en-AU"/>
        </w:rPr>
        <w:t>A comparison with the GEM business plan shows how each of the pro</w:t>
      </w:r>
      <w:r w:rsidR="008C0597">
        <w:rPr>
          <w:shd w:val="clear" w:color="auto" w:fill="FFFFFF"/>
          <w:lang w:val="en-AU"/>
        </w:rPr>
        <w:t>po</w:t>
      </w:r>
      <w:r>
        <w:rPr>
          <w:shd w:val="clear" w:color="auto" w:fill="FFFFFF"/>
          <w:lang w:val="en-AU"/>
        </w:rPr>
        <w:t>sed PCREEE areas relate to the GEP divisional objectives and results:</w:t>
      </w:r>
      <w:r w:rsidRPr="003A08ED">
        <w:rPr>
          <w:shd w:val="clear" w:color="auto" w:fill="FFFFFF"/>
          <w:lang w:val="en-AU"/>
        </w:rPr>
        <w:t> </w:t>
      </w:r>
    </w:p>
    <w:p w14:paraId="5015A80E" w14:textId="23D2FF8F" w:rsidR="008C0597" w:rsidRPr="008C0597" w:rsidRDefault="008C0597" w:rsidP="008C0597">
      <w:pPr>
        <w:pStyle w:val="Caption"/>
        <w:keepNext/>
        <w:rPr>
          <w:b/>
          <w:sz w:val="22"/>
          <w:szCs w:val="22"/>
          <w:lang w:val="en-GB"/>
        </w:rPr>
      </w:pPr>
      <w:bookmarkStart w:id="95" w:name="_Toc43983402"/>
      <w:r w:rsidRPr="008C0597">
        <w:rPr>
          <w:b/>
          <w:sz w:val="22"/>
          <w:szCs w:val="22"/>
          <w:lang w:val="en-GB"/>
        </w:rPr>
        <w:t xml:space="preserve">Table </w:t>
      </w:r>
      <w:r w:rsidRPr="008C0597">
        <w:rPr>
          <w:b/>
          <w:sz w:val="22"/>
          <w:szCs w:val="22"/>
          <w:lang w:val="en-GB"/>
        </w:rPr>
        <w:fldChar w:fldCharType="begin"/>
      </w:r>
      <w:r w:rsidRPr="008C0597">
        <w:rPr>
          <w:b/>
          <w:sz w:val="22"/>
          <w:szCs w:val="22"/>
          <w:lang w:val="en-GB"/>
        </w:rPr>
        <w:instrText xml:space="preserve"> SEQ Table \* ARABIC </w:instrText>
      </w:r>
      <w:r w:rsidRPr="008C0597">
        <w:rPr>
          <w:b/>
          <w:sz w:val="22"/>
          <w:szCs w:val="22"/>
          <w:lang w:val="en-GB"/>
        </w:rPr>
        <w:fldChar w:fldCharType="separate"/>
      </w:r>
      <w:r w:rsidR="00D534D4">
        <w:rPr>
          <w:b/>
          <w:noProof/>
          <w:sz w:val="22"/>
          <w:szCs w:val="22"/>
          <w:lang w:val="en-GB"/>
        </w:rPr>
        <w:t>3</w:t>
      </w:r>
      <w:r w:rsidRPr="008C0597">
        <w:rPr>
          <w:b/>
          <w:sz w:val="22"/>
          <w:szCs w:val="22"/>
          <w:lang w:val="en-GB"/>
        </w:rPr>
        <w:fldChar w:fldCharType="end"/>
      </w:r>
      <w:r>
        <w:rPr>
          <w:b/>
          <w:sz w:val="22"/>
          <w:szCs w:val="22"/>
          <w:lang w:val="en-GB"/>
        </w:rPr>
        <w:t xml:space="preserve">: Relationship between </w:t>
      </w:r>
      <w:r w:rsidR="0086013E">
        <w:rPr>
          <w:b/>
          <w:sz w:val="22"/>
          <w:szCs w:val="22"/>
          <w:lang w:val="en-GB"/>
        </w:rPr>
        <w:t>the four (</w:t>
      </w:r>
      <w:r>
        <w:rPr>
          <w:b/>
          <w:sz w:val="22"/>
          <w:szCs w:val="22"/>
          <w:lang w:val="en-GB"/>
        </w:rPr>
        <w:t>4</w:t>
      </w:r>
      <w:r w:rsidR="0086013E">
        <w:rPr>
          <w:b/>
          <w:sz w:val="22"/>
          <w:szCs w:val="22"/>
          <w:lang w:val="en-GB"/>
        </w:rPr>
        <w:t>)</w:t>
      </w:r>
      <w:r>
        <w:rPr>
          <w:b/>
          <w:sz w:val="22"/>
          <w:szCs w:val="22"/>
          <w:lang w:val="en-GB"/>
        </w:rPr>
        <w:t xml:space="preserve"> proposed PCREEE´s areas and the GEP</w:t>
      </w:r>
      <w:bookmarkEnd w:id="95"/>
      <w:r>
        <w:rPr>
          <w:b/>
          <w:sz w:val="22"/>
          <w:szCs w:val="22"/>
          <w:lang w:val="en-GB"/>
        </w:rPr>
        <w:t xml:space="preserve"> </w:t>
      </w:r>
    </w:p>
    <w:tbl>
      <w:tblPr>
        <w:tblStyle w:val="TableGrid"/>
        <w:tblW w:w="8784" w:type="dxa"/>
        <w:tblLook w:val="04A0" w:firstRow="1" w:lastRow="0" w:firstColumn="1" w:lastColumn="0" w:noHBand="0" w:noVBand="1"/>
      </w:tblPr>
      <w:tblGrid>
        <w:gridCol w:w="5807"/>
        <w:gridCol w:w="2977"/>
      </w:tblGrid>
      <w:tr w:rsidR="0080566A" w:rsidRPr="00DB5E45" w14:paraId="78E61883" w14:textId="77777777" w:rsidTr="00195749">
        <w:trPr>
          <w:trHeight w:val="557"/>
        </w:trPr>
        <w:tc>
          <w:tcPr>
            <w:tcW w:w="5807" w:type="dxa"/>
          </w:tcPr>
          <w:p w14:paraId="4DBBD6A7" w14:textId="77777777" w:rsidR="0080566A" w:rsidRPr="003A08ED" w:rsidRDefault="0080566A" w:rsidP="00195749">
            <w:pPr>
              <w:pStyle w:val="NoSpacing"/>
              <w:rPr>
                <w:rFonts w:asciiTheme="minorHAnsi" w:eastAsia="Times New Roman" w:hAnsiTheme="minorHAnsi" w:cstheme="minorHAnsi"/>
                <w:b/>
                <w:bCs/>
                <w:color w:val="000000" w:themeColor="text1"/>
              </w:rPr>
            </w:pPr>
            <w:r w:rsidRPr="003A08ED">
              <w:rPr>
                <w:rFonts w:asciiTheme="minorHAnsi" w:eastAsia="Times New Roman" w:hAnsiTheme="minorHAnsi" w:cstheme="minorHAnsi"/>
                <w:b/>
                <w:bCs/>
                <w:color w:val="000000" w:themeColor="text1"/>
              </w:rPr>
              <w:t>Proposed four (4) PCREE programmes</w:t>
            </w:r>
          </w:p>
        </w:tc>
        <w:tc>
          <w:tcPr>
            <w:tcW w:w="2977" w:type="dxa"/>
          </w:tcPr>
          <w:p w14:paraId="3A26ADCB" w14:textId="77777777" w:rsidR="0080566A" w:rsidRPr="003A08ED" w:rsidRDefault="0080566A" w:rsidP="00195749">
            <w:pPr>
              <w:autoSpaceDE w:val="0"/>
              <w:autoSpaceDN w:val="0"/>
              <w:adjustRightInd w:val="0"/>
              <w:spacing w:after="0" w:line="240" w:lineRule="auto"/>
              <w:jc w:val="left"/>
              <w:rPr>
                <w:rFonts w:asciiTheme="minorHAnsi" w:hAnsiTheme="minorHAnsi" w:cstheme="minorHAnsi"/>
                <w:b/>
                <w:color w:val="000000" w:themeColor="text1"/>
              </w:rPr>
            </w:pPr>
            <w:r w:rsidRPr="003A08ED">
              <w:rPr>
                <w:rFonts w:asciiTheme="minorHAnsi" w:hAnsiTheme="minorHAnsi" w:cstheme="minorHAnsi"/>
                <w:b/>
                <w:color w:val="000000" w:themeColor="text1"/>
              </w:rPr>
              <w:t>Consistency with GEP Divisional Objective/Results</w:t>
            </w:r>
          </w:p>
        </w:tc>
      </w:tr>
      <w:tr w:rsidR="0080566A" w:rsidRPr="00DB5E45" w14:paraId="6DA3E629" w14:textId="77777777" w:rsidTr="008C0597">
        <w:trPr>
          <w:trHeight w:val="280"/>
        </w:trPr>
        <w:tc>
          <w:tcPr>
            <w:tcW w:w="5807" w:type="dxa"/>
          </w:tcPr>
          <w:p w14:paraId="2E475CA4" w14:textId="77777777" w:rsidR="0080566A" w:rsidRPr="003A08ED" w:rsidRDefault="0080566A" w:rsidP="00195749">
            <w:pPr>
              <w:pStyle w:val="NoSpacing"/>
              <w:rPr>
                <w:rFonts w:asciiTheme="minorHAnsi" w:eastAsia="Times New Roman" w:hAnsiTheme="minorHAnsi" w:cstheme="minorHAnsi"/>
                <w:b/>
                <w:bCs/>
                <w:color w:val="000000" w:themeColor="text1"/>
              </w:rPr>
            </w:pPr>
            <w:r w:rsidRPr="003A08ED">
              <w:rPr>
                <w:rFonts w:asciiTheme="minorHAnsi" w:eastAsia="Times New Roman" w:hAnsiTheme="minorHAnsi" w:cstheme="minorHAnsi"/>
                <w:b/>
                <w:bCs/>
                <w:color w:val="000000" w:themeColor="text1"/>
              </w:rPr>
              <w:t xml:space="preserve">1. RE&amp;EE </w:t>
            </w:r>
            <w:r w:rsidRPr="003A08ED">
              <w:rPr>
                <w:rFonts w:asciiTheme="minorHAnsi" w:hAnsiTheme="minorHAnsi" w:cstheme="minorHAnsi"/>
                <w:b/>
                <w:color w:val="000000" w:themeColor="text1"/>
              </w:rPr>
              <w:t xml:space="preserve">Business Start-Up and Entrepreneurship Support </w:t>
            </w:r>
          </w:p>
          <w:p w14:paraId="02B9CD95" w14:textId="00C86FD8" w:rsidR="0080566A" w:rsidRPr="003A08ED" w:rsidRDefault="0080566A" w:rsidP="00195749">
            <w:pPr>
              <w:pStyle w:val="NoSpacing"/>
              <w:rPr>
                <w:rFonts w:asciiTheme="minorHAnsi" w:eastAsia="Times New Roman" w:hAnsiTheme="minorHAnsi" w:cstheme="minorHAnsi"/>
                <w:b/>
                <w:bCs/>
                <w:color w:val="000000" w:themeColor="text1"/>
              </w:rPr>
            </w:pPr>
          </w:p>
        </w:tc>
        <w:tc>
          <w:tcPr>
            <w:tcW w:w="2977" w:type="dxa"/>
          </w:tcPr>
          <w:p w14:paraId="2D1083FA" w14:textId="77777777" w:rsidR="0080566A" w:rsidRPr="003A08ED" w:rsidRDefault="0080566A" w:rsidP="00195749">
            <w:pPr>
              <w:autoSpaceDE w:val="0"/>
              <w:autoSpaceDN w:val="0"/>
              <w:adjustRightInd w:val="0"/>
              <w:spacing w:after="0" w:line="240" w:lineRule="auto"/>
              <w:jc w:val="left"/>
              <w:rPr>
                <w:rFonts w:asciiTheme="minorHAnsi" w:hAnsiTheme="minorHAnsi" w:cstheme="minorHAnsi"/>
                <w:color w:val="000000" w:themeColor="text1"/>
              </w:rPr>
            </w:pPr>
            <w:r w:rsidRPr="003A08ED">
              <w:rPr>
                <w:rFonts w:asciiTheme="minorHAnsi" w:hAnsiTheme="minorHAnsi" w:cstheme="minorHAnsi"/>
                <w:color w:val="000000" w:themeColor="text1"/>
              </w:rPr>
              <w:t>GEP 4: 4.1; 4.2; 4.3</w:t>
            </w:r>
          </w:p>
        </w:tc>
      </w:tr>
      <w:tr w:rsidR="0080566A" w:rsidRPr="00DB5E45" w14:paraId="1533336F" w14:textId="77777777" w:rsidTr="008C0597">
        <w:trPr>
          <w:trHeight w:val="70"/>
        </w:trPr>
        <w:tc>
          <w:tcPr>
            <w:tcW w:w="5807" w:type="dxa"/>
          </w:tcPr>
          <w:p w14:paraId="43C1A9A8" w14:textId="78313B0A" w:rsidR="0080566A" w:rsidRPr="003A08ED" w:rsidRDefault="0080566A" w:rsidP="00195749">
            <w:pPr>
              <w:pStyle w:val="NoSpacing"/>
              <w:rPr>
                <w:rFonts w:asciiTheme="minorHAnsi" w:hAnsiTheme="minorHAnsi" w:cstheme="minorHAnsi"/>
                <w:b/>
                <w:color w:val="000000" w:themeColor="text1"/>
              </w:rPr>
            </w:pPr>
            <w:r w:rsidRPr="003A08ED">
              <w:rPr>
                <w:rFonts w:asciiTheme="minorHAnsi" w:hAnsiTheme="minorHAnsi" w:cstheme="minorHAnsi"/>
                <w:b/>
                <w:color w:val="000000" w:themeColor="text1"/>
              </w:rPr>
              <w:t>2. RE</w:t>
            </w:r>
            <w:r w:rsidR="004F7685">
              <w:rPr>
                <w:rFonts w:asciiTheme="minorHAnsi" w:hAnsiTheme="minorHAnsi" w:cstheme="minorHAnsi"/>
                <w:b/>
                <w:color w:val="000000" w:themeColor="text1"/>
              </w:rPr>
              <w:t>&amp;</w:t>
            </w:r>
            <w:r w:rsidRPr="003A08ED">
              <w:rPr>
                <w:rFonts w:asciiTheme="minorHAnsi" w:hAnsiTheme="minorHAnsi" w:cstheme="minorHAnsi"/>
                <w:b/>
                <w:color w:val="000000" w:themeColor="text1"/>
              </w:rPr>
              <w:t>EE for Sustainable Mobility</w:t>
            </w:r>
          </w:p>
          <w:p w14:paraId="7796681F" w14:textId="2740C4C4" w:rsidR="0080566A" w:rsidRPr="003A08ED" w:rsidRDefault="0080566A" w:rsidP="00195749">
            <w:pPr>
              <w:pStyle w:val="NoSpacing"/>
              <w:rPr>
                <w:rFonts w:asciiTheme="minorHAnsi" w:hAnsiTheme="minorHAnsi" w:cstheme="minorHAnsi"/>
                <w:color w:val="000000" w:themeColor="text1"/>
              </w:rPr>
            </w:pPr>
          </w:p>
        </w:tc>
        <w:tc>
          <w:tcPr>
            <w:tcW w:w="2977" w:type="dxa"/>
          </w:tcPr>
          <w:p w14:paraId="760EB981" w14:textId="77777777" w:rsidR="0080566A" w:rsidRDefault="0080566A" w:rsidP="00195749">
            <w:pPr>
              <w:pStyle w:val="NoSpacing"/>
              <w:rPr>
                <w:rFonts w:asciiTheme="minorHAnsi" w:hAnsiTheme="minorHAnsi" w:cstheme="minorHAnsi"/>
                <w:color w:val="000000" w:themeColor="text1"/>
              </w:rPr>
            </w:pPr>
            <w:r w:rsidRPr="003A08ED">
              <w:rPr>
                <w:rFonts w:asciiTheme="minorHAnsi" w:hAnsiTheme="minorHAnsi" w:cstheme="minorHAnsi"/>
                <w:color w:val="000000" w:themeColor="text1"/>
              </w:rPr>
              <w:t>GEP 1: 1.1; 1.2</w:t>
            </w:r>
          </w:p>
          <w:p w14:paraId="60256226" w14:textId="354DEB49" w:rsidR="009022A1" w:rsidRPr="003A08ED" w:rsidRDefault="009022A1" w:rsidP="00195749">
            <w:pPr>
              <w:pStyle w:val="NoSpacing"/>
              <w:rPr>
                <w:rFonts w:asciiTheme="minorHAnsi" w:hAnsiTheme="minorHAnsi" w:cstheme="minorHAnsi"/>
                <w:color w:val="000000" w:themeColor="text1"/>
              </w:rPr>
            </w:pPr>
            <w:r>
              <w:rPr>
                <w:rFonts w:asciiTheme="minorHAnsi" w:hAnsiTheme="minorHAnsi" w:cstheme="minorHAnsi"/>
                <w:color w:val="000000" w:themeColor="text1"/>
              </w:rPr>
              <w:t>GEP 4: 4.1; 4.3</w:t>
            </w:r>
          </w:p>
        </w:tc>
      </w:tr>
      <w:tr w:rsidR="0080566A" w:rsidRPr="00DB5E45" w14:paraId="45F6394D" w14:textId="77777777" w:rsidTr="008C0597">
        <w:trPr>
          <w:trHeight w:val="310"/>
        </w:trPr>
        <w:tc>
          <w:tcPr>
            <w:tcW w:w="5807" w:type="dxa"/>
          </w:tcPr>
          <w:p w14:paraId="6848E4D1" w14:textId="77777777" w:rsidR="0080566A" w:rsidRPr="003A08ED" w:rsidRDefault="0080566A" w:rsidP="00195749">
            <w:pPr>
              <w:pStyle w:val="NoSpacing"/>
              <w:rPr>
                <w:rFonts w:asciiTheme="minorHAnsi" w:hAnsiTheme="minorHAnsi" w:cstheme="minorHAnsi"/>
                <w:b/>
                <w:color w:val="000000" w:themeColor="text1"/>
              </w:rPr>
            </w:pPr>
            <w:r w:rsidRPr="003A08ED">
              <w:rPr>
                <w:rFonts w:asciiTheme="minorHAnsi" w:hAnsiTheme="minorHAnsi" w:cstheme="minorHAnsi"/>
                <w:b/>
                <w:color w:val="000000" w:themeColor="text1"/>
              </w:rPr>
              <w:t>3. RE mini-grids</w:t>
            </w:r>
          </w:p>
          <w:p w14:paraId="4F7F084E" w14:textId="15EB6116" w:rsidR="0080566A" w:rsidRPr="003A08ED" w:rsidRDefault="0080566A" w:rsidP="00195749">
            <w:pPr>
              <w:pStyle w:val="NoSpacing"/>
              <w:rPr>
                <w:rFonts w:asciiTheme="minorHAnsi" w:hAnsiTheme="minorHAnsi" w:cstheme="minorHAnsi"/>
                <w:color w:val="000000" w:themeColor="text1"/>
              </w:rPr>
            </w:pPr>
          </w:p>
        </w:tc>
        <w:tc>
          <w:tcPr>
            <w:tcW w:w="2977" w:type="dxa"/>
          </w:tcPr>
          <w:p w14:paraId="2E6D96DB" w14:textId="77777777" w:rsidR="0080566A" w:rsidRDefault="0080566A" w:rsidP="00195749">
            <w:pPr>
              <w:autoSpaceDE w:val="0"/>
              <w:autoSpaceDN w:val="0"/>
              <w:adjustRightInd w:val="0"/>
              <w:spacing w:after="0" w:line="240" w:lineRule="auto"/>
              <w:jc w:val="left"/>
              <w:rPr>
                <w:rFonts w:asciiTheme="minorHAnsi" w:hAnsiTheme="minorHAnsi" w:cstheme="minorHAnsi"/>
                <w:color w:val="000000" w:themeColor="text1"/>
              </w:rPr>
            </w:pPr>
            <w:r w:rsidRPr="003A08ED">
              <w:rPr>
                <w:rFonts w:asciiTheme="minorHAnsi" w:hAnsiTheme="minorHAnsi" w:cstheme="minorHAnsi"/>
                <w:color w:val="000000" w:themeColor="text1"/>
              </w:rPr>
              <w:t>GEP 3: 3.1; 3.3</w:t>
            </w:r>
          </w:p>
          <w:p w14:paraId="576E8521" w14:textId="50347376" w:rsidR="009022A1" w:rsidRPr="003A08ED" w:rsidRDefault="009022A1" w:rsidP="00195749">
            <w:pPr>
              <w:autoSpaceDE w:val="0"/>
              <w:autoSpaceDN w:val="0"/>
              <w:adjustRightInd w:val="0"/>
              <w:spacing w:after="0" w:line="240" w:lineRule="auto"/>
              <w:jc w:val="left"/>
              <w:rPr>
                <w:rFonts w:asciiTheme="minorHAnsi" w:hAnsiTheme="minorHAnsi" w:cstheme="minorHAnsi"/>
                <w:color w:val="000000" w:themeColor="text1"/>
              </w:rPr>
            </w:pPr>
            <w:r>
              <w:rPr>
                <w:rFonts w:asciiTheme="minorHAnsi" w:hAnsiTheme="minorHAnsi" w:cstheme="minorHAnsi"/>
                <w:color w:val="000000" w:themeColor="text1"/>
              </w:rPr>
              <w:t>GEP 4: 4.1; 4.3</w:t>
            </w:r>
          </w:p>
        </w:tc>
      </w:tr>
      <w:tr w:rsidR="0080566A" w:rsidRPr="00DB5E45" w14:paraId="153953CC" w14:textId="77777777" w:rsidTr="008C0597">
        <w:trPr>
          <w:trHeight w:val="70"/>
        </w:trPr>
        <w:tc>
          <w:tcPr>
            <w:tcW w:w="5807" w:type="dxa"/>
          </w:tcPr>
          <w:p w14:paraId="1201118C" w14:textId="77777777" w:rsidR="0080566A" w:rsidRPr="003A08ED" w:rsidRDefault="0080566A" w:rsidP="00195749">
            <w:pPr>
              <w:pStyle w:val="NoSpacing"/>
              <w:rPr>
                <w:rFonts w:asciiTheme="minorHAnsi" w:hAnsiTheme="minorHAnsi" w:cstheme="minorHAnsi"/>
                <w:b/>
                <w:color w:val="000000" w:themeColor="text1"/>
              </w:rPr>
            </w:pPr>
            <w:r w:rsidRPr="003A08ED">
              <w:rPr>
                <w:rFonts w:asciiTheme="minorHAnsi" w:hAnsiTheme="minorHAnsi" w:cstheme="minorHAnsi"/>
                <w:b/>
                <w:color w:val="000000" w:themeColor="text1"/>
              </w:rPr>
              <w:t>4. Energy Efficiency Investment</w:t>
            </w:r>
          </w:p>
          <w:p w14:paraId="4E0AE1C7" w14:textId="68E1D7AE" w:rsidR="0080566A" w:rsidRPr="003A08ED" w:rsidRDefault="0080566A" w:rsidP="00195749">
            <w:pPr>
              <w:pStyle w:val="NoSpacing"/>
              <w:rPr>
                <w:rFonts w:asciiTheme="minorHAnsi" w:hAnsiTheme="minorHAnsi" w:cstheme="minorHAnsi"/>
                <w:color w:val="000000" w:themeColor="text1"/>
              </w:rPr>
            </w:pPr>
          </w:p>
        </w:tc>
        <w:tc>
          <w:tcPr>
            <w:tcW w:w="2977" w:type="dxa"/>
          </w:tcPr>
          <w:p w14:paraId="128478CC" w14:textId="77777777" w:rsidR="0080566A" w:rsidRPr="003A08ED" w:rsidRDefault="0080566A" w:rsidP="00195749">
            <w:pPr>
              <w:pStyle w:val="NoSpacing"/>
              <w:rPr>
                <w:rFonts w:asciiTheme="minorHAnsi" w:hAnsiTheme="minorHAnsi" w:cstheme="minorHAnsi"/>
                <w:bCs/>
                <w:color w:val="000000" w:themeColor="text1"/>
              </w:rPr>
            </w:pPr>
            <w:r w:rsidRPr="003A08ED">
              <w:rPr>
                <w:rFonts w:asciiTheme="minorHAnsi" w:hAnsiTheme="minorHAnsi" w:cstheme="minorHAnsi"/>
                <w:bCs/>
                <w:color w:val="000000" w:themeColor="text1"/>
              </w:rPr>
              <w:t>GEP 1:</w:t>
            </w:r>
            <w:r>
              <w:rPr>
                <w:rFonts w:asciiTheme="minorHAnsi" w:hAnsiTheme="minorHAnsi" w:cstheme="minorHAnsi"/>
                <w:bCs/>
                <w:color w:val="000000" w:themeColor="text1"/>
              </w:rPr>
              <w:t xml:space="preserve"> </w:t>
            </w:r>
            <w:r w:rsidRPr="003A08ED">
              <w:rPr>
                <w:rFonts w:asciiTheme="minorHAnsi" w:hAnsiTheme="minorHAnsi" w:cstheme="minorHAnsi"/>
                <w:bCs/>
                <w:color w:val="000000" w:themeColor="text1"/>
              </w:rPr>
              <w:t>1.1</w:t>
            </w:r>
          </w:p>
          <w:p w14:paraId="7F1AD3FE" w14:textId="50ED1FE6" w:rsidR="0080566A" w:rsidRPr="003A08ED" w:rsidRDefault="0080566A" w:rsidP="00195749">
            <w:pPr>
              <w:pStyle w:val="NoSpacing"/>
              <w:rPr>
                <w:rFonts w:asciiTheme="minorHAnsi" w:hAnsiTheme="minorHAnsi" w:cstheme="minorHAnsi"/>
                <w:bCs/>
                <w:color w:val="000000" w:themeColor="text1"/>
              </w:rPr>
            </w:pPr>
            <w:r w:rsidRPr="003A08ED">
              <w:rPr>
                <w:rFonts w:asciiTheme="minorHAnsi" w:hAnsiTheme="minorHAnsi" w:cstheme="minorHAnsi"/>
                <w:bCs/>
                <w:color w:val="000000" w:themeColor="text1"/>
              </w:rPr>
              <w:t>GEP 4:</w:t>
            </w:r>
            <w:r>
              <w:rPr>
                <w:rFonts w:asciiTheme="minorHAnsi" w:hAnsiTheme="minorHAnsi" w:cstheme="minorHAnsi"/>
                <w:bCs/>
                <w:color w:val="000000" w:themeColor="text1"/>
              </w:rPr>
              <w:t xml:space="preserve"> </w:t>
            </w:r>
            <w:r w:rsidRPr="003A08ED">
              <w:rPr>
                <w:rFonts w:asciiTheme="minorHAnsi" w:hAnsiTheme="minorHAnsi" w:cstheme="minorHAnsi"/>
                <w:bCs/>
                <w:color w:val="000000" w:themeColor="text1"/>
              </w:rPr>
              <w:t>4.1</w:t>
            </w:r>
            <w:r w:rsidR="009022A1">
              <w:rPr>
                <w:rFonts w:asciiTheme="minorHAnsi" w:hAnsiTheme="minorHAnsi" w:cstheme="minorHAnsi"/>
                <w:bCs/>
                <w:color w:val="000000" w:themeColor="text1"/>
              </w:rPr>
              <w:t>; 4.3</w:t>
            </w:r>
          </w:p>
          <w:p w14:paraId="4343A5B8" w14:textId="77777777" w:rsidR="0080566A" w:rsidRPr="003A08ED" w:rsidRDefault="0080566A" w:rsidP="00195749">
            <w:pPr>
              <w:pStyle w:val="NoSpacing"/>
              <w:rPr>
                <w:rFonts w:asciiTheme="minorHAnsi" w:hAnsiTheme="minorHAnsi" w:cstheme="minorHAnsi"/>
                <w:bCs/>
                <w:color w:val="000000" w:themeColor="text1"/>
              </w:rPr>
            </w:pPr>
            <w:r w:rsidRPr="003A08ED">
              <w:rPr>
                <w:rFonts w:asciiTheme="minorHAnsi" w:hAnsiTheme="minorHAnsi" w:cstheme="minorHAnsi"/>
                <w:bCs/>
                <w:color w:val="000000" w:themeColor="text1"/>
              </w:rPr>
              <w:t>GEP 3:</w:t>
            </w:r>
            <w:r>
              <w:rPr>
                <w:rFonts w:asciiTheme="minorHAnsi" w:hAnsiTheme="minorHAnsi" w:cstheme="minorHAnsi"/>
                <w:bCs/>
                <w:color w:val="000000" w:themeColor="text1"/>
              </w:rPr>
              <w:t xml:space="preserve"> </w:t>
            </w:r>
            <w:r w:rsidRPr="003A08ED">
              <w:rPr>
                <w:rFonts w:asciiTheme="minorHAnsi" w:hAnsiTheme="minorHAnsi" w:cstheme="minorHAnsi"/>
                <w:bCs/>
                <w:color w:val="000000" w:themeColor="text1"/>
              </w:rPr>
              <w:t>3.1</w:t>
            </w:r>
          </w:p>
        </w:tc>
      </w:tr>
    </w:tbl>
    <w:p w14:paraId="23F7884A" w14:textId="5202DF2E" w:rsidR="004C47C0" w:rsidRPr="001C0A95" w:rsidRDefault="001E468F" w:rsidP="004B1E6B">
      <w:pPr>
        <w:pStyle w:val="Heading2"/>
        <w:numPr>
          <w:ilvl w:val="0"/>
          <w:numId w:val="0"/>
        </w:numPr>
        <w:rPr>
          <w:lang w:val="en-GB"/>
        </w:rPr>
      </w:pPr>
      <w:bookmarkStart w:id="96" w:name="_Toc43983379"/>
      <w:r w:rsidRPr="001C0A95">
        <w:rPr>
          <w:lang w:val="en-GB"/>
        </w:rPr>
        <w:t>4.</w:t>
      </w:r>
      <w:r w:rsidR="0080566A">
        <w:rPr>
          <w:lang w:val="en-GB"/>
        </w:rPr>
        <w:t>4</w:t>
      </w:r>
      <w:r w:rsidRPr="001C0A95">
        <w:rPr>
          <w:lang w:val="en-GB"/>
        </w:rPr>
        <w:tab/>
      </w:r>
      <w:bookmarkStart w:id="97" w:name="_Toc32407204"/>
      <w:r w:rsidR="00390310" w:rsidRPr="001C0A95">
        <w:rPr>
          <w:lang w:val="en-GB"/>
        </w:rPr>
        <w:t>Description of</w:t>
      </w:r>
      <w:r w:rsidR="00DC2C77" w:rsidRPr="001C0A95">
        <w:rPr>
          <w:lang w:val="en-GB"/>
        </w:rPr>
        <w:t xml:space="preserve"> </w:t>
      </w:r>
      <w:r w:rsidR="00C27D39">
        <w:rPr>
          <w:lang w:val="en-GB"/>
        </w:rPr>
        <w:t>S</w:t>
      </w:r>
      <w:r w:rsidR="004040C0" w:rsidRPr="001C0A95">
        <w:rPr>
          <w:lang w:val="en-GB"/>
        </w:rPr>
        <w:t xml:space="preserve">elected </w:t>
      </w:r>
      <w:bookmarkEnd w:id="96"/>
      <w:bookmarkEnd w:id="97"/>
      <w:r w:rsidR="00F70380">
        <w:rPr>
          <w:lang w:val="en-GB"/>
        </w:rPr>
        <w:t xml:space="preserve">Programmes </w:t>
      </w:r>
      <w:r w:rsidR="004C47C0" w:rsidRPr="001C0A95">
        <w:rPr>
          <w:lang w:val="en-GB"/>
        </w:rPr>
        <w:t xml:space="preserve"> </w:t>
      </w:r>
    </w:p>
    <w:p w14:paraId="6D7390EC" w14:textId="3FE3FAF8" w:rsidR="004E4AFD" w:rsidRPr="001C0A95" w:rsidRDefault="00BF55CF" w:rsidP="004B1E6B">
      <w:pPr>
        <w:pStyle w:val="Heading3"/>
        <w:numPr>
          <w:ilvl w:val="0"/>
          <w:numId w:val="0"/>
        </w:numPr>
        <w:rPr>
          <w:lang w:val="en-GB"/>
        </w:rPr>
      </w:pPr>
      <w:bookmarkStart w:id="98" w:name="_Toc32563859"/>
      <w:bookmarkStart w:id="99" w:name="_Toc32563860"/>
      <w:bookmarkStart w:id="100" w:name="_Toc32563861"/>
      <w:bookmarkStart w:id="101" w:name="_Toc32563862"/>
      <w:bookmarkStart w:id="102" w:name="_Toc32563863"/>
      <w:bookmarkStart w:id="103" w:name="_Toc32563864"/>
      <w:bookmarkStart w:id="104" w:name="_Toc32563865"/>
      <w:bookmarkStart w:id="105" w:name="_Toc43983380"/>
      <w:bookmarkEnd w:id="98"/>
      <w:bookmarkEnd w:id="99"/>
      <w:bookmarkEnd w:id="100"/>
      <w:bookmarkEnd w:id="101"/>
      <w:bookmarkEnd w:id="102"/>
      <w:bookmarkEnd w:id="103"/>
      <w:bookmarkEnd w:id="104"/>
      <w:r w:rsidRPr="001C0A95">
        <w:rPr>
          <w:lang w:val="en-GB"/>
        </w:rPr>
        <w:t>4.</w:t>
      </w:r>
      <w:r w:rsidR="0080566A">
        <w:rPr>
          <w:lang w:val="en-GB"/>
        </w:rPr>
        <w:t>4</w:t>
      </w:r>
      <w:r w:rsidRPr="001C0A95">
        <w:rPr>
          <w:lang w:val="en-GB"/>
        </w:rPr>
        <w:t>.</w:t>
      </w:r>
      <w:r w:rsidR="0080254D" w:rsidRPr="001C0A95">
        <w:rPr>
          <w:lang w:val="en-GB"/>
        </w:rPr>
        <w:t>1</w:t>
      </w:r>
      <w:r w:rsidRPr="001C0A95">
        <w:rPr>
          <w:lang w:val="en-GB"/>
        </w:rPr>
        <w:tab/>
      </w:r>
      <w:bookmarkStart w:id="106" w:name="_Toc32407207"/>
      <w:r w:rsidRPr="001C0A95">
        <w:rPr>
          <w:lang w:val="en-GB"/>
        </w:rPr>
        <w:t>L</w:t>
      </w:r>
      <w:r w:rsidR="00A4114A" w:rsidRPr="001C0A95">
        <w:rPr>
          <w:lang w:val="en-GB"/>
        </w:rPr>
        <w:t xml:space="preserve">ocal RE&amp;EE </w:t>
      </w:r>
      <w:bookmarkEnd w:id="106"/>
      <w:r w:rsidR="00612DC8">
        <w:rPr>
          <w:lang w:val="en-GB"/>
        </w:rPr>
        <w:t>Business Start-Up and Entrepreneurship Support</w:t>
      </w:r>
      <w:bookmarkEnd w:id="105"/>
    </w:p>
    <w:p w14:paraId="5421344D" w14:textId="4E29791E" w:rsidR="00AF5E4A" w:rsidRPr="00FC5449" w:rsidRDefault="00AF5E4A" w:rsidP="00FC5449">
      <w:pPr>
        <w:pStyle w:val="NoSpacing"/>
        <w:spacing w:after="120" w:line="276" w:lineRule="auto"/>
        <w:jc w:val="both"/>
        <w:rPr>
          <w:rFonts w:ascii="Calibri" w:hAnsi="Calibri" w:cs="Calibri"/>
          <w:lang w:eastAsia="es-ES"/>
        </w:rPr>
      </w:pPr>
      <w:r w:rsidRPr="00FC5449">
        <w:rPr>
          <w:rFonts w:ascii="Calibri" w:hAnsi="Calibri" w:cs="Calibri"/>
          <w:b/>
          <w:lang w:eastAsia="es-ES"/>
        </w:rPr>
        <w:t xml:space="preserve">Objective:  </w:t>
      </w:r>
      <w:r w:rsidRPr="00FC5449">
        <w:rPr>
          <w:rFonts w:ascii="Calibri" w:hAnsi="Calibri" w:cs="Calibri"/>
          <w:bCs/>
        </w:rPr>
        <w:t xml:space="preserve">Differentiated support to entrepreneurial RE&amp;EE businesses across the enterprise development life cycle (start-up, </w:t>
      </w:r>
      <w:r w:rsidR="00D76805" w:rsidRPr="00FC5449">
        <w:rPr>
          <w:rFonts w:ascii="Calibri" w:hAnsi="Calibri" w:cs="Calibri"/>
          <w:bCs/>
        </w:rPr>
        <w:t>early</w:t>
      </w:r>
      <w:r w:rsidR="00D76805">
        <w:rPr>
          <w:rFonts w:ascii="Calibri" w:hAnsi="Calibri" w:cs="Calibri"/>
          <w:bCs/>
        </w:rPr>
        <w:t>-</w:t>
      </w:r>
      <w:r w:rsidRPr="00FC5449">
        <w:rPr>
          <w:rFonts w:ascii="Calibri" w:hAnsi="Calibri" w:cs="Calibri"/>
          <w:bCs/>
        </w:rPr>
        <w:t xml:space="preserve">stage, growth, and maturity). </w:t>
      </w:r>
    </w:p>
    <w:p w14:paraId="712111DC" w14:textId="6D2FF413" w:rsidR="00AF5E4A" w:rsidRPr="00FC5449" w:rsidRDefault="00AF5E4A" w:rsidP="00FC5449">
      <w:pPr>
        <w:pStyle w:val="NoSpacing"/>
        <w:spacing w:after="120" w:line="276" w:lineRule="auto"/>
        <w:jc w:val="both"/>
        <w:rPr>
          <w:rFonts w:ascii="Calibri" w:hAnsi="Calibri" w:cs="Calibri"/>
        </w:rPr>
      </w:pPr>
      <w:r w:rsidRPr="00FC5449">
        <w:rPr>
          <w:rFonts w:ascii="Calibri" w:hAnsi="Calibri" w:cs="Calibri"/>
          <w:b/>
        </w:rPr>
        <w:t xml:space="preserve">Output 1:  </w:t>
      </w:r>
      <w:r w:rsidRPr="00FC5449">
        <w:rPr>
          <w:rFonts w:ascii="Calibri" w:hAnsi="Calibri" w:cs="Calibri"/>
        </w:rPr>
        <w:t>Project preparation Technical Assistance (TA) to support companies to progress until achieving financial close</w:t>
      </w:r>
      <w:r w:rsidR="009635B9" w:rsidRPr="00FC5449">
        <w:rPr>
          <w:rFonts w:ascii="Calibri" w:hAnsi="Calibri" w:cs="Calibri"/>
        </w:rPr>
        <w:t>.</w:t>
      </w:r>
    </w:p>
    <w:p w14:paraId="35AB55E4" w14:textId="07A65BD3" w:rsidR="00AF5E4A" w:rsidRPr="00FC5449" w:rsidRDefault="00AF5E4A" w:rsidP="00FC5449">
      <w:pPr>
        <w:pStyle w:val="Default"/>
        <w:spacing w:after="120" w:line="276" w:lineRule="auto"/>
        <w:jc w:val="both"/>
        <w:rPr>
          <w:rFonts w:ascii="Calibri" w:hAnsi="Calibri" w:cs="Calibri"/>
          <w:sz w:val="22"/>
          <w:szCs w:val="22"/>
        </w:rPr>
      </w:pPr>
      <w:r w:rsidRPr="00FC5449">
        <w:rPr>
          <w:rFonts w:ascii="Calibri" w:hAnsi="Calibri" w:cs="Calibri"/>
          <w:b/>
          <w:sz w:val="22"/>
          <w:szCs w:val="22"/>
        </w:rPr>
        <w:t>Indicator O1 (a)</w:t>
      </w:r>
      <w:r w:rsidRPr="00FC5449">
        <w:rPr>
          <w:rFonts w:ascii="Calibri" w:hAnsi="Calibri" w:cs="Calibri"/>
          <w:sz w:val="22"/>
          <w:szCs w:val="22"/>
        </w:rPr>
        <w:t xml:space="preserve"> </w:t>
      </w:r>
      <w:r w:rsidR="004E1CC5">
        <w:rPr>
          <w:rFonts w:ascii="Times New Roman" w:hAnsi="Times New Roman" w:cs="Times New Roman"/>
          <w:sz w:val="20"/>
          <w:szCs w:val="20"/>
        </w:rPr>
        <w:t>No. of TAs targeting specific needs of Type A, B &amp; C businesses</w:t>
      </w:r>
      <w:r w:rsidR="00F3097E">
        <w:rPr>
          <w:rFonts w:ascii="Times New Roman" w:hAnsi="Times New Roman" w:cs="Times New Roman"/>
          <w:sz w:val="20"/>
          <w:szCs w:val="20"/>
        </w:rPr>
        <w:t xml:space="preserve">. </w:t>
      </w:r>
      <w:r w:rsidRPr="00FC5449">
        <w:rPr>
          <w:rFonts w:ascii="Calibri" w:hAnsi="Calibri" w:cs="Calibri"/>
          <w:sz w:val="22"/>
          <w:szCs w:val="22"/>
        </w:rPr>
        <w:t xml:space="preserve"> </w:t>
      </w:r>
    </w:p>
    <w:p w14:paraId="02C33B2B" w14:textId="1960917F" w:rsidR="00AF5E4A" w:rsidRPr="00FC5449" w:rsidRDefault="00AF5E4A" w:rsidP="00FC5449">
      <w:pPr>
        <w:pStyle w:val="Default"/>
        <w:spacing w:after="120" w:line="276" w:lineRule="auto"/>
        <w:jc w:val="both"/>
        <w:rPr>
          <w:rFonts w:ascii="Calibri" w:hAnsi="Calibri" w:cs="Calibri"/>
          <w:sz w:val="22"/>
          <w:szCs w:val="22"/>
        </w:rPr>
      </w:pPr>
      <w:r w:rsidRPr="00FC5449">
        <w:rPr>
          <w:rFonts w:ascii="Calibri" w:hAnsi="Calibri" w:cs="Calibri"/>
          <w:b/>
          <w:sz w:val="22"/>
          <w:szCs w:val="22"/>
        </w:rPr>
        <w:t>Indicator O1 (b)</w:t>
      </w:r>
      <w:r w:rsidRPr="00FC5449">
        <w:rPr>
          <w:rFonts w:ascii="Calibri" w:hAnsi="Calibri" w:cs="Calibri"/>
          <w:sz w:val="22"/>
          <w:szCs w:val="22"/>
        </w:rPr>
        <w:t xml:space="preserve"> </w:t>
      </w:r>
      <w:r w:rsidR="00AA4CA1">
        <w:rPr>
          <w:rFonts w:ascii="Calibri" w:hAnsi="Calibri" w:cs="Calibri"/>
          <w:sz w:val="22"/>
          <w:szCs w:val="22"/>
        </w:rPr>
        <w:t xml:space="preserve">number of </w:t>
      </w:r>
      <w:r w:rsidRPr="00FC5449">
        <w:rPr>
          <w:rFonts w:ascii="Calibri" w:hAnsi="Calibri" w:cs="Calibri"/>
          <w:sz w:val="22"/>
          <w:szCs w:val="22"/>
        </w:rPr>
        <w:t>customized business acceleration support in the form of TA to early-stage businesses that have advanced beyond the start-up stage but are still developing and iterating their business model, adapting technology, and finalizing product marketing strategies.</w:t>
      </w:r>
    </w:p>
    <w:p w14:paraId="1958CBE9" w14:textId="141D542B" w:rsidR="00AF5E4A" w:rsidRPr="00FC5449" w:rsidRDefault="00AF5E4A" w:rsidP="00FC5449">
      <w:pPr>
        <w:pStyle w:val="Default"/>
        <w:spacing w:after="120" w:line="276" w:lineRule="auto"/>
        <w:jc w:val="both"/>
        <w:rPr>
          <w:rFonts w:ascii="Calibri" w:hAnsi="Calibri" w:cs="Calibri"/>
          <w:sz w:val="22"/>
          <w:szCs w:val="22"/>
        </w:rPr>
      </w:pPr>
      <w:r w:rsidRPr="00FC5449">
        <w:rPr>
          <w:rFonts w:ascii="Calibri" w:hAnsi="Calibri" w:cs="Calibri"/>
          <w:b/>
          <w:sz w:val="22"/>
          <w:szCs w:val="22"/>
        </w:rPr>
        <w:t>Indicator O1 (c)</w:t>
      </w:r>
      <w:r w:rsidRPr="00FC5449">
        <w:rPr>
          <w:rFonts w:ascii="Calibri" w:hAnsi="Calibri" w:cs="Calibri"/>
          <w:sz w:val="22"/>
          <w:szCs w:val="22"/>
        </w:rPr>
        <w:t xml:space="preserve"> </w:t>
      </w:r>
      <w:r w:rsidR="00AA4CA1">
        <w:rPr>
          <w:rFonts w:ascii="Calibri" w:hAnsi="Calibri" w:cs="Calibri"/>
          <w:sz w:val="22"/>
          <w:szCs w:val="22"/>
        </w:rPr>
        <w:t xml:space="preserve">number of </w:t>
      </w:r>
      <w:r w:rsidRPr="00FC5449">
        <w:rPr>
          <w:rFonts w:ascii="Calibri" w:hAnsi="Calibri" w:cs="Calibri"/>
          <w:sz w:val="22"/>
          <w:szCs w:val="22"/>
        </w:rPr>
        <w:t>successful local businesses that are operating in non-RE&amp;EE industries</w:t>
      </w:r>
      <w:r w:rsidR="00AA4CA1">
        <w:rPr>
          <w:rFonts w:ascii="Calibri" w:hAnsi="Calibri" w:cs="Calibri"/>
          <w:sz w:val="22"/>
          <w:szCs w:val="22"/>
        </w:rPr>
        <w:t xml:space="preserve"> that have entered the RE&amp;EE industry</w:t>
      </w:r>
      <w:r w:rsidRPr="00FC5449">
        <w:rPr>
          <w:rFonts w:ascii="Calibri" w:hAnsi="Calibri" w:cs="Calibri"/>
          <w:sz w:val="22"/>
          <w:szCs w:val="22"/>
        </w:rPr>
        <w:t xml:space="preserve">. </w:t>
      </w:r>
    </w:p>
    <w:p w14:paraId="755A0C16" w14:textId="77777777" w:rsidR="00AF5E4A" w:rsidRPr="00FC5449" w:rsidRDefault="00AF5E4A" w:rsidP="00FC5449">
      <w:pPr>
        <w:pStyle w:val="Default"/>
        <w:spacing w:after="120" w:line="276" w:lineRule="auto"/>
        <w:jc w:val="both"/>
        <w:rPr>
          <w:rFonts w:ascii="Calibri" w:hAnsi="Calibri" w:cs="Calibri"/>
          <w:sz w:val="22"/>
          <w:szCs w:val="22"/>
        </w:rPr>
      </w:pPr>
      <w:r w:rsidRPr="00FC5449">
        <w:rPr>
          <w:rFonts w:ascii="Calibri" w:hAnsi="Calibri" w:cs="Calibri"/>
          <w:sz w:val="22"/>
          <w:szCs w:val="22"/>
        </w:rPr>
        <w:t xml:space="preserve">All the TA and advisory work will be implemented by PCREEE in partnership with selected organizations, which will be selected based on TA themes and the organizations capacity to provide that support. </w:t>
      </w:r>
    </w:p>
    <w:p w14:paraId="6E55D238" w14:textId="1850F07E" w:rsidR="00AF5E4A" w:rsidRPr="00FC5449" w:rsidRDefault="00AF5E4A" w:rsidP="00FC5449">
      <w:pPr>
        <w:pStyle w:val="NoSpacing"/>
        <w:spacing w:after="120" w:line="276" w:lineRule="auto"/>
        <w:jc w:val="both"/>
        <w:rPr>
          <w:rFonts w:ascii="Calibri" w:hAnsi="Calibri" w:cs="Calibri"/>
        </w:rPr>
      </w:pPr>
      <w:r w:rsidRPr="00FC5449">
        <w:rPr>
          <w:rFonts w:ascii="Calibri" w:hAnsi="Calibri" w:cs="Calibri"/>
          <w:b/>
        </w:rPr>
        <w:t>Output 2:</w:t>
      </w:r>
      <w:r w:rsidRPr="00FC5449">
        <w:rPr>
          <w:rFonts w:ascii="Calibri" w:hAnsi="Calibri" w:cs="Calibri"/>
        </w:rPr>
        <w:t xml:space="preserve"> Financial support in the PICTs to increase RE&amp;EE business opportunities for local companies and industry</w:t>
      </w:r>
      <w:r w:rsidR="009635B9" w:rsidRPr="00FC5449">
        <w:rPr>
          <w:rFonts w:ascii="Calibri" w:hAnsi="Calibri" w:cs="Calibri"/>
        </w:rPr>
        <w:t>.</w:t>
      </w:r>
    </w:p>
    <w:p w14:paraId="46F7C78A" w14:textId="4432B709" w:rsidR="00AF5E4A" w:rsidRPr="00FC5449" w:rsidRDefault="00AF5E4A" w:rsidP="00FC5449">
      <w:pPr>
        <w:pStyle w:val="NoSpacing"/>
        <w:spacing w:after="120" w:line="276" w:lineRule="auto"/>
        <w:jc w:val="both"/>
        <w:rPr>
          <w:rFonts w:ascii="Calibri" w:hAnsi="Calibri" w:cs="Calibri"/>
        </w:rPr>
      </w:pPr>
      <w:r w:rsidRPr="00FC5449">
        <w:rPr>
          <w:rFonts w:ascii="Calibri" w:hAnsi="Calibri" w:cs="Calibri"/>
          <w:b/>
        </w:rPr>
        <w:t>Indicator O2:</w:t>
      </w:r>
      <w:r w:rsidRPr="00FC5449">
        <w:rPr>
          <w:rFonts w:ascii="Calibri" w:hAnsi="Calibri" w:cs="Calibri"/>
        </w:rPr>
        <w:t xml:space="preserve">  </w:t>
      </w:r>
      <w:r w:rsidR="007E2D8E">
        <w:rPr>
          <w:rFonts w:ascii="Calibri" w:hAnsi="Calibri" w:cs="Calibri"/>
        </w:rPr>
        <w:t xml:space="preserve">Value </w:t>
      </w:r>
      <w:r w:rsidRPr="00FC5449">
        <w:rPr>
          <w:rFonts w:ascii="Calibri" w:hAnsi="Calibri" w:cs="Calibri"/>
        </w:rPr>
        <w:t xml:space="preserve">of co-financing grants </w:t>
      </w:r>
      <w:r w:rsidR="007E2D8E">
        <w:rPr>
          <w:rFonts w:ascii="Calibri" w:hAnsi="Calibri" w:cs="Calibri"/>
        </w:rPr>
        <w:t xml:space="preserve">provided </w:t>
      </w:r>
      <w:r w:rsidRPr="00FC5449">
        <w:rPr>
          <w:rFonts w:ascii="Calibri" w:hAnsi="Calibri" w:cs="Calibri"/>
        </w:rPr>
        <w:t>to local SMEs and NGOs</w:t>
      </w:r>
      <w:r w:rsidR="00864DEB" w:rsidRPr="00FC5449">
        <w:rPr>
          <w:rFonts w:ascii="Calibri" w:hAnsi="Calibri" w:cs="Calibri"/>
        </w:rPr>
        <w:t>.</w:t>
      </w:r>
      <w:r w:rsidRPr="00FC5449">
        <w:rPr>
          <w:rFonts w:ascii="Calibri" w:hAnsi="Calibri" w:cs="Calibri"/>
        </w:rPr>
        <w:t xml:space="preserve"> </w:t>
      </w:r>
    </w:p>
    <w:p w14:paraId="0FB26E34" w14:textId="1F618FB4" w:rsidR="00AF5E4A" w:rsidRPr="00FC5449" w:rsidRDefault="00AF5E4A" w:rsidP="00FC5449">
      <w:pPr>
        <w:pStyle w:val="NoSpacing"/>
        <w:spacing w:after="120" w:line="276" w:lineRule="auto"/>
        <w:jc w:val="both"/>
        <w:rPr>
          <w:rFonts w:ascii="Calibri" w:hAnsi="Calibri" w:cs="Calibri"/>
        </w:rPr>
      </w:pPr>
      <w:r w:rsidRPr="00FC5449">
        <w:rPr>
          <w:rFonts w:ascii="Calibri" w:hAnsi="Calibri" w:cs="Calibri"/>
        </w:rPr>
        <w:t>This funding would be up to a maximum of 20</w:t>
      </w:r>
      <w:r w:rsidR="00A56A2C" w:rsidRPr="00FC5449">
        <w:rPr>
          <w:rFonts w:ascii="Calibri" w:hAnsi="Calibri" w:cs="Calibri"/>
        </w:rPr>
        <w:t>%</w:t>
      </w:r>
      <w:r w:rsidRPr="00FC5449">
        <w:rPr>
          <w:rFonts w:ascii="Calibri" w:hAnsi="Calibri" w:cs="Calibri"/>
        </w:rPr>
        <w:t xml:space="preserve"> of the total activity costs to assist these entrepreneurs </w:t>
      </w:r>
      <w:r w:rsidR="00D76805">
        <w:rPr>
          <w:rFonts w:ascii="Calibri" w:hAnsi="Calibri" w:cs="Calibri"/>
        </w:rPr>
        <w:t xml:space="preserve">to </w:t>
      </w:r>
      <w:r w:rsidRPr="00FC5449">
        <w:rPr>
          <w:rFonts w:ascii="Calibri" w:hAnsi="Calibri" w:cs="Calibri"/>
        </w:rPr>
        <w:t xml:space="preserve">develop their ideas into viable businesses or developing and test marketing their products. Each business receiving a grant would be required to provide co-financing at the ratio of $1 Facility: $4 Co-financing to demonstrate </w:t>
      </w:r>
      <w:r w:rsidR="00D76805">
        <w:rPr>
          <w:rFonts w:ascii="Calibri" w:hAnsi="Calibri" w:cs="Calibri"/>
        </w:rPr>
        <w:t xml:space="preserve">the </w:t>
      </w:r>
      <w:r w:rsidRPr="00FC5449">
        <w:rPr>
          <w:rFonts w:ascii="Calibri" w:hAnsi="Calibri" w:cs="Calibri"/>
        </w:rPr>
        <w:t>commitment to the proposal. Grants will be provided on a milestone basis to eligible, competitively selected businesses and will be used on specific eligible activities defined during project implementation. The entrepreneurs must follow commercial practices outlined by the PCREEE Sustainable Energy Entrepreneurship Facility, PSEEF.</w:t>
      </w:r>
    </w:p>
    <w:p w14:paraId="1ADFDF39" w14:textId="752623F9" w:rsidR="00AF5E4A" w:rsidRPr="00FC5449" w:rsidRDefault="00AF5E4A" w:rsidP="00FC5449">
      <w:pPr>
        <w:pStyle w:val="NoSpacing"/>
        <w:spacing w:after="120" w:line="276" w:lineRule="auto"/>
        <w:jc w:val="both"/>
        <w:rPr>
          <w:rFonts w:ascii="Calibri" w:hAnsi="Calibri" w:cs="Calibri"/>
          <w:lang w:val="en-GB"/>
        </w:rPr>
      </w:pPr>
      <w:r w:rsidRPr="00FC5449">
        <w:rPr>
          <w:rFonts w:ascii="Calibri" w:hAnsi="Calibri" w:cs="Calibri"/>
          <w:b/>
        </w:rPr>
        <w:t xml:space="preserve">Output 3: </w:t>
      </w:r>
      <w:r w:rsidRPr="00FC5449">
        <w:rPr>
          <w:rFonts w:ascii="Calibri" w:hAnsi="Calibri" w:cs="Calibri"/>
        </w:rPr>
        <w:t xml:space="preserve">access to finance via different instruments, including connecting with existing financing facilities (i.e. </w:t>
      </w:r>
      <w:r w:rsidR="00776832" w:rsidRPr="00FC5449">
        <w:rPr>
          <w:rFonts w:ascii="Calibri" w:hAnsi="Calibri" w:cs="Calibri"/>
        </w:rPr>
        <w:t>local development banks,</w:t>
      </w:r>
      <w:r w:rsidR="00AA4CA1">
        <w:rPr>
          <w:rFonts w:ascii="Calibri" w:hAnsi="Calibri" w:cs="Calibri"/>
        </w:rPr>
        <w:t xml:space="preserve"> targeted local stimulus packages, local energy / environment funds</w:t>
      </w:r>
      <w:r w:rsidR="00776832" w:rsidRPr="00FC5449">
        <w:rPr>
          <w:rFonts w:ascii="Calibri" w:hAnsi="Calibri" w:cs="Calibri"/>
        </w:rPr>
        <w:t xml:space="preserve"> </w:t>
      </w:r>
      <w:r w:rsidRPr="00FC5449">
        <w:rPr>
          <w:rFonts w:ascii="Calibri" w:hAnsi="Calibri" w:cs="Calibri"/>
        </w:rPr>
        <w:t xml:space="preserve">or </w:t>
      </w:r>
      <w:r w:rsidR="00211C57" w:rsidRPr="00FC5449">
        <w:rPr>
          <w:rFonts w:ascii="Calibri" w:hAnsi="Calibri" w:cs="Calibri"/>
        </w:rPr>
        <w:t>the Asian Development Bank (</w:t>
      </w:r>
      <w:r w:rsidRPr="00FC5449">
        <w:rPr>
          <w:rFonts w:ascii="Calibri" w:hAnsi="Calibri" w:cs="Calibri"/>
        </w:rPr>
        <w:t>ADB</w:t>
      </w:r>
      <w:r w:rsidR="00211C57" w:rsidRPr="00FC5449">
        <w:rPr>
          <w:rFonts w:ascii="Calibri" w:hAnsi="Calibri" w:cs="Calibri"/>
        </w:rPr>
        <w:t>)</w:t>
      </w:r>
      <w:r w:rsidRPr="00FC5449">
        <w:rPr>
          <w:rFonts w:ascii="Calibri" w:hAnsi="Calibri" w:cs="Calibri"/>
        </w:rPr>
        <w:t>)</w:t>
      </w:r>
      <w:r w:rsidR="009635B9" w:rsidRPr="00FC5449">
        <w:rPr>
          <w:rFonts w:ascii="Calibri" w:hAnsi="Calibri" w:cs="Calibri"/>
        </w:rPr>
        <w:t>.</w:t>
      </w:r>
    </w:p>
    <w:p w14:paraId="5BFDF305" w14:textId="72C454F7" w:rsidR="00AF5E4A" w:rsidRPr="00FC5449" w:rsidRDefault="00AF5E4A" w:rsidP="00FC5449">
      <w:pPr>
        <w:pStyle w:val="NoSpacing"/>
        <w:spacing w:after="120" w:line="276" w:lineRule="auto"/>
        <w:jc w:val="both"/>
        <w:rPr>
          <w:rFonts w:ascii="Calibri" w:hAnsi="Calibri" w:cs="Calibri"/>
        </w:rPr>
      </w:pPr>
      <w:r w:rsidRPr="00FC5449">
        <w:rPr>
          <w:rFonts w:ascii="Calibri" w:hAnsi="Calibri" w:cs="Calibri"/>
          <w:b/>
        </w:rPr>
        <w:t>Indicator O3 (a):</w:t>
      </w:r>
      <w:r w:rsidRPr="00FC5449">
        <w:rPr>
          <w:rFonts w:ascii="Calibri" w:hAnsi="Calibri" w:cs="Calibri"/>
        </w:rPr>
        <w:t xml:space="preserve">  </w:t>
      </w:r>
      <w:r w:rsidR="00AA4CA1">
        <w:rPr>
          <w:rFonts w:ascii="Calibri" w:hAnsi="Calibri" w:cs="Calibri"/>
        </w:rPr>
        <w:t xml:space="preserve">Number of </w:t>
      </w:r>
      <w:r w:rsidR="00433F17">
        <w:rPr>
          <w:rFonts w:ascii="Calibri" w:hAnsi="Calibri" w:cs="Calibri"/>
        </w:rPr>
        <w:t xml:space="preserve">investment forums conducted and </w:t>
      </w:r>
      <w:r w:rsidRPr="00FC5449">
        <w:rPr>
          <w:rFonts w:ascii="Calibri" w:hAnsi="Calibri" w:cs="Calibri"/>
        </w:rPr>
        <w:t xml:space="preserve">Commercial financial institutions engaged in </w:t>
      </w:r>
      <w:r w:rsidR="00D76805">
        <w:rPr>
          <w:rFonts w:ascii="Calibri" w:hAnsi="Calibri" w:cs="Calibri"/>
        </w:rPr>
        <w:t xml:space="preserve">the </w:t>
      </w:r>
      <w:r w:rsidRPr="00FC5449">
        <w:rPr>
          <w:rFonts w:ascii="Calibri" w:hAnsi="Calibri" w:cs="Calibri"/>
        </w:rPr>
        <w:t>financing of RE&amp;EE companies</w:t>
      </w:r>
      <w:r w:rsidR="009635B9" w:rsidRPr="00FC5449">
        <w:rPr>
          <w:rFonts w:ascii="Calibri" w:hAnsi="Calibri" w:cs="Calibri"/>
        </w:rPr>
        <w:t>.</w:t>
      </w:r>
      <w:r w:rsidRPr="00FC5449">
        <w:rPr>
          <w:rFonts w:ascii="Calibri" w:hAnsi="Calibri" w:cs="Calibri"/>
        </w:rPr>
        <w:t xml:space="preserve"> </w:t>
      </w:r>
    </w:p>
    <w:p w14:paraId="3860F017" w14:textId="4F1C4D44" w:rsidR="00AF5E4A" w:rsidRPr="00FC5449" w:rsidRDefault="00AF5E4A" w:rsidP="00FC5449">
      <w:pPr>
        <w:pStyle w:val="NoSpacing"/>
        <w:spacing w:after="120" w:line="276" w:lineRule="auto"/>
        <w:jc w:val="both"/>
        <w:rPr>
          <w:rFonts w:ascii="Calibri" w:hAnsi="Calibri" w:cs="Calibri"/>
        </w:rPr>
      </w:pPr>
      <w:r w:rsidRPr="00FC5449">
        <w:rPr>
          <w:rFonts w:ascii="Calibri" w:hAnsi="Calibri" w:cs="Calibri"/>
          <w:b/>
        </w:rPr>
        <w:t>Indicator O3 (b):</w:t>
      </w:r>
      <w:r w:rsidRPr="00FC5449">
        <w:rPr>
          <w:rFonts w:ascii="Calibri" w:hAnsi="Calibri" w:cs="Calibri"/>
        </w:rPr>
        <w:t xml:space="preserve"> </w:t>
      </w:r>
      <w:r w:rsidR="00AA4CA1">
        <w:rPr>
          <w:rFonts w:ascii="Calibri" w:hAnsi="Calibri" w:cs="Calibri"/>
        </w:rPr>
        <w:t xml:space="preserve">Number of </w:t>
      </w:r>
      <w:r w:rsidRPr="00FC5449">
        <w:rPr>
          <w:rFonts w:ascii="Calibri" w:hAnsi="Calibri" w:cs="Calibri"/>
        </w:rPr>
        <w:t xml:space="preserve">Loans accessed through debt facilities. </w:t>
      </w:r>
    </w:p>
    <w:p w14:paraId="41C22E42" w14:textId="7B611289" w:rsidR="00AF5E4A" w:rsidRPr="00FC5449" w:rsidRDefault="00AF5E4A" w:rsidP="00FC5449">
      <w:pPr>
        <w:pStyle w:val="NoSpacing"/>
        <w:spacing w:after="120" w:line="276" w:lineRule="auto"/>
        <w:jc w:val="both"/>
        <w:rPr>
          <w:rFonts w:ascii="Calibri" w:hAnsi="Calibri" w:cs="Calibri"/>
          <w:lang w:eastAsia="es-ES"/>
        </w:rPr>
      </w:pPr>
      <w:r w:rsidRPr="00FC5449">
        <w:rPr>
          <w:rFonts w:ascii="Calibri" w:hAnsi="Calibri" w:cs="Calibri"/>
          <w:b/>
          <w:lang w:eastAsia="es-ES"/>
        </w:rPr>
        <w:t>Output 4:</w:t>
      </w:r>
      <w:r w:rsidRPr="00FC5449">
        <w:rPr>
          <w:rFonts w:ascii="Calibri" w:hAnsi="Calibri" w:cs="Calibri"/>
          <w:lang w:eastAsia="es-ES"/>
        </w:rPr>
        <w:t xml:space="preserve"> Support to improvement of the policy and regulatory frameworks and business enabling environment both at </w:t>
      </w:r>
      <w:r w:rsidR="00D76805">
        <w:rPr>
          <w:rFonts w:ascii="Calibri" w:hAnsi="Calibri" w:cs="Calibri"/>
          <w:lang w:eastAsia="es-ES"/>
        </w:rPr>
        <w:t xml:space="preserve">the </w:t>
      </w:r>
      <w:r w:rsidRPr="00FC5449">
        <w:rPr>
          <w:rFonts w:ascii="Calibri" w:hAnsi="Calibri" w:cs="Calibri"/>
          <w:lang w:eastAsia="es-ES"/>
        </w:rPr>
        <w:t>regional and national level</w:t>
      </w:r>
      <w:r w:rsidR="00D76805">
        <w:rPr>
          <w:rFonts w:ascii="Calibri" w:hAnsi="Calibri" w:cs="Calibri"/>
          <w:lang w:eastAsia="es-ES"/>
        </w:rPr>
        <w:t>s</w:t>
      </w:r>
      <w:r w:rsidRPr="00FC5449">
        <w:rPr>
          <w:rFonts w:ascii="Calibri" w:hAnsi="Calibri" w:cs="Calibri"/>
          <w:lang w:eastAsia="es-ES"/>
        </w:rPr>
        <w:t xml:space="preserve">. </w:t>
      </w:r>
    </w:p>
    <w:p w14:paraId="203F7DBD" w14:textId="162E8444" w:rsidR="00AF5E4A" w:rsidRDefault="00AF5E4A" w:rsidP="00FC5449">
      <w:pPr>
        <w:pStyle w:val="NoSpacing"/>
        <w:spacing w:after="120" w:line="276" w:lineRule="auto"/>
        <w:jc w:val="both"/>
      </w:pPr>
      <w:r>
        <w:rPr>
          <w:b/>
          <w:lang w:eastAsia="es-ES"/>
        </w:rPr>
        <w:t>Indicator O4 (a):</w:t>
      </w:r>
      <w:r>
        <w:rPr>
          <w:lang w:eastAsia="es-ES"/>
        </w:rPr>
        <w:t xml:space="preserve"> </w:t>
      </w:r>
      <w:r w:rsidR="00AA4CA1">
        <w:rPr>
          <w:lang w:eastAsia="es-ES"/>
        </w:rPr>
        <w:t xml:space="preserve">Number of TAs and </w:t>
      </w:r>
      <w:r>
        <w:rPr>
          <w:lang w:eastAsia="es-ES"/>
        </w:rPr>
        <w:t>S</w:t>
      </w:r>
      <w:r>
        <w:t xml:space="preserve">ervices provided to RE&amp;EE national industrial bodies or other similar industrial associations that can help </w:t>
      </w:r>
      <w:r w:rsidR="00D76805">
        <w:t xml:space="preserve">to channel </w:t>
      </w:r>
      <w:r>
        <w:t xml:space="preserve">additional efforts at </w:t>
      </w:r>
      <w:r w:rsidR="00D76805">
        <w:t xml:space="preserve">the </w:t>
      </w:r>
      <w:r>
        <w:t>national level</w:t>
      </w:r>
      <w:r w:rsidR="009635B9">
        <w:t>.</w:t>
      </w:r>
    </w:p>
    <w:p w14:paraId="02A2FF8F" w14:textId="1194F6EB" w:rsidR="00864DEB" w:rsidRDefault="00AF5E4A" w:rsidP="00FC5449">
      <w:pPr>
        <w:pStyle w:val="NoSpacing"/>
        <w:spacing w:after="120" w:line="276" w:lineRule="auto"/>
        <w:jc w:val="both"/>
        <w:rPr>
          <w:lang w:eastAsia="es-ES"/>
        </w:rPr>
      </w:pPr>
      <w:r>
        <w:rPr>
          <w:b/>
          <w:lang w:eastAsia="es-ES"/>
        </w:rPr>
        <w:t>Indicator O4 (b)</w:t>
      </w:r>
      <w:r>
        <w:rPr>
          <w:lang w:eastAsia="es-ES"/>
        </w:rPr>
        <w:t xml:space="preserve"> </w:t>
      </w:r>
      <w:r w:rsidR="00207E01">
        <w:rPr>
          <w:lang w:eastAsia="es-ES"/>
        </w:rPr>
        <w:t xml:space="preserve">Number of </w:t>
      </w:r>
      <w:r>
        <w:rPr>
          <w:lang w:eastAsia="es-ES"/>
        </w:rPr>
        <w:t>Promotion</w:t>
      </w:r>
      <w:r w:rsidR="00207E01">
        <w:rPr>
          <w:lang w:eastAsia="es-ES"/>
        </w:rPr>
        <w:t>s</w:t>
      </w:r>
      <w:r>
        <w:rPr>
          <w:lang w:eastAsia="es-ES"/>
        </w:rPr>
        <w:t xml:space="preserve"> of </w:t>
      </w:r>
      <w:r w:rsidR="00D76805">
        <w:rPr>
          <w:lang w:eastAsia="es-ES"/>
        </w:rPr>
        <w:t>income-</w:t>
      </w:r>
      <w:r>
        <w:rPr>
          <w:lang w:eastAsia="es-ES"/>
        </w:rPr>
        <w:t>generating activities and productive uses of energy.</w:t>
      </w:r>
    </w:p>
    <w:p w14:paraId="2AAADF71" w14:textId="5AE2A531" w:rsidR="00505E62" w:rsidRDefault="00505E62" w:rsidP="00FC5449">
      <w:pPr>
        <w:pStyle w:val="NoSpacing"/>
        <w:spacing w:after="120" w:line="276" w:lineRule="auto"/>
        <w:jc w:val="both"/>
        <w:rPr>
          <w:lang w:eastAsia="es-ES"/>
        </w:rPr>
      </w:pPr>
      <w:r>
        <w:t xml:space="preserve">The technical support will seek to enhance the capacity, skills, and expertise of eligible businesses. This subcomponent will also remove information and knowledge barriers to attract new players to the RE&amp;EE systems market. The technical support facility will be coordinated </w:t>
      </w:r>
      <w:r w:rsidR="00783D0D">
        <w:t>with</w:t>
      </w:r>
      <w:r w:rsidR="00AA66E0">
        <w:t xml:space="preserve"> the Pacific Power Association (</w:t>
      </w:r>
      <w:r w:rsidR="00783D0D">
        <w:t>PPA</w:t>
      </w:r>
      <w:r w:rsidR="00AA66E0">
        <w:t>)</w:t>
      </w:r>
      <w:r w:rsidR="00783D0D">
        <w:t xml:space="preserve"> and </w:t>
      </w:r>
      <w:r w:rsidR="00864DEB">
        <w:t xml:space="preserve">the </w:t>
      </w:r>
      <w:r w:rsidR="00864DEB" w:rsidRPr="00864DEB">
        <w:t>Sustainable Energy Industry Association of the Pacific Islands</w:t>
      </w:r>
      <w:r w:rsidR="00864DEB">
        <w:rPr>
          <w:rFonts w:ascii="Calibri" w:eastAsia="Times New Roman" w:hAnsi="Calibri" w:cs="Calibri"/>
          <w:lang w:eastAsia="es-ES"/>
        </w:rPr>
        <w:t xml:space="preserve"> (</w:t>
      </w:r>
      <w:r>
        <w:rPr>
          <w:rFonts w:ascii="Calibri" w:eastAsia="Times New Roman" w:hAnsi="Calibri" w:cs="Calibri"/>
          <w:lang w:eastAsia="es-ES"/>
        </w:rPr>
        <w:t>SEIAPI</w:t>
      </w:r>
      <w:r w:rsidR="00864DEB">
        <w:rPr>
          <w:rFonts w:ascii="Calibri" w:eastAsia="Times New Roman" w:hAnsi="Calibri" w:cs="Calibri"/>
          <w:lang w:eastAsia="es-ES"/>
        </w:rPr>
        <w:t>)</w:t>
      </w:r>
      <w:r>
        <w:rPr>
          <w:rFonts w:ascii="Calibri" w:eastAsia="Times New Roman" w:hAnsi="Calibri" w:cs="Calibri"/>
          <w:lang w:eastAsia="es-ES"/>
        </w:rPr>
        <w:t>’s work on industry guidelines, capacity building</w:t>
      </w:r>
      <w:r w:rsidR="00D76805">
        <w:rPr>
          <w:rFonts w:ascii="Calibri" w:eastAsia="Times New Roman" w:hAnsi="Calibri" w:cs="Calibri"/>
          <w:lang w:eastAsia="es-ES"/>
        </w:rPr>
        <w:t>,</w:t>
      </w:r>
      <w:r>
        <w:rPr>
          <w:rFonts w:ascii="Calibri" w:eastAsia="Times New Roman" w:hAnsi="Calibri" w:cs="Calibri"/>
          <w:lang w:eastAsia="es-ES"/>
        </w:rPr>
        <w:t xml:space="preserve"> and accreditation /certification on RE topics and will be </w:t>
      </w:r>
      <w:r>
        <w:t>framed within the PCREEE</w:t>
      </w:r>
      <w:r w:rsidR="00864DEB">
        <w:t>´s</w:t>
      </w:r>
      <w:r>
        <w:t xml:space="preserve"> PSEEF. </w:t>
      </w:r>
    </w:p>
    <w:p w14:paraId="135D63B1" w14:textId="43E8384B" w:rsidR="000E58F7" w:rsidRDefault="001E468F" w:rsidP="009934EC">
      <w:pPr>
        <w:pStyle w:val="Heading3"/>
        <w:numPr>
          <w:ilvl w:val="0"/>
          <w:numId w:val="0"/>
        </w:numPr>
      </w:pPr>
      <w:bookmarkStart w:id="107" w:name="_Toc43983381"/>
      <w:r w:rsidRPr="001C0A95">
        <w:rPr>
          <w:lang w:val="en-GB"/>
        </w:rPr>
        <w:t>4.</w:t>
      </w:r>
      <w:r w:rsidR="0080566A">
        <w:rPr>
          <w:lang w:val="en-GB"/>
        </w:rPr>
        <w:t>4</w:t>
      </w:r>
      <w:r w:rsidRPr="001C0A95">
        <w:rPr>
          <w:lang w:val="en-GB"/>
        </w:rPr>
        <w:t>.</w:t>
      </w:r>
      <w:r w:rsidR="0080254D" w:rsidRPr="001C0A95">
        <w:rPr>
          <w:lang w:val="en-GB"/>
        </w:rPr>
        <w:t>2</w:t>
      </w:r>
      <w:r w:rsidRPr="001C0A95">
        <w:rPr>
          <w:lang w:val="en-GB"/>
        </w:rPr>
        <w:tab/>
      </w:r>
      <w:bookmarkStart w:id="108" w:name="_Toc32407208"/>
      <w:r w:rsidR="00167F0D">
        <w:rPr>
          <w:lang w:val="en-GB"/>
        </w:rPr>
        <w:t xml:space="preserve">RE and EE for </w:t>
      </w:r>
      <w:r w:rsidR="00186C03" w:rsidRPr="001C0A95">
        <w:rPr>
          <w:lang w:val="en-GB"/>
        </w:rPr>
        <w:t xml:space="preserve">Sustainable </w:t>
      </w:r>
      <w:r w:rsidR="00167F0D">
        <w:rPr>
          <w:lang w:val="en-GB"/>
        </w:rPr>
        <w:t>M</w:t>
      </w:r>
      <w:r w:rsidR="002A0F88" w:rsidRPr="001C0A95">
        <w:rPr>
          <w:lang w:val="en-GB"/>
        </w:rPr>
        <w:t>obility</w:t>
      </w:r>
      <w:bookmarkEnd w:id="107"/>
      <w:bookmarkEnd w:id="108"/>
      <w:r w:rsidR="00783D0D">
        <w:rPr>
          <w:lang w:val="en-GB"/>
        </w:rPr>
        <w:t xml:space="preserve"> </w:t>
      </w:r>
    </w:p>
    <w:p w14:paraId="346B8B68" w14:textId="3B59AABD" w:rsidR="00FC5449" w:rsidRDefault="00D2323B" w:rsidP="00D2323B">
      <w:pPr>
        <w:rPr>
          <w:rFonts w:eastAsiaTheme="majorEastAsia"/>
          <w:b/>
          <w:color w:val="1F3864" w:themeColor="accent1" w:themeShade="80"/>
          <w:sz w:val="24"/>
          <w:szCs w:val="24"/>
        </w:rPr>
      </w:pPr>
      <w:r w:rsidRPr="00474922">
        <w:rPr>
          <w:b/>
        </w:rPr>
        <w:t>Objective:</w:t>
      </w:r>
      <w:r>
        <w:t xml:space="preserve"> </w:t>
      </w:r>
      <w:r w:rsidR="00821167">
        <w:t xml:space="preserve">A comprehensive e-mobility readiness programme that best prepare </w:t>
      </w:r>
      <w:r w:rsidR="007843DF">
        <w:t>PICTs</w:t>
      </w:r>
      <w:r w:rsidR="003D29D9">
        <w:t xml:space="preserve"> </w:t>
      </w:r>
      <w:r w:rsidR="007843DF">
        <w:t xml:space="preserve"> for their respective </w:t>
      </w:r>
      <w:r w:rsidR="007843DF">
        <w:rPr>
          <w:rFonts w:ascii="Calibri" w:hAnsi="Calibri" w:cs="Calibri"/>
        </w:rPr>
        <w:t>sustainable mobility futures</w:t>
      </w:r>
      <w:r w:rsidR="003D29D9">
        <w:rPr>
          <w:rFonts w:ascii="Calibri" w:hAnsi="Calibri" w:cs="Calibri"/>
        </w:rPr>
        <w:t xml:space="preserve">. </w:t>
      </w:r>
      <w:r w:rsidR="007843DF">
        <w:rPr>
          <w:rFonts w:ascii="Calibri" w:hAnsi="Calibri" w:cs="Calibri"/>
        </w:rPr>
        <w:t xml:space="preserve"> </w:t>
      </w:r>
    </w:p>
    <w:p w14:paraId="057ED615" w14:textId="79F7DC10" w:rsidR="00D2323B" w:rsidRPr="00FC5449" w:rsidRDefault="00D2323B" w:rsidP="00D2323B">
      <w:pPr>
        <w:rPr>
          <w:rFonts w:eastAsiaTheme="majorEastAsia"/>
          <w:b/>
          <w:color w:val="1F3864" w:themeColor="accent1" w:themeShade="80"/>
          <w:sz w:val="24"/>
          <w:szCs w:val="24"/>
        </w:rPr>
      </w:pPr>
      <w:r w:rsidRPr="00474922">
        <w:rPr>
          <w:b/>
        </w:rPr>
        <w:t>Output 1:</w:t>
      </w:r>
      <w:r>
        <w:t xml:space="preserve"> </w:t>
      </w:r>
      <w:r w:rsidR="007843DF">
        <w:t xml:space="preserve">Central </w:t>
      </w:r>
      <w:r w:rsidR="00D83938">
        <w:t xml:space="preserve">Sustainable e-mobility </w:t>
      </w:r>
      <w:r w:rsidR="007843DF">
        <w:t xml:space="preserve">Policy and </w:t>
      </w:r>
      <w:r w:rsidR="00D83938">
        <w:t xml:space="preserve">Regulatory Frameworks </w:t>
      </w:r>
      <w:r w:rsidR="007843DF">
        <w:t xml:space="preserve">  </w:t>
      </w:r>
    </w:p>
    <w:p w14:paraId="6DE7A1D1" w14:textId="2960ACC0" w:rsidR="00D2323B" w:rsidRDefault="00D2323B" w:rsidP="00D2323B">
      <w:r w:rsidRPr="00474922">
        <w:rPr>
          <w:b/>
        </w:rPr>
        <w:t>Indicator O1</w:t>
      </w:r>
      <w:r w:rsidR="00C411D9">
        <w:rPr>
          <w:b/>
        </w:rPr>
        <w:t xml:space="preserve"> (a)</w:t>
      </w:r>
      <w:r>
        <w:t xml:space="preserve">: </w:t>
      </w:r>
      <w:r w:rsidR="00207E01">
        <w:t xml:space="preserve">Number of </w:t>
      </w:r>
      <w:r w:rsidR="003D29D9">
        <w:t xml:space="preserve">PIC </w:t>
      </w:r>
      <w:r w:rsidR="00D76805" w:rsidRPr="00E84930">
        <w:t>High</w:t>
      </w:r>
      <w:r w:rsidR="00D76805">
        <w:t>-</w:t>
      </w:r>
      <w:r w:rsidR="002B4DF6" w:rsidRPr="00E84930">
        <w:t>level</w:t>
      </w:r>
      <w:r w:rsidR="00754C58">
        <w:t xml:space="preserve"> </w:t>
      </w:r>
      <w:r w:rsidR="003D29D9">
        <w:t xml:space="preserve">energy and GHG </w:t>
      </w:r>
      <w:r w:rsidR="00754C58">
        <w:t xml:space="preserve">targets and mandates </w:t>
      </w:r>
      <w:r w:rsidR="003D29D9">
        <w:t xml:space="preserve">that include RE and EE in </w:t>
      </w:r>
      <w:r w:rsidR="00670397">
        <w:t>the promotion of low carbon mobility</w:t>
      </w:r>
      <w:r w:rsidR="003D29D9">
        <w:t xml:space="preserve">  </w:t>
      </w:r>
    </w:p>
    <w:p w14:paraId="728C62EB" w14:textId="62286F4A" w:rsidR="00C411D9" w:rsidRDefault="00C411D9" w:rsidP="00D2323B">
      <w:r w:rsidRPr="00DF02A2">
        <w:rPr>
          <w:b/>
        </w:rPr>
        <w:t>Indicator O</w:t>
      </w:r>
      <w:r w:rsidR="00D814FB">
        <w:rPr>
          <w:b/>
        </w:rPr>
        <w:t>1</w:t>
      </w:r>
      <w:r w:rsidRPr="00DF02A2">
        <w:rPr>
          <w:b/>
        </w:rPr>
        <w:t xml:space="preserve"> (b)</w:t>
      </w:r>
      <w:r>
        <w:t xml:space="preserve">: </w:t>
      </w:r>
      <w:r w:rsidR="00207E01">
        <w:t xml:space="preserve">Number of </w:t>
      </w:r>
      <w:r w:rsidR="003D29D9">
        <w:t xml:space="preserve">PIC </w:t>
      </w:r>
      <w:r w:rsidR="00207E01">
        <w:t>dr</w:t>
      </w:r>
      <w:r w:rsidR="00093AC3">
        <w:t>aft</w:t>
      </w:r>
      <w:r w:rsidR="007E2D8E">
        <w:t>s</w:t>
      </w:r>
      <w:r w:rsidR="00093AC3">
        <w:t xml:space="preserve"> and adopted </w:t>
      </w:r>
      <w:r w:rsidR="003734F4">
        <w:t xml:space="preserve"> regulatory frameworks and policies </w:t>
      </w:r>
      <w:r w:rsidR="00670397">
        <w:t xml:space="preserve">that consider </w:t>
      </w:r>
      <w:r w:rsidR="006605DF">
        <w:t xml:space="preserve">exploring the feasibility of </w:t>
      </w:r>
      <w:r w:rsidR="00670397">
        <w:t>EVs</w:t>
      </w:r>
      <w:r w:rsidR="006605DF">
        <w:t xml:space="preserve"> for low carbon mobility</w:t>
      </w:r>
      <w:r w:rsidR="00670397">
        <w:t xml:space="preserve">  </w:t>
      </w:r>
      <w:r w:rsidR="006605DF">
        <w:t xml:space="preserve"> </w:t>
      </w:r>
      <w:r w:rsidR="003734F4">
        <w:t xml:space="preserve"> </w:t>
      </w:r>
    </w:p>
    <w:p w14:paraId="2A1F6AC9" w14:textId="348D31DF" w:rsidR="00FC5449" w:rsidRDefault="003734F4" w:rsidP="00D2323B">
      <w:r w:rsidRPr="00FC5449">
        <w:rPr>
          <w:b/>
          <w:bCs/>
        </w:rPr>
        <w:t>Indicator O1 (c)</w:t>
      </w:r>
      <w:r>
        <w:t xml:space="preserve">: </w:t>
      </w:r>
      <w:r w:rsidR="002B4DF6">
        <w:t xml:space="preserve">A </w:t>
      </w:r>
      <w:r w:rsidR="007E2D8E">
        <w:t xml:space="preserve">Project Document </w:t>
      </w:r>
      <w:r w:rsidR="002B4DF6">
        <w:t xml:space="preserve"> </w:t>
      </w:r>
      <w:r w:rsidR="00093AC3">
        <w:t xml:space="preserve"> </w:t>
      </w:r>
      <w:r w:rsidR="007E2D8E">
        <w:t xml:space="preserve">with </w:t>
      </w:r>
      <w:r w:rsidR="002B4DF6">
        <w:t xml:space="preserve">a </w:t>
      </w:r>
      <w:r>
        <w:t xml:space="preserve">monitoring and evaluation system for </w:t>
      </w:r>
      <w:r w:rsidR="006605DF">
        <w:t xml:space="preserve">promoting the understanding and familiarity wth EVs  </w:t>
      </w:r>
    </w:p>
    <w:p w14:paraId="6A37C5FC" w14:textId="107CA2CF" w:rsidR="00D2323B" w:rsidRDefault="00D2323B" w:rsidP="00D2323B">
      <w:r w:rsidRPr="00474922">
        <w:rPr>
          <w:b/>
        </w:rPr>
        <w:t>Output 2</w:t>
      </w:r>
      <w:r>
        <w:t xml:space="preserve">: </w:t>
      </w:r>
      <w:r w:rsidR="00D83938">
        <w:t xml:space="preserve">Adopted </w:t>
      </w:r>
      <w:r w:rsidR="0016230D">
        <w:t xml:space="preserve">Standards and Guidelines </w:t>
      </w:r>
    </w:p>
    <w:p w14:paraId="78B34682" w14:textId="66CC58FF" w:rsidR="00D2323B" w:rsidRDefault="00D2323B" w:rsidP="00D2323B">
      <w:r w:rsidRPr="00474922">
        <w:rPr>
          <w:b/>
        </w:rPr>
        <w:t>Indicator O2</w:t>
      </w:r>
      <w:r>
        <w:rPr>
          <w:b/>
        </w:rPr>
        <w:t xml:space="preserve"> (a)</w:t>
      </w:r>
      <w:r>
        <w:t xml:space="preserve">: </w:t>
      </w:r>
      <w:r w:rsidR="00093AC3">
        <w:t xml:space="preserve">Number of </w:t>
      </w:r>
      <w:r w:rsidR="006C14E1">
        <w:t xml:space="preserve">model </w:t>
      </w:r>
      <w:r w:rsidR="0016230D">
        <w:t xml:space="preserve">Standards </w:t>
      </w:r>
      <w:r w:rsidR="006C14E1">
        <w:t xml:space="preserve">and Guidelines </w:t>
      </w:r>
      <w:r w:rsidR="0016230D">
        <w:t xml:space="preserve">developed for </w:t>
      </w:r>
      <w:r w:rsidR="00093AC3">
        <w:t xml:space="preserve">aspects of EVs </w:t>
      </w:r>
      <w:r w:rsidR="0016230D">
        <w:t xml:space="preserve"> (i.e. retirement of EVs, low-voltage vehicles, mobility batteries,</w:t>
      </w:r>
      <w:r w:rsidR="009D3AB0">
        <w:t xml:space="preserve"> standards for</w:t>
      </w:r>
      <w:r w:rsidR="0016230D">
        <w:t xml:space="preserve"> </w:t>
      </w:r>
      <w:r w:rsidR="009D3AB0">
        <w:t xml:space="preserve">“EV-ready” new constructions, </w:t>
      </w:r>
      <w:r w:rsidR="0016230D">
        <w:t>among other</w:t>
      </w:r>
      <w:r w:rsidR="009D3AB0">
        <w:t>s</w:t>
      </w:r>
      <w:r w:rsidR="0016230D">
        <w:t>)</w:t>
      </w:r>
    </w:p>
    <w:p w14:paraId="10A4F3FF" w14:textId="487F1DD5" w:rsidR="00D2323B" w:rsidRDefault="00D2323B" w:rsidP="00D2323B">
      <w:r>
        <w:rPr>
          <w:b/>
        </w:rPr>
        <w:t>Indicator O2 (b)</w:t>
      </w:r>
      <w:r w:rsidRPr="00474922">
        <w:rPr>
          <w:b/>
        </w:rPr>
        <w:t>:</w:t>
      </w:r>
      <w:r>
        <w:t xml:space="preserve"> </w:t>
      </w:r>
      <w:r w:rsidR="00093AC3">
        <w:t xml:space="preserve">Number of </w:t>
      </w:r>
      <w:r w:rsidR="006C14E1">
        <w:t xml:space="preserve">model Standards and </w:t>
      </w:r>
      <w:r w:rsidR="0016230D">
        <w:t xml:space="preserve">Guidelines set for </w:t>
      </w:r>
      <w:r w:rsidR="007E2D8E">
        <w:t xml:space="preserve">other </w:t>
      </w:r>
      <w:r w:rsidR="0016230D">
        <w:t xml:space="preserve"> aspects </w:t>
      </w:r>
      <w:r w:rsidR="007E2D8E">
        <w:t xml:space="preserve">of EVs </w:t>
      </w:r>
      <w:r w:rsidR="0016230D">
        <w:t xml:space="preserve">(i.e. charging connectors, </w:t>
      </w:r>
      <w:r w:rsidR="009D3AB0">
        <w:t xml:space="preserve">use of V2H and on-site management charging, e-mobility security and available options among others) </w:t>
      </w:r>
    </w:p>
    <w:p w14:paraId="7C4A0F6E" w14:textId="634785F3" w:rsidR="00726846" w:rsidRDefault="00726846" w:rsidP="00D2323B">
      <w:r w:rsidRPr="00726846">
        <w:rPr>
          <w:b/>
          <w:bCs/>
        </w:rPr>
        <w:t>Indicator O2 (c):</w:t>
      </w:r>
      <w:r>
        <w:t xml:space="preserve"> </w:t>
      </w:r>
      <w:r w:rsidR="00093AC3">
        <w:t xml:space="preserve">number of </w:t>
      </w:r>
      <w:r w:rsidRPr="00FA1B13">
        <w:t>technical courses developed and introduced</w:t>
      </w:r>
      <w:r w:rsidR="006C14E1">
        <w:t xml:space="preserve"> on EVs</w:t>
      </w:r>
    </w:p>
    <w:p w14:paraId="548103CF" w14:textId="590B3623" w:rsidR="001C7343" w:rsidRDefault="001C7343" w:rsidP="00D2323B">
      <w:r w:rsidRPr="00474922">
        <w:rPr>
          <w:b/>
        </w:rPr>
        <w:t xml:space="preserve">Output </w:t>
      </w:r>
      <w:r>
        <w:rPr>
          <w:b/>
        </w:rPr>
        <w:t>3</w:t>
      </w:r>
      <w:r>
        <w:t xml:space="preserve">: Awareness </w:t>
      </w:r>
      <w:r w:rsidR="00D83938">
        <w:t xml:space="preserve">Raising </w:t>
      </w:r>
      <w:r>
        <w:t>and Promotion</w:t>
      </w:r>
    </w:p>
    <w:p w14:paraId="542FC3CB" w14:textId="4FA83D22" w:rsidR="001C7343" w:rsidRPr="001C7343" w:rsidRDefault="001C7343" w:rsidP="00D2323B">
      <w:pPr>
        <w:rPr>
          <w:lang w:val="en-US"/>
        </w:rPr>
      </w:pPr>
      <w:r w:rsidRPr="00EB2AAB">
        <w:rPr>
          <w:b/>
          <w:bCs/>
          <w:lang w:val="en-US"/>
        </w:rPr>
        <w:t>Indicator O3 (a):</w:t>
      </w:r>
      <w:r w:rsidRPr="001C7343">
        <w:rPr>
          <w:lang w:val="en-US"/>
        </w:rPr>
        <w:t xml:space="preserve"> </w:t>
      </w:r>
      <w:r w:rsidR="00093AC3">
        <w:rPr>
          <w:lang w:val="en-US"/>
        </w:rPr>
        <w:t xml:space="preserve">Number of </w:t>
      </w:r>
      <w:r w:rsidRPr="001C7343">
        <w:rPr>
          <w:lang w:val="en-US"/>
        </w:rPr>
        <w:t>Social marketing research undertaken</w:t>
      </w:r>
    </w:p>
    <w:p w14:paraId="73E0DFA7" w14:textId="388D0653" w:rsidR="001C7343" w:rsidRDefault="001C7343" w:rsidP="00D2323B">
      <w:pPr>
        <w:rPr>
          <w:lang w:val="en-US"/>
        </w:rPr>
      </w:pPr>
      <w:r w:rsidRPr="00EB2AAB">
        <w:rPr>
          <w:b/>
          <w:bCs/>
          <w:lang w:val="en-US"/>
        </w:rPr>
        <w:t>Indicator O3 (b):</w:t>
      </w:r>
      <w:r>
        <w:rPr>
          <w:lang w:val="en-US"/>
        </w:rPr>
        <w:t xml:space="preserve"> </w:t>
      </w:r>
      <w:r w:rsidR="00093AC3">
        <w:rPr>
          <w:lang w:val="en-US"/>
        </w:rPr>
        <w:t xml:space="preserve">Number of </w:t>
      </w:r>
      <w:r>
        <w:rPr>
          <w:lang w:val="en-US"/>
        </w:rPr>
        <w:t>EV awareness, information</w:t>
      </w:r>
      <w:r w:rsidR="00D76805">
        <w:rPr>
          <w:lang w:val="en-US"/>
        </w:rPr>
        <w:t>,</w:t>
      </w:r>
      <w:r>
        <w:rPr>
          <w:lang w:val="en-US"/>
        </w:rPr>
        <w:t xml:space="preserve"> and promotion</w:t>
      </w:r>
      <w:r w:rsidR="00093AC3">
        <w:rPr>
          <w:lang w:val="en-US"/>
        </w:rPr>
        <w:t>al</w:t>
      </w:r>
      <w:r>
        <w:rPr>
          <w:lang w:val="en-US"/>
        </w:rPr>
        <w:t xml:space="preserve"> campaign</w:t>
      </w:r>
      <w:r w:rsidR="00093AC3">
        <w:rPr>
          <w:lang w:val="en-US"/>
        </w:rPr>
        <w:t>s</w:t>
      </w:r>
      <w:r>
        <w:rPr>
          <w:lang w:val="en-US"/>
        </w:rPr>
        <w:t xml:space="preserve"> developed and delivered</w:t>
      </w:r>
    </w:p>
    <w:p w14:paraId="0B9DC9E5" w14:textId="0B130D7B" w:rsidR="001C7343" w:rsidRDefault="001C7343" w:rsidP="00D2323B">
      <w:pPr>
        <w:rPr>
          <w:lang w:val="en-US"/>
        </w:rPr>
      </w:pPr>
      <w:r w:rsidRPr="00EB2AAB">
        <w:rPr>
          <w:b/>
          <w:bCs/>
          <w:lang w:val="en-US"/>
        </w:rPr>
        <w:t>Indicator O3 (c):</w:t>
      </w:r>
      <w:r w:rsidRPr="001C7343">
        <w:rPr>
          <w:lang w:val="en-US"/>
        </w:rPr>
        <w:t xml:space="preserve"> </w:t>
      </w:r>
      <w:r w:rsidR="00093AC3">
        <w:rPr>
          <w:lang w:val="en-US"/>
        </w:rPr>
        <w:t xml:space="preserve">Number of </w:t>
      </w:r>
      <w:r w:rsidRPr="001C7343">
        <w:rPr>
          <w:lang w:val="en-US"/>
        </w:rPr>
        <w:t>Guidelines on EV</w:t>
      </w:r>
      <w:r>
        <w:rPr>
          <w:lang w:val="en-US"/>
        </w:rPr>
        <w:t xml:space="preserve"> purchase, charging, servicing</w:t>
      </w:r>
      <w:r w:rsidR="00C917E4">
        <w:rPr>
          <w:lang w:val="en-US"/>
        </w:rPr>
        <w:t>,</w:t>
      </w:r>
      <w:r>
        <w:rPr>
          <w:lang w:val="en-US"/>
        </w:rPr>
        <w:t xml:space="preserve"> and support developed, published and promoted </w:t>
      </w:r>
    </w:p>
    <w:p w14:paraId="360B77B4" w14:textId="219A8D42" w:rsidR="001C7343" w:rsidRDefault="001C7343" w:rsidP="00D2323B">
      <w:pPr>
        <w:rPr>
          <w:lang w:val="en-US"/>
        </w:rPr>
      </w:pPr>
      <w:r w:rsidRPr="00EB2AAB">
        <w:rPr>
          <w:b/>
          <w:bCs/>
          <w:lang w:val="en-US"/>
        </w:rPr>
        <w:t>Output 4:</w:t>
      </w:r>
      <w:r>
        <w:rPr>
          <w:lang w:val="en-US"/>
        </w:rPr>
        <w:t xml:space="preserve"> Demonstration and Upscale</w:t>
      </w:r>
    </w:p>
    <w:p w14:paraId="4129F312" w14:textId="1BF4E24A" w:rsidR="001C7343" w:rsidRDefault="001C7343" w:rsidP="00D2323B">
      <w:pPr>
        <w:rPr>
          <w:lang w:val="en-US"/>
        </w:rPr>
      </w:pPr>
      <w:r w:rsidRPr="00EB2AAB">
        <w:rPr>
          <w:b/>
          <w:bCs/>
          <w:lang w:val="en-US"/>
        </w:rPr>
        <w:t>Indicator O4 (a):</w:t>
      </w:r>
      <w:r>
        <w:rPr>
          <w:lang w:val="en-US"/>
        </w:rPr>
        <w:t xml:space="preserve"> </w:t>
      </w:r>
      <w:r w:rsidR="007D732C">
        <w:rPr>
          <w:lang w:val="en-US"/>
        </w:rPr>
        <w:t xml:space="preserve">Quality products and services system </w:t>
      </w:r>
      <w:r w:rsidR="006C14E1">
        <w:rPr>
          <w:lang w:val="en-US"/>
        </w:rPr>
        <w:t xml:space="preserve">supported </w:t>
      </w:r>
      <w:r w:rsidR="007D732C">
        <w:rPr>
          <w:lang w:val="en-US"/>
        </w:rPr>
        <w:t xml:space="preserve"> and </w:t>
      </w:r>
      <w:r w:rsidR="006C14E1">
        <w:rPr>
          <w:lang w:val="en-US"/>
        </w:rPr>
        <w:t xml:space="preserve">demonstrated </w:t>
      </w:r>
      <w:r w:rsidR="007D732C">
        <w:rPr>
          <w:lang w:val="en-US"/>
        </w:rPr>
        <w:t xml:space="preserve"> to improve </w:t>
      </w:r>
      <w:r w:rsidR="00D76805">
        <w:rPr>
          <w:lang w:val="en-US"/>
        </w:rPr>
        <w:t xml:space="preserve">the </w:t>
      </w:r>
      <w:r w:rsidR="006605DF">
        <w:rPr>
          <w:lang w:val="en-US"/>
        </w:rPr>
        <w:t xml:space="preserve"> understanding and experiences with </w:t>
      </w:r>
      <w:r w:rsidR="006C14E1">
        <w:rPr>
          <w:lang w:val="en-US"/>
        </w:rPr>
        <w:t xml:space="preserve">EVs </w:t>
      </w:r>
    </w:p>
    <w:p w14:paraId="2B44965B" w14:textId="1C99E82F" w:rsidR="00A65536" w:rsidRDefault="007D732C" w:rsidP="00A65536">
      <w:pPr>
        <w:rPr>
          <w:lang w:val="en-US"/>
        </w:rPr>
      </w:pPr>
      <w:r w:rsidRPr="00EB2AAB">
        <w:rPr>
          <w:b/>
          <w:bCs/>
          <w:lang w:val="en-US"/>
        </w:rPr>
        <w:t>Indicator O4 (b):</w:t>
      </w:r>
      <w:r>
        <w:rPr>
          <w:lang w:val="en-US"/>
        </w:rPr>
        <w:t xml:space="preserve"> </w:t>
      </w:r>
      <w:r w:rsidR="006C14E1">
        <w:rPr>
          <w:lang w:val="en-US"/>
        </w:rPr>
        <w:t>Number of  d</w:t>
      </w:r>
      <w:r w:rsidR="00EB2AAB">
        <w:rPr>
          <w:lang w:val="en-US"/>
        </w:rPr>
        <w:t xml:space="preserve">emonstrations </w:t>
      </w:r>
      <w:r w:rsidR="00A65536">
        <w:rPr>
          <w:lang w:val="en-US"/>
        </w:rPr>
        <w:t xml:space="preserve">of </w:t>
      </w:r>
      <w:r w:rsidR="006C14E1">
        <w:rPr>
          <w:lang w:val="en-US"/>
        </w:rPr>
        <w:t xml:space="preserve">the EV </w:t>
      </w:r>
      <w:r w:rsidR="00A65536">
        <w:rPr>
          <w:lang w:val="en-US"/>
        </w:rPr>
        <w:t xml:space="preserve">technologies and </w:t>
      </w:r>
      <w:r w:rsidR="007A5077">
        <w:rPr>
          <w:lang w:val="en-US"/>
        </w:rPr>
        <w:t xml:space="preserve">business </w:t>
      </w:r>
      <w:r w:rsidR="00A65536">
        <w:rPr>
          <w:lang w:val="en-US"/>
        </w:rPr>
        <w:t xml:space="preserve">services </w:t>
      </w:r>
      <w:r w:rsidR="00EB2AAB">
        <w:rPr>
          <w:lang w:val="en-US"/>
        </w:rPr>
        <w:t>(i.e. small marine vessels, electric bus, e-mobility charging facilities</w:t>
      </w:r>
      <w:r w:rsidR="007A5077">
        <w:rPr>
          <w:lang w:val="en-US"/>
        </w:rPr>
        <w:t xml:space="preserve"> and battery swapping</w:t>
      </w:r>
      <w:r w:rsidR="00EB2AAB">
        <w:rPr>
          <w:lang w:val="en-US"/>
        </w:rPr>
        <w:t>, among others)</w:t>
      </w:r>
    </w:p>
    <w:p w14:paraId="475EB5FC" w14:textId="0CEBDD89" w:rsidR="00A65536" w:rsidRPr="00A65536" w:rsidRDefault="00A65536" w:rsidP="00D2323B">
      <w:r w:rsidRPr="00A65536">
        <w:rPr>
          <w:b/>
          <w:bCs/>
          <w:lang w:val="en-US"/>
        </w:rPr>
        <w:t>Indicator O4 (c):</w:t>
      </w:r>
      <w:r w:rsidRPr="00A65536">
        <w:rPr>
          <w:lang w:val="en-US"/>
        </w:rPr>
        <w:t xml:space="preserve"> </w:t>
      </w:r>
      <w:r w:rsidR="006C14E1">
        <w:rPr>
          <w:lang w:val="en-US"/>
        </w:rPr>
        <w:t xml:space="preserve">Number of </w:t>
      </w:r>
      <w:r>
        <w:rPr>
          <w:lang w:val="en-US"/>
        </w:rPr>
        <w:t>P</w:t>
      </w:r>
      <w:r w:rsidRPr="00A65536">
        <w:rPr>
          <w:lang w:val="en-US"/>
        </w:rPr>
        <w:t xml:space="preserve">ublic charging infrastructure </w:t>
      </w:r>
      <w:r w:rsidR="006605DF">
        <w:rPr>
          <w:lang w:val="en-US"/>
        </w:rPr>
        <w:t xml:space="preserve">installed </w:t>
      </w:r>
      <w:r w:rsidRPr="00A65536">
        <w:rPr>
          <w:lang w:val="en-US"/>
        </w:rPr>
        <w:t xml:space="preserve"> </w:t>
      </w:r>
      <w:r w:rsidR="006C14E1">
        <w:rPr>
          <w:lang w:val="en-US"/>
        </w:rPr>
        <w:t xml:space="preserve">and / </w:t>
      </w:r>
      <w:r w:rsidRPr="00A65536">
        <w:rPr>
          <w:lang w:val="en-US"/>
        </w:rPr>
        <w:t>or co-investment promoted</w:t>
      </w:r>
    </w:p>
    <w:p w14:paraId="19C3420E" w14:textId="13E8995A" w:rsidR="00505E62" w:rsidRPr="001C0A95" w:rsidRDefault="00505E62" w:rsidP="00505E62">
      <w:r w:rsidRPr="001C0A95">
        <w:t>Sustainable mobility, including E-mobility</w:t>
      </w:r>
      <w:r w:rsidR="00EB2AAB">
        <w:t xml:space="preserve"> and E</w:t>
      </w:r>
      <w:r w:rsidR="00C917E4">
        <w:t>V</w:t>
      </w:r>
      <w:r w:rsidRPr="001C0A95">
        <w:t>, can represent a paradigm shift if the technical characteristics and regulatory frameworks of the transport and power sectors are smartly integrated. This requires strong cooperation between and capacities of the key stakeholders in the power and transport sectors. Combined with the latest digital innovations (e.g. internet devices) and the shift of vehicle ownership to shared modalities, e-mobility concepts open opportunities for new business models.</w:t>
      </w:r>
    </w:p>
    <w:p w14:paraId="21BE39FC" w14:textId="73BF0424" w:rsidR="00505E62" w:rsidRDefault="00505E62" w:rsidP="00505E62">
      <w:r w:rsidRPr="001C0A95">
        <w:t>Although some Governments in Small Island Developing States (SIDS) have started to assess the feasibility and viability of renewable energy-based e-mobility futures, where limited driving distances, high fossil fuel (import) costs, significant renewable energy potential, and the need for grid storage solutions make PICTs and SIDS in general, an interesting place to invest in e-mobility concepts, e-mobility markets have not reached the required economies of scale and did not transform into a vibrant private-sector driven business sector. Currently, most energy, climate</w:t>
      </w:r>
      <w:r w:rsidR="00C917E4">
        <w:t>,</w:t>
      </w:r>
      <w:r w:rsidRPr="001C0A95">
        <w:t xml:space="preserve"> and industrial development policies (incl. the NDCs) of PICTs do not include concrete targets and support modalities for renewable energy-based e-mobility concepts. ​</w:t>
      </w:r>
    </w:p>
    <w:p w14:paraId="5D575063" w14:textId="5D4FC638" w:rsidR="00B435A0" w:rsidRPr="001C0A95" w:rsidRDefault="00F148D9" w:rsidP="004B1E6B">
      <w:pPr>
        <w:pStyle w:val="Heading3"/>
        <w:numPr>
          <w:ilvl w:val="0"/>
          <w:numId w:val="0"/>
        </w:numPr>
        <w:ind w:left="720" w:hanging="720"/>
        <w:rPr>
          <w:rFonts w:eastAsia="Times New Roman"/>
          <w:lang w:val="en-GB" w:eastAsia="es-ES"/>
        </w:rPr>
      </w:pPr>
      <w:bookmarkStart w:id="109" w:name="_Toc43983382"/>
      <w:r>
        <w:rPr>
          <w:rFonts w:eastAsia="Times New Roman"/>
          <w:lang w:val="en-GB" w:eastAsia="es-ES"/>
        </w:rPr>
        <w:t>4.</w:t>
      </w:r>
      <w:r w:rsidR="0080566A">
        <w:rPr>
          <w:rFonts w:eastAsia="Times New Roman"/>
          <w:lang w:val="en-GB" w:eastAsia="es-ES"/>
        </w:rPr>
        <w:t>4</w:t>
      </w:r>
      <w:r w:rsidR="001E468F" w:rsidRPr="001C0A95">
        <w:rPr>
          <w:rFonts w:eastAsia="Times New Roman"/>
          <w:lang w:val="en-GB" w:eastAsia="es-ES"/>
        </w:rPr>
        <w:t>.</w:t>
      </w:r>
      <w:r w:rsidR="0080254D" w:rsidRPr="001C0A95">
        <w:rPr>
          <w:rFonts w:eastAsia="Times New Roman"/>
          <w:lang w:val="en-GB" w:eastAsia="es-ES"/>
        </w:rPr>
        <w:t>3</w:t>
      </w:r>
      <w:r w:rsidR="001E468F" w:rsidRPr="001C0A95">
        <w:rPr>
          <w:rFonts w:eastAsia="Times New Roman"/>
          <w:lang w:val="en-GB" w:eastAsia="es-ES"/>
        </w:rPr>
        <w:tab/>
      </w:r>
      <w:r w:rsidR="00167F0D">
        <w:rPr>
          <w:rFonts w:eastAsia="Times New Roman"/>
          <w:lang w:val="en-GB" w:eastAsia="es-ES"/>
        </w:rPr>
        <w:t>RE Mini-Grids</w:t>
      </w:r>
      <w:bookmarkEnd w:id="109"/>
    </w:p>
    <w:p w14:paraId="24B487E7" w14:textId="5A6F4267" w:rsidR="00EC1EE4" w:rsidRPr="00776CE0" w:rsidRDefault="00EC1EE4" w:rsidP="00EC1EE4">
      <w:pPr>
        <w:rPr>
          <w:rFonts w:cstheme="minorHAnsi"/>
        </w:rPr>
      </w:pPr>
      <w:bookmarkStart w:id="110" w:name="_Hlk535937484"/>
      <w:r w:rsidRPr="00776CE0">
        <w:rPr>
          <w:rFonts w:cstheme="minorHAnsi"/>
          <w:b/>
          <w:lang w:eastAsia="es-ES"/>
        </w:rPr>
        <w:t>Objective:</w:t>
      </w:r>
      <w:r w:rsidRPr="00776CE0">
        <w:rPr>
          <w:rFonts w:cstheme="minorHAnsi"/>
          <w:lang w:eastAsia="es-ES"/>
        </w:rPr>
        <w:t xml:space="preserve"> </w:t>
      </w:r>
      <w:r w:rsidRPr="00776CE0">
        <w:rPr>
          <w:rFonts w:cstheme="minorHAnsi"/>
        </w:rPr>
        <w:t xml:space="preserve">Increased clean energy access and improved livelihoods for communities through  </w:t>
      </w:r>
      <w:r w:rsidR="00E76388">
        <w:rPr>
          <w:rFonts w:cstheme="minorHAnsi"/>
        </w:rPr>
        <w:t xml:space="preserve"> technically sound </w:t>
      </w:r>
      <w:r w:rsidRPr="00776CE0">
        <w:rPr>
          <w:rFonts w:cstheme="minorHAnsi"/>
        </w:rPr>
        <w:t xml:space="preserve">mini-grid </w:t>
      </w:r>
      <w:r w:rsidR="00E76388">
        <w:rPr>
          <w:rFonts w:cstheme="minorHAnsi"/>
        </w:rPr>
        <w:t xml:space="preserve">systems  </w:t>
      </w:r>
    </w:p>
    <w:p w14:paraId="3CCE6084" w14:textId="77777777" w:rsidR="00EC1EE4" w:rsidRPr="00776CE0" w:rsidRDefault="00EC1EE4" w:rsidP="00EC1EE4">
      <w:pPr>
        <w:rPr>
          <w:rFonts w:cstheme="minorHAnsi"/>
          <w:lang w:eastAsia="es-ES"/>
        </w:rPr>
      </w:pPr>
      <w:r w:rsidRPr="00776CE0">
        <w:rPr>
          <w:rFonts w:cstheme="minorHAnsi"/>
          <w:b/>
          <w:lang w:eastAsia="es-ES"/>
        </w:rPr>
        <w:t>Output 1:</w:t>
      </w:r>
      <w:r w:rsidRPr="00776CE0">
        <w:rPr>
          <w:rFonts w:cstheme="minorHAnsi"/>
          <w:lang w:eastAsia="es-ES"/>
        </w:rPr>
        <w:t xml:space="preserve"> Market intelligence; </w:t>
      </w:r>
      <w:r w:rsidRPr="00776CE0">
        <w:rPr>
          <w:rFonts w:cstheme="minorHAnsi"/>
        </w:rPr>
        <w:t>enhanced awareness of mini-grid market and strengthen market knowledge through market intelligence development</w:t>
      </w:r>
      <w:r w:rsidRPr="00776CE0">
        <w:rPr>
          <w:rFonts w:cstheme="minorHAnsi"/>
          <w:lang w:eastAsia="es-ES"/>
        </w:rPr>
        <w:t>.</w:t>
      </w:r>
    </w:p>
    <w:p w14:paraId="54597940" w14:textId="45F1D882" w:rsidR="00EC1EE4" w:rsidRPr="00776CE0" w:rsidRDefault="00EC1EE4" w:rsidP="00EC1EE4">
      <w:pPr>
        <w:rPr>
          <w:rFonts w:cstheme="minorHAnsi"/>
          <w:lang w:eastAsia="es-ES"/>
        </w:rPr>
      </w:pPr>
      <w:r w:rsidRPr="00776CE0">
        <w:rPr>
          <w:rFonts w:cstheme="minorHAnsi"/>
          <w:b/>
          <w:lang w:eastAsia="es-ES"/>
        </w:rPr>
        <w:t>Indicator O1 (a)</w:t>
      </w:r>
      <w:r w:rsidRPr="00776CE0">
        <w:rPr>
          <w:rFonts w:cstheme="minorHAnsi"/>
          <w:lang w:eastAsia="es-ES"/>
        </w:rPr>
        <w:t xml:space="preserve">: </w:t>
      </w:r>
      <w:r w:rsidR="00B8245A">
        <w:rPr>
          <w:rFonts w:cstheme="minorHAnsi"/>
          <w:lang w:eastAsia="es-ES"/>
        </w:rPr>
        <w:t xml:space="preserve">A </w:t>
      </w:r>
      <w:r w:rsidRPr="00776CE0">
        <w:rPr>
          <w:rFonts w:cstheme="minorHAnsi"/>
          <w:lang w:eastAsia="es-ES"/>
        </w:rPr>
        <w:t>W</w:t>
      </w:r>
      <w:r w:rsidRPr="00776CE0">
        <w:rPr>
          <w:rFonts w:cstheme="minorHAnsi"/>
        </w:rPr>
        <w:t>eb-based market knowledge platform</w:t>
      </w:r>
      <w:r w:rsidR="00B8245A">
        <w:rPr>
          <w:rFonts w:cstheme="minorHAnsi"/>
        </w:rPr>
        <w:t xml:space="preserve"> is established</w:t>
      </w:r>
    </w:p>
    <w:p w14:paraId="078D692A" w14:textId="1F36C382" w:rsidR="00EC1EE4" w:rsidRPr="00776CE0" w:rsidRDefault="00EC1EE4" w:rsidP="00EC1EE4">
      <w:pPr>
        <w:rPr>
          <w:rFonts w:cstheme="minorHAnsi"/>
        </w:rPr>
      </w:pPr>
      <w:r w:rsidRPr="00776CE0">
        <w:rPr>
          <w:rFonts w:cstheme="minorHAnsi"/>
          <w:b/>
          <w:lang w:eastAsia="es-ES"/>
        </w:rPr>
        <w:t>Indicator O1 (b)</w:t>
      </w:r>
      <w:r w:rsidRPr="00776CE0">
        <w:rPr>
          <w:rFonts w:cstheme="minorHAnsi"/>
          <w:lang w:eastAsia="es-ES"/>
        </w:rPr>
        <w:t xml:space="preserve">: </w:t>
      </w:r>
      <w:r w:rsidRPr="00776CE0">
        <w:rPr>
          <w:rFonts w:cstheme="minorHAnsi"/>
        </w:rPr>
        <w:t>Up-</w:t>
      </w:r>
      <w:r w:rsidR="00D76805" w:rsidRPr="00776CE0">
        <w:rPr>
          <w:rFonts w:cstheme="minorHAnsi"/>
        </w:rPr>
        <w:t>to</w:t>
      </w:r>
      <w:r w:rsidR="00D76805">
        <w:rPr>
          <w:rFonts w:cstheme="minorHAnsi"/>
        </w:rPr>
        <w:t>-</w:t>
      </w:r>
      <w:r w:rsidRPr="00776CE0">
        <w:rPr>
          <w:rFonts w:cstheme="minorHAnsi"/>
        </w:rPr>
        <w:t>date market information</w:t>
      </w:r>
      <w:r w:rsidR="00B8245A">
        <w:rPr>
          <w:rFonts w:cstheme="minorHAnsi"/>
        </w:rPr>
        <w:t xml:space="preserve"> are published and shared in the platform</w:t>
      </w:r>
    </w:p>
    <w:p w14:paraId="57082CB9" w14:textId="70AC27A9" w:rsidR="00EC1EE4" w:rsidRPr="00776CE0" w:rsidRDefault="00EC1EE4" w:rsidP="00EC1EE4">
      <w:pPr>
        <w:rPr>
          <w:rFonts w:cstheme="minorHAnsi"/>
          <w:lang w:eastAsia="es-ES"/>
        </w:rPr>
      </w:pPr>
      <w:r w:rsidRPr="00776CE0">
        <w:rPr>
          <w:rFonts w:cstheme="minorHAnsi"/>
          <w:b/>
          <w:lang w:eastAsia="es-ES"/>
        </w:rPr>
        <w:t>Indicator O1 (c)</w:t>
      </w:r>
      <w:r w:rsidRPr="00776CE0">
        <w:rPr>
          <w:rFonts w:cstheme="minorHAnsi"/>
          <w:lang w:eastAsia="es-ES"/>
        </w:rPr>
        <w:t xml:space="preserve">: </w:t>
      </w:r>
      <w:r w:rsidR="00B8245A">
        <w:rPr>
          <w:rFonts w:cstheme="minorHAnsi"/>
          <w:lang w:eastAsia="es-ES"/>
        </w:rPr>
        <w:t xml:space="preserve">A regional </w:t>
      </w:r>
      <w:r w:rsidRPr="00776CE0">
        <w:rPr>
          <w:rFonts w:cstheme="minorHAnsi"/>
        </w:rPr>
        <w:t>Database of Mini-grid projects in PICTs</w:t>
      </w:r>
      <w:r w:rsidR="00B8245A">
        <w:rPr>
          <w:rFonts w:cstheme="minorHAnsi"/>
        </w:rPr>
        <w:t xml:space="preserve"> is established</w:t>
      </w:r>
    </w:p>
    <w:p w14:paraId="6FA8A572" w14:textId="27EDFB12" w:rsidR="00EC1EE4" w:rsidRPr="00776CE0" w:rsidRDefault="00EC1EE4" w:rsidP="00EC1EE4">
      <w:pPr>
        <w:rPr>
          <w:rFonts w:cstheme="minorHAnsi"/>
        </w:rPr>
      </w:pPr>
      <w:r w:rsidRPr="00776CE0">
        <w:rPr>
          <w:rFonts w:cstheme="minorHAnsi"/>
          <w:b/>
          <w:lang w:eastAsia="es-ES"/>
        </w:rPr>
        <w:t>Output 2:</w:t>
      </w:r>
      <w:r w:rsidRPr="00776CE0">
        <w:rPr>
          <w:rFonts w:cstheme="minorHAnsi"/>
          <w:lang w:eastAsia="es-ES"/>
        </w:rPr>
        <w:t xml:space="preserve"> </w:t>
      </w:r>
      <w:r w:rsidRPr="00776CE0">
        <w:rPr>
          <w:rFonts w:cstheme="minorHAnsi"/>
          <w:highlight w:val="white"/>
          <w:lang w:val="en-US"/>
        </w:rPr>
        <w:t>Capacity Building and Public and Private Partnerships</w:t>
      </w:r>
      <w:r w:rsidRPr="00776CE0">
        <w:rPr>
          <w:rFonts w:cstheme="minorHAnsi"/>
        </w:rPr>
        <w:t xml:space="preserve">; </w:t>
      </w:r>
      <w:r w:rsidR="00C917E4" w:rsidRPr="00776CE0">
        <w:rPr>
          <w:rFonts w:cstheme="minorHAnsi"/>
          <w:lang w:val="en-US"/>
        </w:rPr>
        <w:t>empower</w:t>
      </w:r>
      <w:r w:rsidR="00715454">
        <w:rPr>
          <w:rFonts w:cstheme="minorHAnsi"/>
          <w:lang w:val="en-US"/>
        </w:rPr>
        <w:t>ed</w:t>
      </w:r>
      <w:r w:rsidRPr="00776CE0">
        <w:rPr>
          <w:rFonts w:cstheme="minorHAnsi"/>
          <w:lang w:val="en-US"/>
        </w:rPr>
        <w:t xml:space="preserve"> local institutions and private sector and increased project developments through capacity building and reinforced networks and partnerships between stakeholders.</w:t>
      </w:r>
    </w:p>
    <w:p w14:paraId="33E00A5D" w14:textId="0E27C009" w:rsidR="00EC1EE4" w:rsidRPr="00776CE0" w:rsidRDefault="00EC1EE4" w:rsidP="00EC1EE4">
      <w:pPr>
        <w:rPr>
          <w:rFonts w:cstheme="minorHAnsi"/>
          <w:lang w:eastAsia="es-ES"/>
        </w:rPr>
      </w:pPr>
      <w:r w:rsidRPr="00776CE0">
        <w:rPr>
          <w:rFonts w:cstheme="minorHAnsi"/>
          <w:b/>
          <w:lang w:eastAsia="es-ES"/>
        </w:rPr>
        <w:t>Indicator O2 (a):</w:t>
      </w:r>
      <w:r w:rsidRPr="00776CE0">
        <w:rPr>
          <w:rFonts w:cstheme="minorHAnsi"/>
          <w:lang w:eastAsia="es-ES"/>
        </w:rPr>
        <w:t xml:space="preserve"> </w:t>
      </w:r>
      <w:r w:rsidR="00B8245A">
        <w:rPr>
          <w:rFonts w:cstheme="minorHAnsi"/>
          <w:lang w:eastAsia="es-ES"/>
        </w:rPr>
        <w:t xml:space="preserve">A </w:t>
      </w:r>
      <w:r w:rsidRPr="00776CE0">
        <w:rPr>
          <w:rFonts w:cstheme="minorHAnsi"/>
        </w:rPr>
        <w:t xml:space="preserve">Pro-Poor </w:t>
      </w:r>
      <w:r w:rsidR="00D76805" w:rsidRPr="00776CE0">
        <w:rPr>
          <w:rFonts w:cstheme="minorHAnsi"/>
        </w:rPr>
        <w:t>Public</w:t>
      </w:r>
      <w:r w:rsidR="00D76805">
        <w:rPr>
          <w:rFonts w:cstheme="minorHAnsi"/>
        </w:rPr>
        <w:t>-</w:t>
      </w:r>
      <w:r w:rsidRPr="00776CE0">
        <w:rPr>
          <w:rFonts w:cstheme="minorHAnsi"/>
        </w:rPr>
        <w:t>Private Partnership (5P</w:t>
      </w:r>
      <w:r w:rsidR="00A352DF">
        <w:rPr>
          <w:rFonts w:cstheme="minorHAnsi"/>
        </w:rPr>
        <w:t>s</w:t>
      </w:r>
      <w:r w:rsidRPr="00776CE0">
        <w:rPr>
          <w:rFonts w:cstheme="minorHAnsi"/>
        </w:rPr>
        <w:t>) business development model</w:t>
      </w:r>
      <w:r w:rsidR="00B8245A">
        <w:rPr>
          <w:rFonts w:cstheme="minorHAnsi"/>
        </w:rPr>
        <w:t xml:space="preserve"> is developed for mini-grids </w:t>
      </w:r>
      <w:r w:rsidRPr="00776CE0">
        <w:rPr>
          <w:rFonts w:cstheme="minorHAnsi"/>
          <w:lang w:eastAsia="es-ES"/>
        </w:rPr>
        <w:t xml:space="preserve"> </w:t>
      </w:r>
    </w:p>
    <w:p w14:paraId="34FA66AE" w14:textId="6614A2AC" w:rsidR="00EC1EE4" w:rsidRPr="00776CE0" w:rsidRDefault="00EC1EE4" w:rsidP="00EC1EE4">
      <w:pPr>
        <w:rPr>
          <w:rFonts w:cstheme="minorHAnsi"/>
        </w:rPr>
      </w:pPr>
      <w:r w:rsidRPr="00776CE0">
        <w:rPr>
          <w:rFonts w:cstheme="minorHAnsi"/>
          <w:b/>
          <w:lang w:eastAsia="es-ES"/>
        </w:rPr>
        <w:t>Indicator O2 (b):</w:t>
      </w:r>
      <w:r w:rsidRPr="00776CE0">
        <w:rPr>
          <w:rFonts w:cstheme="minorHAnsi"/>
          <w:lang w:eastAsia="es-ES"/>
        </w:rPr>
        <w:t xml:space="preserve"> </w:t>
      </w:r>
      <w:r w:rsidR="00B8245A">
        <w:rPr>
          <w:rFonts w:cstheme="minorHAnsi"/>
          <w:lang w:eastAsia="es-ES"/>
        </w:rPr>
        <w:t xml:space="preserve">A </w:t>
      </w:r>
      <w:r w:rsidRPr="00776CE0">
        <w:rPr>
          <w:rFonts w:cstheme="minorHAnsi"/>
        </w:rPr>
        <w:t>Capacity building program</w:t>
      </w:r>
      <w:r w:rsidR="00B8245A">
        <w:rPr>
          <w:rFonts w:cstheme="minorHAnsi"/>
        </w:rPr>
        <w:t xml:space="preserve"> on mini-grids is delivered   </w:t>
      </w:r>
    </w:p>
    <w:p w14:paraId="0541F356" w14:textId="25FECA0D" w:rsidR="00EC1EE4" w:rsidRPr="00776CE0" w:rsidRDefault="00EC1EE4" w:rsidP="00EC1EE4">
      <w:pPr>
        <w:rPr>
          <w:rFonts w:cstheme="minorHAnsi"/>
          <w:lang w:val="en-US" w:eastAsia="es-ES"/>
        </w:rPr>
      </w:pPr>
      <w:r w:rsidRPr="00776CE0">
        <w:rPr>
          <w:rFonts w:cstheme="minorHAnsi"/>
          <w:b/>
          <w:lang w:val="en-US" w:eastAsia="es-ES"/>
        </w:rPr>
        <w:t>Indicator O2 (c):</w:t>
      </w:r>
      <w:r w:rsidRPr="00776CE0">
        <w:rPr>
          <w:rFonts w:cstheme="minorHAnsi"/>
          <w:lang w:val="en-US" w:eastAsia="es-ES"/>
        </w:rPr>
        <w:t xml:space="preserve"> </w:t>
      </w:r>
      <w:r w:rsidR="00B8245A">
        <w:rPr>
          <w:rFonts w:cstheme="minorHAnsi"/>
          <w:lang w:val="en-US" w:eastAsia="es-ES"/>
        </w:rPr>
        <w:t xml:space="preserve">Number of </w:t>
      </w:r>
      <w:r w:rsidRPr="00776CE0">
        <w:rPr>
          <w:rFonts w:cstheme="minorHAnsi"/>
        </w:rPr>
        <w:t>Promotion</w:t>
      </w:r>
      <w:r w:rsidR="00B8245A">
        <w:rPr>
          <w:rFonts w:cstheme="minorHAnsi"/>
        </w:rPr>
        <w:t>s</w:t>
      </w:r>
      <w:r w:rsidRPr="00776CE0">
        <w:rPr>
          <w:rFonts w:cstheme="minorHAnsi"/>
        </w:rPr>
        <w:t xml:space="preserve"> o</w:t>
      </w:r>
      <w:r w:rsidR="00B8245A">
        <w:rPr>
          <w:rFonts w:cstheme="minorHAnsi"/>
        </w:rPr>
        <w:t xml:space="preserve">n </w:t>
      </w:r>
      <w:r w:rsidRPr="00776CE0">
        <w:rPr>
          <w:rFonts w:cstheme="minorHAnsi"/>
        </w:rPr>
        <w:t xml:space="preserve">mini-grid and </w:t>
      </w:r>
      <w:r w:rsidR="00D76805" w:rsidRPr="00776CE0">
        <w:rPr>
          <w:rFonts w:cstheme="minorHAnsi"/>
        </w:rPr>
        <w:t>public</w:t>
      </w:r>
      <w:r w:rsidR="00D76805">
        <w:rPr>
          <w:rFonts w:cstheme="minorHAnsi"/>
        </w:rPr>
        <w:t>-</w:t>
      </w:r>
      <w:r w:rsidRPr="00776CE0">
        <w:rPr>
          <w:rFonts w:cstheme="minorHAnsi"/>
        </w:rPr>
        <w:t>private partnerships</w:t>
      </w:r>
      <w:r w:rsidR="00B8245A">
        <w:rPr>
          <w:rFonts w:cstheme="minorHAnsi"/>
        </w:rPr>
        <w:t xml:space="preserve"> conducted </w:t>
      </w:r>
      <w:r w:rsidRPr="00776CE0">
        <w:rPr>
          <w:rFonts w:cstheme="minorHAnsi"/>
          <w:lang w:val="en-US" w:eastAsia="es-ES"/>
        </w:rPr>
        <w:t xml:space="preserve"> </w:t>
      </w:r>
    </w:p>
    <w:p w14:paraId="4E20E0B7" w14:textId="43A66DC6" w:rsidR="00EC1EE4" w:rsidRPr="00776CE0" w:rsidRDefault="00EC1EE4" w:rsidP="00EC1EE4">
      <w:pPr>
        <w:jc w:val="left"/>
        <w:rPr>
          <w:rFonts w:cstheme="minorHAnsi"/>
        </w:rPr>
      </w:pPr>
      <w:r w:rsidRPr="00776CE0">
        <w:rPr>
          <w:rFonts w:cstheme="minorHAnsi"/>
          <w:b/>
          <w:lang w:val="en-US" w:eastAsia="es-ES"/>
        </w:rPr>
        <w:t>Indicator O2 (d):</w:t>
      </w:r>
      <w:r w:rsidRPr="00776CE0">
        <w:rPr>
          <w:rFonts w:cstheme="minorHAnsi"/>
        </w:rPr>
        <w:t xml:space="preserve"> </w:t>
      </w:r>
      <w:r w:rsidR="00B8245A">
        <w:rPr>
          <w:rFonts w:cstheme="minorHAnsi"/>
        </w:rPr>
        <w:t xml:space="preserve">Number of </w:t>
      </w:r>
      <w:r w:rsidRPr="00776CE0">
        <w:rPr>
          <w:rFonts w:cstheme="minorHAnsi"/>
        </w:rPr>
        <w:t xml:space="preserve"> of national sustainable energy industry associations </w:t>
      </w:r>
      <w:r w:rsidR="00B8245A">
        <w:rPr>
          <w:rFonts w:cstheme="minorHAnsi"/>
        </w:rPr>
        <w:t xml:space="preserve"> established to support mini-grids</w:t>
      </w:r>
    </w:p>
    <w:p w14:paraId="5E59A857" w14:textId="1A7C065A" w:rsidR="00EC1EE4" w:rsidRPr="00776CE0" w:rsidRDefault="00EC1EE4" w:rsidP="00EC1EE4">
      <w:pPr>
        <w:rPr>
          <w:rFonts w:cstheme="minorHAnsi"/>
        </w:rPr>
      </w:pPr>
      <w:r w:rsidRPr="00776CE0">
        <w:rPr>
          <w:rFonts w:cstheme="minorHAnsi"/>
          <w:b/>
          <w:lang w:eastAsia="es-ES"/>
        </w:rPr>
        <w:t>Output 3:</w:t>
      </w:r>
      <w:r w:rsidRPr="00776CE0">
        <w:rPr>
          <w:rFonts w:cstheme="minorHAnsi"/>
          <w:lang w:eastAsia="es-ES"/>
        </w:rPr>
        <w:t xml:space="preserve"> </w:t>
      </w:r>
      <w:r w:rsidR="00E76388">
        <w:rPr>
          <w:rFonts w:cstheme="minorHAnsi"/>
        </w:rPr>
        <w:t xml:space="preserve"> Increased entrepreneurship through productive uses of energy</w:t>
      </w:r>
    </w:p>
    <w:p w14:paraId="309C05F8" w14:textId="7C71A12A" w:rsidR="00EC1EE4" w:rsidRPr="00776CE0" w:rsidRDefault="00E76388" w:rsidP="00EC1EE4">
      <w:pPr>
        <w:rPr>
          <w:rFonts w:cstheme="minorHAnsi"/>
        </w:rPr>
      </w:pPr>
      <w:r>
        <w:rPr>
          <w:rFonts w:cstheme="minorHAnsi"/>
          <w:b/>
          <w:lang w:eastAsia="es-ES"/>
        </w:rPr>
        <w:t xml:space="preserve"> </w:t>
      </w:r>
      <w:r w:rsidR="00EC1EE4" w:rsidRPr="00776CE0">
        <w:rPr>
          <w:rFonts w:cstheme="minorHAnsi"/>
          <w:b/>
          <w:lang w:eastAsia="es-ES"/>
        </w:rPr>
        <w:t>Indicator O3 (a):</w:t>
      </w:r>
      <w:r w:rsidR="00EC1EE4" w:rsidRPr="00776CE0">
        <w:rPr>
          <w:rFonts w:cstheme="minorHAnsi"/>
          <w:lang w:eastAsia="es-ES"/>
        </w:rPr>
        <w:t xml:space="preserve"> </w:t>
      </w:r>
      <w:r>
        <w:rPr>
          <w:rFonts w:cstheme="minorHAnsi"/>
        </w:rPr>
        <w:t xml:space="preserve"> Number of micro and SMEs established due to the improved reliable supply of energy  </w:t>
      </w:r>
    </w:p>
    <w:p w14:paraId="6C9DD84D" w14:textId="4745735E" w:rsidR="00EC1EE4" w:rsidRPr="00776CE0" w:rsidRDefault="00EC1EE4" w:rsidP="00EC1EE4">
      <w:pPr>
        <w:rPr>
          <w:rFonts w:cstheme="minorHAnsi"/>
        </w:rPr>
      </w:pPr>
      <w:r w:rsidRPr="00776CE0">
        <w:rPr>
          <w:rFonts w:cstheme="minorHAnsi"/>
          <w:b/>
          <w:lang w:eastAsia="es-ES"/>
        </w:rPr>
        <w:t>Indicator O3 (b):</w:t>
      </w:r>
      <w:r w:rsidRPr="00776CE0">
        <w:rPr>
          <w:rFonts w:cstheme="minorHAnsi"/>
          <w:lang w:eastAsia="es-ES"/>
        </w:rPr>
        <w:t xml:space="preserve"> </w:t>
      </w:r>
      <w:r w:rsidR="00E76388">
        <w:rPr>
          <w:rFonts w:cstheme="minorHAnsi"/>
        </w:rPr>
        <w:t xml:space="preserve"> </w:t>
      </w:r>
      <w:r w:rsidR="00CF24E9">
        <w:rPr>
          <w:rFonts w:cstheme="minorHAnsi"/>
        </w:rPr>
        <w:t xml:space="preserve">Increased jobs and income generation activities due to the improved reliable supply of energy  </w:t>
      </w:r>
    </w:p>
    <w:p w14:paraId="7E8000AC" w14:textId="77777777" w:rsidR="00EC1EE4" w:rsidRDefault="00EC1EE4" w:rsidP="00EC1EE4">
      <w:pPr>
        <w:rPr>
          <w:rStyle w:val="fontstyle01"/>
        </w:rPr>
      </w:pPr>
      <w:r>
        <w:rPr>
          <w:rStyle w:val="fontstyle01"/>
        </w:rPr>
        <w:t xml:space="preserve">The above three outputs are components of the </w:t>
      </w:r>
      <w:r w:rsidRPr="00C1298D">
        <w:rPr>
          <w:rStyle w:val="fontstyle01"/>
        </w:rPr>
        <w:t>Renewable Energy Mini-grid Programme for the Pacific Island Countries and Territories (REMPP)</w:t>
      </w:r>
      <w:r>
        <w:rPr>
          <w:rStyle w:val="fontstyle01"/>
        </w:rPr>
        <w:t>, which was designed for PCREEE to overcome the gap</w:t>
      </w:r>
      <w:r w:rsidRPr="00C1298D">
        <w:rPr>
          <w:rStyle w:val="fontstyle01"/>
        </w:rPr>
        <w:t>s in the market to promote mini-grid renewable energy development.</w:t>
      </w:r>
    </w:p>
    <w:p w14:paraId="0FA6CCAF" w14:textId="7D2B8AD6" w:rsidR="00EC1EE4" w:rsidRDefault="00EC1EE4" w:rsidP="00EC1EE4">
      <w:pPr>
        <w:rPr>
          <w:rFonts w:cs="Calibri"/>
        </w:rPr>
      </w:pPr>
      <w:r>
        <w:rPr>
          <w:rStyle w:val="fontstyle01"/>
        </w:rPr>
        <w:t xml:space="preserve">The project in consultations with various </w:t>
      </w:r>
      <w:r w:rsidRPr="00BA11E7">
        <w:rPr>
          <w:rStyle w:val="fontstyle01"/>
        </w:rPr>
        <w:t xml:space="preserve">stakeholders in </w:t>
      </w:r>
      <w:r>
        <w:rPr>
          <w:rStyle w:val="fontstyle01"/>
        </w:rPr>
        <w:t xml:space="preserve">the </w:t>
      </w:r>
      <w:r w:rsidRPr="00BA11E7">
        <w:rPr>
          <w:rStyle w:val="fontstyle01"/>
        </w:rPr>
        <w:t xml:space="preserve">PICTs </w:t>
      </w:r>
      <w:r>
        <w:rPr>
          <w:rStyle w:val="fontstyle01"/>
        </w:rPr>
        <w:t xml:space="preserve">identified the main mini-grid </w:t>
      </w:r>
      <w:r w:rsidRPr="00BA11E7">
        <w:rPr>
          <w:rStyle w:val="fontstyle01"/>
        </w:rPr>
        <w:t>market challenges</w:t>
      </w:r>
      <w:r>
        <w:rPr>
          <w:rStyle w:val="fontstyle01"/>
        </w:rPr>
        <w:t xml:space="preserve"> and then designed measures to</w:t>
      </w:r>
      <w:r w:rsidRPr="00732B54">
        <w:rPr>
          <w:rFonts w:cs="Calibri"/>
        </w:rPr>
        <w:t xml:space="preserve"> overcome </w:t>
      </w:r>
      <w:r>
        <w:rPr>
          <w:rFonts w:cs="Calibri"/>
        </w:rPr>
        <w:t xml:space="preserve">the </w:t>
      </w:r>
      <w:r w:rsidRPr="00732B54">
        <w:rPr>
          <w:rFonts w:cs="Calibri"/>
        </w:rPr>
        <w:t>barriers</w:t>
      </w:r>
      <w:r>
        <w:rPr>
          <w:rFonts w:cs="Calibri"/>
        </w:rPr>
        <w:t xml:space="preserve">. The programme is focused on both “soft” and “hard” methodologies to support and enhance the renewable energy development in the </w:t>
      </w:r>
      <w:r w:rsidR="007C189A">
        <w:rPr>
          <w:rFonts w:cs="Calibri"/>
        </w:rPr>
        <w:t>P</w:t>
      </w:r>
      <w:r>
        <w:rPr>
          <w:rFonts w:cs="Calibri"/>
        </w:rPr>
        <w:t xml:space="preserve">acific </w:t>
      </w:r>
      <w:r w:rsidR="007C189A">
        <w:rPr>
          <w:rFonts w:cs="Calibri"/>
        </w:rPr>
        <w:t>C</w:t>
      </w:r>
      <w:r>
        <w:rPr>
          <w:rFonts w:cs="Calibri"/>
        </w:rPr>
        <w:t>ommunity recognizing its unique geographical conditions and other factors including policy, economy, technology</w:t>
      </w:r>
      <w:r w:rsidR="00D76805">
        <w:rPr>
          <w:rFonts w:cs="Calibri"/>
        </w:rPr>
        <w:t>,</w:t>
      </w:r>
      <w:r>
        <w:rPr>
          <w:rFonts w:cs="Calibri"/>
        </w:rPr>
        <w:t xml:space="preserve"> and local context in the region. The program includes the following measures </w:t>
      </w:r>
    </w:p>
    <w:p w14:paraId="63CA742F" w14:textId="7EC4C0B2" w:rsidR="00EC1EE4" w:rsidRDefault="00EC1EE4" w:rsidP="00EC1EE4">
      <w:r w:rsidRPr="00BD733F">
        <w:rPr>
          <w:rFonts w:cstheme="minorHAnsi"/>
        </w:rPr>
        <w:t xml:space="preserve">To overcome </w:t>
      </w:r>
      <w:r w:rsidRPr="006F0E3F">
        <w:rPr>
          <w:rFonts w:cstheme="minorHAnsi"/>
          <w:i/>
        </w:rPr>
        <w:t>limited market knowledge and data for private sector involvement</w:t>
      </w:r>
      <w:r>
        <w:rPr>
          <w:rFonts w:cstheme="minorHAnsi"/>
        </w:rPr>
        <w:t>, it was decided to d</w:t>
      </w:r>
      <w:r w:rsidRPr="00BD733F">
        <w:t>evelop a web-based database repository</w:t>
      </w:r>
      <w:r>
        <w:t>. It will allow</w:t>
      </w:r>
      <w:r w:rsidRPr="00BD733F">
        <w:rPr>
          <w:rFonts w:hint="eastAsia"/>
        </w:rPr>
        <w:t xml:space="preserve"> </w:t>
      </w:r>
      <w:r w:rsidRPr="00BD733F">
        <w:t xml:space="preserve">access </w:t>
      </w:r>
      <w:r>
        <w:t xml:space="preserve">to </w:t>
      </w:r>
      <w:r w:rsidRPr="00BD733F">
        <w:t xml:space="preserve">regional market information which </w:t>
      </w:r>
      <w:r w:rsidRPr="00BD733F">
        <w:rPr>
          <w:rFonts w:hint="eastAsia"/>
        </w:rPr>
        <w:t>trace</w:t>
      </w:r>
      <w:r w:rsidRPr="00BD733F">
        <w:t>s</w:t>
      </w:r>
      <w:r w:rsidRPr="00BD733F">
        <w:rPr>
          <w:rFonts w:hint="eastAsia"/>
        </w:rPr>
        <w:t>, record</w:t>
      </w:r>
      <w:r w:rsidRPr="00BD733F">
        <w:t>s</w:t>
      </w:r>
      <w:r w:rsidRPr="00BD733F">
        <w:rPr>
          <w:rFonts w:hint="eastAsia"/>
        </w:rPr>
        <w:t>, and accumulate</w:t>
      </w:r>
      <w:r w:rsidRPr="00BD733F">
        <w:t>s</w:t>
      </w:r>
      <w:r w:rsidRPr="00BD733F">
        <w:rPr>
          <w:rFonts w:hint="eastAsia"/>
        </w:rPr>
        <w:t xml:space="preserve"> performance and troubles of mini-grid projects in </w:t>
      </w:r>
      <w:r w:rsidRPr="00BD733F">
        <w:t>the</w:t>
      </w:r>
      <w:r w:rsidRPr="00BD733F">
        <w:rPr>
          <w:rFonts w:hint="eastAsia"/>
        </w:rPr>
        <w:t xml:space="preserve"> PICTs.</w:t>
      </w:r>
      <w:r w:rsidRPr="00BD733F">
        <w:t xml:space="preserve"> The database will be a repository to</w:t>
      </w:r>
      <w:r w:rsidRPr="00BD733F">
        <w:rPr>
          <w:rFonts w:hint="eastAsia"/>
        </w:rPr>
        <w:t xml:space="preserve"> facilitate </w:t>
      </w:r>
      <w:r w:rsidRPr="00BD733F">
        <w:t xml:space="preserve">the </w:t>
      </w:r>
      <w:r w:rsidRPr="00BD733F">
        <w:rPr>
          <w:rFonts w:hint="eastAsia"/>
        </w:rPr>
        <w:t>sharing</w:t>
      </w:r>
      <w:r w:rsidRPr="00BD733F">
        <w:t xml:space="preserve"> of</w:t>
      </w:r>
      <w:r w:rsidRPr="00BD733F">
        <w:rPr>
          <w:rFonts w:hint="eastAsia"/>
        </w:rPr>
        <w:t xml:space="preserve"> operational data</w:t>
      </w:r>
      <w:r w:rsidRPr="00BD733F">
        <w:t xml:space="preserve"> for</w:t>
      </w:r>
      <w:r w:rsidRPr="00BD733F">
        <w:rPr>
          <w:rFonts w:hint="eastAsia"/>
        </w:rPr>
        <w:t xml:space="preserve"> mini-grid projects between countries</w:t>
      </w:r>
      <w:r w:rsidRPr="00BD733F">
        <w:t xml:space="preserve"> </w:t>
      </w:r>
      <w:r w:rsidRPr="00BD733F">
        <w:rPr>
          <w:rFonts w:hint="eastAsia"/>
        </w:rPr>
        <w:t>and</w:t>
      </w:r>
      <w:r w:rsidRPr="00BD733F">
        <w:t xml:space="preserve"> the</w:t>
      </w:r>
      <w:r w:rsidRPr="00BD733F">
        <w:rPr>
          <w:rFonts w:hint="eastAsia"/>
        </w:rPr>
        <w:t xml:space="preserve"> </w:t>
      </w:r>
      <w:r w:rsidRPr="00BD733F">
        <w:t>SPC and</w:t>
      </w:r>
      <w:r w:rsidRPr="00BD733F">
        <w:rPr>
          <w:rFonts w:hint="eastAsia"/>
        </w:rPr>
        <w:t xml:space="preserve"> </w:t>
      </w:r>
      <w:r w:rsidRPr="00BD733F">
        <w:t>builds</w:t>
      </w:r>
      <w:r w:rsidRPr="00BD733F">
        <w:rPr>
          <w:rFonts w:hint="eastAsia"/>
        </w:rPr>
        <w:t xml:space="preserve"> </w:t>
      </w:r>
      <w:r w:rsidRPr="00BD733F">
        <w:t xml:space="preserve">a </w:t>
      </w:r>
      <w:r w:rsidRPr="00BD733F">
        <w:rPr>
          <w:rFonts w:hint="eastAsia"/>
        </w:rPr>
        <w:t xml:space="preserve">comprehensive </w:t>
      </w:r>
      <w:r w:rsidRPr="00BD733F">
        <w:t>statistical</w:t>
      </w:r>
      <w:r w:rsidRPr="00BD733F">
        <w:rPr>
          <w:rFonts w:hint="eastAsia"/>
        </w:rPr>
        <w:t xml:space="preserve"> database of records of key troubles </w:t>
      </w:r>
      <w:r w:rsidRPr="00BD733F">
        <w:t>including the</w:t>
      </w:r>
      <w:r w:rsidRPr="00BD733F">
        <w:rPr>
          <w:rFonts w:hint="eastAsia"/>
        </w:rPr>
        <w:t xml:space="preserve"> operational performance of individual </w:t>
      </w:r>
      <w:r w:rsidRPr="00BD733F">
        <w:t xml:space="preserve">mini- grid </w:t>
      </w:r>
      <w:r w:rsidRPr="00BD733F">
        <w:rPr>
          <w:rFonts w:hint="eastAsia"/>
        </w:rPr>
        <w:t>projects.</w:t>
      </w:r>
      <w:r w:rsidRPr="00BD733F">
        <w:t xml:space="preserve"> </w:t>
      </w:r>
      <w:r w:rsidRPr="00BD733F">
        <w:rPr>
          <w:rFonts w:hint="eastAsia"/>
        </w:rPr>
        <w:t xml:space="preserve"> Such </w:t>
      </w:r>
      <w:r w:rsidRPr="00BD733F">
        <w:t xml:space="preserve">a </w:t>
      </w:r>
      <w:r w:rsidRPr="00BD733F">
        <w:rPr>
          <w:rFonts w:hint="eastAsia"/>
        </w:rPr>
        <w:t>database will provide</w:t>
      </w:r>
      <w:r w:rsidRPr="00BD733F">
        <w:t xml:space="preserve"> a critical</w:t>
      </w:r>
      <w:r w:rsidRPr="00BD733F">
        <w:rPr>
          <w:rFonts w:hint="eastAsia"/>
        </w:rPr>
        <w:t xml:space="preserve"> knowledge base for </w:t>
      </w:r>
      <w:r w:rsidRPr="00BD733F">
        <w:t xml:space="preserve">market information and </w:t>
      </w:r>
      <w:r w:rsidRPr="00BD733F">
        <w:rPr>
          <w:rFonts w:hint="eastAsia"/>
        </w:rPr>
        <w:t xml:space="preserve">optimal design </w:t>
      </w:r>
      <w:r w:rsidRPr="00BD733F">
        <w:t>with</w:t>
      </w:r>
      <w:r w:rsidRPr="00BD733F">
        <w:rPr>
          <w:rFonts w:hint="eastAsia"/>
        </w:rPr>
        <w:t xml:space="preserve"> best </w:t>
      </w:r>
      <w:r w:rsidRPr="00BD733F">
        <w:t>practices</w:t>
      </w:r>
      <w:r w:rsidRPr="00BD733F">
        <w:rPr>
          <w:rFonts w:hint="eastAsia"/>
        </w:rPr>
        <w:t xml:space="preserve"> guidance for future mini-grid projects in </w:t>
      </w:r>
      <w:r w:rsidRPr="00BD733F">
        <w:t xml:space="preserve">the </w:t>
      </w:r>
      <w:r w:rsidRPr="00BD733F">
        <w:rPr>
          <w:rFonts w:hint="eastAsia"/>
        </w:rPr>
        <w:t xml:space="preserve">PICTs. </w:t>
      </w:r>
    </w:p>
    <w:p w14:paraId="44FCF21C" w14:textId="437B8F18" w:rsidR="00EC1EE4" w:rsidRDefault="00EC1EE4" w:rsidP="00EC1EE4">
      <w:pPr>
        <w:rPr>
          <w:rFonts w:cs="Calibri"/>
        </w:rPr>
      </w:pPr>
      <w:r w:rsidRPr="006F0E3F">
        <w:rPr>
          <w:rFonts w:cstheme="minorHAnsi"/>
        </w:rPr>
        <w:t xml:space="preserve">To overcome </w:t>
      </w:r>
      <w:r w:rsidRPr="006F0E3F">
        <w:rPr>
          <w:rFonts w:cstheme="minorHAnsi"/>
          <w:i/>
        </w:rPr>
        <w:t xml:space="preserve">limited financial allocation in </w:t>
      </w:r>
      <w:r w:rsidR="00D76805">
        <w:rPr>
          <w:rFonts w:cstheme="minorHAnsi"/>
          <w:i/>
        </w:rPr>
        <w:t xml:space="preserve">the </w:t>
      </w:r>
      <w:r w:rsidRPr="006F0E3F">
        <w:rPr>
          <w:rFonts w:cstheme="minorHAnsi"/>
          <w:i/>
        </w:rPr>
        <w:t>energy sector</w:t>
      </w:r>
      <w:r w:rsidRPr="006F0E3F">
        <w:rPr>
          <w:rFonts w:cstheme="minorHAnsi"/>
        </w:rPr>
        <w:t xml:space="preserve">, </w:t>
      </w:r>
      <w:r>
        <w:rPr>
          <w:rFonts w:cstheme="minorHAnsi"/>
        </w:rPr>
        <w:t xml:space="preserve">it was </w:t>
      </w:r>
      <w:r w:rsidR="00FC5449">
        <w:rPr>
          <w:rFonts w:cstheme="minorHAnsi"/>
        </w:rPr>
        <w:t>decided</w:t>
      </w:r>
      <w:r>
        <w:rPr>
          <w:rFonts w:cstheme="minorHAnsi"/>
        </w:rPr>
        <w:t xml:space="preserve"> that investments needed to be promoted. </w:t>
      </w:r>
      <w:r w:rsidRPr="00A523DA">
        <w:rPr>
          <w:rFonts w:cs="Calibri" w:hint="eastAsia"/>
        </w:rPr>
        <w:t>Due</w:t>
      </w:r>
      <w:r w:rsidRPr="00984E34">
        <w:rPr>
          <w:rFonts w:cs="Calibri" w:hint="eastAsia"/>
        </w:rPr>
        <w:t xml:space="preserve"> to </w:t>
      </w:r>
      <w:r>
        <w:rPr>
          <w:rFonts w:cs="Calibri"/>
        </w:rPr>
        <w:t xml:space="preserve">the high risk and complexity of investing in the PICTs the barriers to entry must be lowered and costs reduced so that international partnerships can be formed which take advantage of the opportunities for RE development in the PICTs. </w:t>
      </w:r>
    </w:p>
    <w:p w14:paraId="6CDDBEB2" w14:textId="5D217661" w:rsidR="00EC1EE4" w:rsidRDefault="00EC1EE4" w:rsidP="00EC1EE4">
      <w:r w:rsidRPr="006F0E3F">
        <w:t>To</w:t>
      </w:r>
      <w:r>
        <w:t xml:space="preserve"> </w:t>
      </w:r>
      <w:r w:rsidRPr="006F0E3F">
        <w:t xml:space="preserve">overcome </w:t>
      </w:r>
      <w:r w:rsidR="00D76805">
        <w:t xml:space="preserve">the </w:t>
      </w:r>
      <w:r w:rsidRPr="006F0E3F">
        <w:rPr>
          <w:i/>
        </w:rPr>
        <w:t>high risk in private sector involvement and limited economic scale</w:t>
      </w:r>
      <w:r w:rsidRPr="006F0E3F">
        <w:t xml:space="preserve">, two components were decided upon. (i) To </w:t>
      </w:r>
      <w:r>
        <w:t>c</w:t>
      </w:r>
      <w:r w:rsidRPr="006F0E3F">
        <w:t xml:space="preserve">ategorize islands into sub-groups based on similarities in geographical, </w:t>
      </w:r>
      <w:r w:rsidR="00FC5449" w:rsidRPr="006F0E3F">
        <w:t>economic,</w:t>
      </w:r>
      <w:r w:rsidRPr="006F0E3F">
        <w:t xml:space="preserve"> and demographic conditions, and adopt different mini-grid technical and business models for each subgroup. (ii) To apply UNESCAP’s “5Ps model” to the business practice of mini-grid projects.  The main objective of the ‘5Ps model’ is to help reduce the business and financial risks to private companies in the PICTs so that private companies may focus on their core activities—sustainable operation of mini-grid systems and the provision of reliable electricity supply.  </w:t>
      </w:r>
    </w:p>
    <w:p w14:paraId="29D67083" w14:textId="67446977" w:rsidR="00EC1EE4" w:rsidRDefault="00EC1EE4" w:rsidP="00FC5449">
      <w:pPr>
        <w:rPr>
          <w:rFonts w:eastAsia="Times New Roman"/>
          <w:lang w:eastAsia="es-ES"/>
        </w:rPr>
      </w:pPr>
      <w:r w:rsidRPr="006F0E3F">
        <w:rPr>
          <w:rFonts w:cs="Calibri"/>
        </w:rPr>
        <w:t xml:space="preserve">To overcome </w:t>
      </w:r>
      <w:r w:rsidRPr="00FC5449">
        <w:rPr>
          <w:rFonts w:cs="Calibri"/>
          <w:i/>
        </w:rPr>
        <w:t>l</w:t>
      </w:r>
      <w:r w:rsidRPr="00FC5449">
        <w:rPr>
          <w:i/>
        </w:rPr>
        <w:t>imited capacity in technical skills and project development</w:t>
      </w:r>
      <w:r w:rsidRPr="006F0E3F">
        <w:t xml:space="preserve">, </w:t>
      </w:r>
      <w:r>
        <w:t xml:space="preserve">another </w:t>
      </w:r>
      <w:r w:rsidRPr="006F0E3F">
        <w:t>two components were decided upon</w:t>
      </w:r>
      <w:r w:rsidR="00BD3372">
        <w:t>:</w:t>
      </w:r>
      <w:r w:rsidRPr="006F0E3F">
        <w:t xml:space="preserve"> </w:t>
      </w:r>
      <w:r>
        <w:t>(i) To e</w:t>
      </w:r>
      <w:r w:rsidRPr="00A523DA">
        <w:rPr>
          <w:rFonts w:cs="Calibri"/>
        </w:rPr>
        <w:t xml:space="preserve">stablish a capacity building program to upgrade knowledge of the advancement in technologies and impacts of changes in policies and legislation.  </w:t>
      </w:r>
      <w:r w:rsidR="00D76805">
        <w:rPr>
          <w:rFonts w:cs="Calibri"/>
        </w:rPr>
        <w:t>Also</w:t>
      </w:r>
      <w:r w:rsidRPr="00A523DA">
        <w:rPr>
          <w:rFonts w:cs="Calibri"/>
        </w:rPr>
        <w:t>, organize regular networking events to share experiences and develop strong partnerships to facilitate the development of mini-grid projects</w:t>
      </w:r>
      <w:r w:rsidR="00BD3372">
        <w:rPr>
          <w:rFonts w:cs="Calibri"/>
        </w:rPr>
        <w:t>;</w:t>
      </w:r>
      <w:r>
        <w:rPr>
          <w:rFonts w:cs="Calibri"/>
        </w:rPr>
        <w:t xml:space="preserve"> (ii) </w:t>
      </w:r>
      <w:r w:rsidRPr="00C97EC3">
        <w:rPr>
          <w:rFonts w:cs="Calibri" w:hint="eastAsia"/>
        </w:rPr>
        <w:t xml:space="preserve">Design and operate an </w:t>
      </w:r>
      <w:r w:rsidRPr="00C97EC3">
        <w:rPr>
          <w:rFonts w:cs="Calibri"/>
        </w:rPr>
        <w:t>‘</w:t>
      </w:r>
      <w:r w:rsidRPr="00C97EC3">
        <w:rPr>
          <w:rFonts w:cs="Calibri" w:hint="eastAsia"/>
        </w:rPr>
        <w:t>Integrated Mini-grid O&amp;M (Operation and Maintenance</w:t>
      </w:r>
      <w:r w:rsidRPr="00C97EC3">
        <w:rPr>
          <w:rFonts w:cs="Calibri"/>
        </w:rPr>
        <w:t>)</w:t>
      </w:r>
      <w:r w:rsidRPr="00C97EC3">
        <w:rPr>
          <w:rFonts w:cs="Calibri" w:hint="eastAsia"/>
        </w:rPr>
        <w:t xml:space="preserve"> </w:t>
      </w:r>
      <w:r w:rsidRPr="00C97EC3">
        <w:rPr>
          <w:rFonts w:cs="Calibri"/>
        </w:rPr>
        <w:t>p</w:t>
      </w:r>
      <w:r w:rsidRPr="00C97EC3">
        <w:rPr>
          <w:rFonts w:cs="Calibri" w:hint="eastAsia"/>
        </w:rPr>
        <w:t xml:space="preserve">latform </w:t>
      </w:r>
      <w:r w:rsidRPr="00C97EC3">
        <w:rPr>
          <w:rFonts w:cs="Calibri"/>
        </w:rPr>
        <w:t>to</w:t>
      </w:r>
      <w:r w:rsidRPr="00C97EC3">
        <w:rPr>
          <w:rFonts w:cs="Calibri" w:hint="eastAsia"/>
        </w:rPr>
        <w:t xml:space="preserve"> reduce the cost of operation</w:t>
      </w:r>
      <w:r w:rsidRPr="00C97EC3">
        <w:rPr>
          <w:rFonts w:cs="Calibri"/>
        </w:rPr>
        <w:t>s</w:t>
      </w:r>
      <w:r w:rsidRPr="00C97EC3">
        <w:rPr>
          <w:rFonts w:cs="Calibri" w:hint="eastAsia"/>
        </w:rPr>
        <w:t xml:space="preserve"> and maintenance of individual mini-grid projects while providing timely and professional technical services to mini-grid projects in isolated locations.</w:t>
      </w:r>
      <w:bookmarkEnd w:id="110"/>
    </w:p>
    <w:p w14:paraId="3453CB8B" w14:textId="1E000C66" w:rsidR="009E3202" w:rsidRPr="001C0A95" w:rsidRDefault="001E468F" w:rsidP="004B1E6B">
      <w:pPr>
        <w:pStyle w:val="Heading3"/>
        <w:numPr>
          <w:ilvl w:val="0"/>
          <w:numId w:val="0"/>
        </w:numPr>
        <w:rPr>
          <w:rFonts w:eastAsia="Times New Roman"/>
          <w:lang w:val="en-GB" w:eastAsia="es-ES"/>
        </w:rPr>
      </w:pPr>
      <w:bookmarkStart w:id="111" w:name="_Toc43983383"/>
      <w:r w:rsidRPr="001C0A95">
        <w:rPr>
          <w:rFonts w:eastAsia="Times New Roman"/>
          <w:lang w:val="en-GB" w:eastAsia="es-ES"/>
        </w:rPr>
        <w:t>4.</w:t>
      </w:r>
      <w:r w:rsidR="0080566A">
        <w:rPr>
          <w:rFonts w:eastAsia="Times New Roman"/>
          <w:lang w:val="en-GB" w:eastAsia="es-ES"/>
        </w:rPr>
        <w:t>4</w:t>
      </w:r>
      <w:r w:rsidRPr="001C0A95">
        <w:rPr>
          <w:rFonts w:eastAsia="Times New Roman"/>
          <w:lang w:val="en-GB" w:eastAsia="es-ES"/>
        </w:rPr>
        <w:t>.</w:t>
      </w:r>
      <w:r w:rsidR="0080254D" w:rsidRPr="001C0A95">
        <w:rPr>
          <w:rFonts w:eastAsia="Times New Roman"/>
          <w:lang w:val="en-GB" w:eastAsia="es-ES"/>
        </w:rPr>
        <w:t>4</w:t>
      </w:r>
      <w:bookmarkStart w:id="112" w:name="_Toc32407212"/>
      <w:r w:rsidR="00F148D9">
        <w:rPr>
          <w:rFonts w:eastAsia="Times New Roman"/>
          <w:lang w:val="en-GB" w:eastAsia="es-ES"/>
        </w:rPr>
        <w:tab/>
      </w:r>
      <w:r w:rsidR="009E3202" w:rsidRPr="001C0A95">
        <w:rPr>
          <w:rFonts w:eastAsia="Times New Roman"/>
          <w:lang w:val="en-GB" w:eastAsia="es-ES"/>
        </w:rPr>
        <w:t>Energy Efficiency</w:t>
      </w:r>
      <w:r w:rsidR="0080254D" w:rsidRPr="001C0A95">
        <w:rPr>
          <w:rFonts w:eastAsia="Times New Roman"/>
          <w:lang w:val="en-GB" w:eastAsia="es-ES"/>
        </w:rPr>
        <w:t xml:space="preserve"> Investment</w:t>
      </w:r>
      <w:bookmarkEnd w:id="111"/>
      <w:bookmarkEnd w:id="112"/>
    </w:p>
    <w:p w14:paraId="678D55BA" w14:textId="72500F18" w:rsidR="00024421" w:rsidRPr="003005DF" w:rsidRDefault="00270A8F" w:rsidP="00024421">
      <w:pPr>
        <w:rPr>
          <w:rFonts w:cs="Times New Roman"/>
        </w:rPr>
      </w:pPr>
      <w:r w:rsidRPr="00024421">
        <w:rPr>
          <w:b/>
          <w:bCs/>
        </w:rPr>
        <w:t>Objective</w:t>
      </w:r>
      <w:r w:rsidR="00024421" w:rsidRPr="00024421">
        <w:rPr>
          <w:b/>
          <w:bCs/>
        </w:rPr>
        <w:t>:</w:t>
      </w:r>
      <w:r w:rsidR="00024421">
        <w:t xml:space="preserve"> </w:t>
      </w:r>
      <w:r w:rsidR="00024421" w:rsidRPr="003005DF">
        <w:rPr>
          <w:rFonts w:cs="Times New Roman"/>
        </w:rPr>
        <w:t xml:space="preserve">To enhance </w:t>
      </w:r>
      <w:r w:rsidR="00D76805">
        <w:rPr>
          <w:rFonts w:cs="Times New Roman"/>
        </w:rPr>
        <w:t xml:space="preserve">the </w:t>
      </w:r>
      <w:r w:rsidR="00024421" w:rsidRPr="003005DF">
        <w:rPr>
          <w:rFonts w:cs="Times New Roman"/>
        </w:rPr>
        <w:t xml:space="preserve">competitiveness of manufacturing </w:t>
      </w:r>
      <w:r w:rsidR="00561835">
        <w:rPr>
          <w:rFonts w:cs="Times New Roman"/>
        </w:rPr>
        <w:t xml:space="preserve">and service </w:t>
      </w:r>
      <w:r w:rsidR="00024421" w:rsidRPr="003005DF">
        <w:rPr>
          <w:rFonts w:cs="Times New Roman"/>
        </w:rPr>
        <w:t>industries in the Pacific Region while reducing</w:t>
      </w:r>
      <w:r w:rsidR="00A168CC">
        <w:rPr>
          <w:rFonts w:cs="Times New Roman"/>
        </w:rPr>
        <w:t xml:space="preserve"> Greenhouse Gas (</w:t>
      </w:r>
      <w:r w:rsidR="00024421" w:rsidRPr="003005DF">
        <w:rPr>
          <w:rFonts w:cs="Times New Roman"/>
        </w:rPr>
        <w:t>GHG</w:t>
      </w:r>
      <w:r w:rsidR="00A168CC">
        <w:rPr>
          <w:rFonts w:cs="Times New Roman"/>
        </w:rPr>
        <w:t>)</w:t>
      </w:r>
      <w:r w:rsidR="00024421" w:rsidRPr="003005DF">
        <w:rPr>
          <w:rFonts w:cs="Times New Roman"/>
        </w:rPr>
        <w:t xml:space="preserve"> emissions by </w:t>
      </w:r>
      <w:r w:rsidR="00561835">
        <w:rPr>
          <w:rFonts w:cs="Times New Roman"/>
        </w:rPr>
        <w:t xml:space="preserve"> </w:t>
      </w:r>
      <w:r w:rsidR="00561835">
        <w:t>m</w:t>
      </w:r>
      <w:r w:rsidR="00561835" w:rsidRPr="001C0A95">
        <w:t>obilis</w:t>
      </w:r>
      <w:r w:rsidR="00561835">
        <w:t xml:space="preserve">ing </w:t>
      </w:r>
      <w:r w:rsidR="00561835" w:rsidRPr="001C0A95">
        <w:t xml:space="preserve">additional investment for </w:t>
      </w:r>
      <w:r w:rsidR="00561835">
        <w:t>public institutions and private sector organisations in the</w:t>
      </w:r>
      <w:r w:rsidR="00561835" w:rsidRPr="003005DF">
        <w:rPr>
          <w:rFonts w:cs="Times New Roman"/>
        </w:rPr>
        <w:t xml:space="preserve"> </w:t>
      </w:r>
      <w:r w:rsidR="00561835">
        <w:rPr>
          <w:rFonts w:cs="Times New Roman"/>
        </w:rPr>
        <w:t xml:space="preserve">market of </w:t>
      </w:r>
      <w:r w:rsidR="00561835" w:rsidRPr="003005DF">
        <w:rPr>
          <w:rFonts w:cs="Times New Roman"/>
        </w:rPr>
        <w:t>dom</w:t>
      </w:r>
      <w:r w:rsidR="00561835">
        <w:rPr>
          <w:rFonts w:cs="Times New Roman"/>
        </w:rPr>
        <w:t>estic,</w:t>
      </w:r>
      <w:r w:rsidR="00561835" w:rsidRPr="003005DF">
        <w:rPr>
          <w:rFonts w:cs="Times New Roman"/>
        </w:rPr>
        <w:t xml:space="preserve"> industrial</w:t>
      </w:r>
      <w:r w:rsidR="00561835">
        <w:rPr>
          <w:rFonts w:cs="Times New Roman"/>
        </w:rPr>
        <w:t>,</w:t>
      </w:r>
      <w:r w:rsidR="00561835" w:rsidRPr="003005DF">
        <w:rPr>
          <w:rFonts w:cs="Times New Roman"/>
        </w:rPr>
        <w:t xml:space="preserve"> and commercial</w:t>
      </w:r>
      <w:r w:rsidR="00561835">
        <w:rPr>
          <w:rFonts w:cs="Times New Roman"/>
        </w:rPr>
        <w:t xml:space="preserve"> </w:t>
      </w:r>
      <w:r w:rsidR="00561835" w:rsidRPr="001C0A95">
        <w:t>EE.</w:t>
      </w:r>
    </w:p>
    <w:p w14:paraId="123F0DED" w14:textId="49CAEC65" w:rsidR="006D7C1C" w:rsidRDefault="006D7C1C" w:rsidP="00470CE6">
      <w:r w:rsidRPr="006D7C1C">
        <w:rPr>
          <w:b/>
          <w:bCs/>
        </w:rPr>
        <w:t xml:space="preserve">Output </w:t>
      </w:r>
      <w:r w:rsidR="00270A8F" w:rsidRPr="006D7C1C">
        <w:rPr>
          <w:b/>
          <w:bCs/>
        </w:rPr>
        <w:t>1.</w:t>
      </w:r>
      <w:r w:rsidR="00270A8F">
        <w:t xml:space="preserve"> </w:t>
      </w:r>
      <w:r w:rsidR="00270A8F" w:rsidRPr="003005DF">
        <w:t>International standards (</w:t>
      </w:r>
      <w:r w:rsidR="006C6EF5" w:rsidRPr="006C6EF5">
        <w:t>American Society of Heating, Refrigerating and Air-Conditioning Engineers</w:t>
      </w:r>
      <w:r w:rsidR="006C6EF5" w:rsidRPr="003005DF">
        <w:t xml:space="preserve"> </w:t>
      </w:r>
      <w:r w:rsidR="006C6EF5">
        <w:t>(</w:t>
      </w:r>
      <w:r w:rsidR="00270A8F" w:rsidRPr="003005DF">
        <w:t>ASHRAE</w:t>
      </w:r>
      <w:r w:rsidR="006C6EF5">
        <w:t>)</w:t>
      </w:r>
      <w:r w:rsidR="00270A8F" w:rsidRPr="003005DF">
        <w:t>,</w:t>
      </w:r>
      <w:r w:rsidR="006C6EF5">
        <w:t xml:space="preserve"> International Organisation for Standardisation (</w:t>
      </w:r>
      <w:r w:rsidR="00270A8F" w:rsidRPr="003005DF">
        <w:t>ISO</w:t>
      </w:r>
      <w:r w:rsidR="006C6EF5">
        <w:t>)</w:t>
      </w:r>
      <w:r w:rsidR="00270A8F" w:rsidRPr="003005DF">
        <w:t xml:space="preserve">, </w:t>
      </w:r>
      <w:r w:rsidR="000F273F">
        <w:t xml:space="preserve">ANZ, </w:t>
      </w:r>
      <w:r w:rsidR="00BF0279" w:rsidRPr="003005DF">
        <w:t>etc.</w:t>
      </w:r>
      <w:r w:rsidR="00270A8F" w:rsidRPr="003005DF">
        <w:t>) developed</w:t>
      </w:r>
      <w:r w:rsidRPr="003005DF">
        <w:t xml:space="preserve"> or adopted</w:t>
      </w:r>
      <w:r w:rsidR="00270A8F" w:rsidRPr="003005DF">
        <w:t xml:space="preserve"> for lighting, equipment, and thermal efficiency </w:t>
      </w:r>
      <w:r w:rsidRPr="003005DF">
        <w:t>including the</w:t>
      </w:r>
      <w:r w:rsidR="00270A8F" w:rsidRPr="003005DF">
        <w:t xml:space="preserve"> potential inclusion of such energy standards in building codes</w:t>
      </w:r>
      <w:r w:rsidRPr="003005DF">
        <w:t>.</w:t>
      </w:r>
      <w:r>
        <w:t xml:space="preserve"> </w:t>
      </w:r>
    </w:p>
    <w:p w14:paraId="01D37D43" w14:textId="77777777" w:rsidR="00D26988" w:rsidRDefault="006D7C1C" w:rsidP="00470CE6">
      <w:r w:rsidRPr="001C0A95">
        <w:t>Efficiency standards and labels applied to several categories of appliances: fridges and RE-run cooling appliances, freezers, washing machines, tumblers, dryers; dishwashers; ovens; hot water production and supply equipment; lighting sources; air conditioning devices</w:t>
      </w:r>
      <w:r>
        <w:t>.</w:t>
      </w:r>
    </w:p>
    <w:p w14:paraId="35F8BC7F" w14:textId="03F3E301" w:rsidR="006D7C1C" w:rsidRDefault="006D7C1C" w:rsidP="00470CE6">
      <w:r w:rsidRPr="006D7C1C">
        <w:rPr>
          <w:b/>
          <w:bCs/>
        </w:rPr>
        <w:t>Indicator</w:t>
      </w:r>
      <w:r>
        <w:rPr>
          <w:b/>
          <w:bCs/>
        </w:rPr>
        <w:t xml:space="preserve"> </w:t>
      </w:r>
      <w:r w:rsidR="00024421">
        <w:rPr>
          <w:b/>
          <w:bCs/>
        </w:rPr>
        <w:t>O.</w:t>
      </w:r>
      <w:r>
        <w:rPr>
          <w:b/>
          <w:bCs/>
        </w:rPr>
        <w:t>1</w:t>
      </w:r>
      <w:r w:rsidR="00024421">
        <w:rPr>
          <w:b/>
          <w:bCs/>
        </w:rPr>
        <w:t>.</w:t>
      </w:r>
      <w:r>
        <w:t xml:space="preserve">:. </w:t>
      </w:r>
      <w:r w:rsidR="00F63DEE">
        <w:t xml:space="preserve">Number of </w:t>
      </w:r>
      <w:r>
        <w:t xml:space="preserve">Validation workshops and TA support for PICTs </w:t>
      </w:r>
      <w:r w:rsidR="00F63DEE">
        <w:t xml:space="preserve">on appliance standards and labelling.  </w:t>
      </w:r>
    </w:p>
    <w:p w14:paraId="58C42AC5" w14:textId="509CB12F" w:rsidR="006D7C1C" w:rsidRPr="003005DF" w:rsidRDefault="006D7C1C" w:rsidP="00470CE6">
      <w:r w:rsidRPr="006D7C1C">
        <w:rPr>
          <w:b/>
          <w:bCs/>
        </w:rPr>
        <w:t>Output 2.</w:t>
      </w:r>
      <w:r>
        <w:t xml:space="preserve"> </w:t>
      </w:r>
      <w:r w:rsidRPr="003005DF">
        <w:t xml:space="preserve">Assistance provided to PICTs for adopting energy conservation practices for the design, construction, and utilization of </w:t>
      </w:r>
      <w:r w:rsidR="00D76805" w:rsidRPr="003005DF">
        <w:t>energy</w:t>
      </w:r>
      <w:r w:rsidR="00D76805">
        <w:t>-</w:t>
      </w:r>
      <w:r w:rsidRPr="003005DF">
        <w:t xml:space="preserve">efficient facilities. </w:t>
      </w:r>
    </w:p>
    <w:p w14:paraId="01C03BAA" w14:textId="2646386F" w:rsidR="006D7C1C" w:rsidRDefault="006D7C1C" w:rsidP="00470CE6">
      <w:r>
        <w:t>PCREEE will assist PICTs in</w:t>
      </w:r>
      <w:r w:rsidRPr="001C0A95">
        <w:t xml:space="preserve"> realiz</w:t>
      </w:r>
      <w:r>
        <w:t>ing</w:t>
      </w:r>
      <w:r w:rsidRPr="001C0A95">
        <w:t xml:space="preserve"> </w:t>
      </w:r>
      <w:r w:rsidR="00D76805">
        <w:t xml:space="preserve">a </w:t>
      </w:r>
      <w:r w:rsidRPr="001C0A95">
        <w:t>significant reduction in energy use and cost</w:t>
      </w:r>
      <w:r>
        <w:t>s</w:t>
      </w:r>
      <w:r w:rsidRPr="001C0A95">
        <w:t xml:space="preserve"> while maintaining efficient operation and services</w:t>
      </w:r>
      <w:r>
        <w:t xml:space="preserve"> in those premises. This will include </w:t>
      </w:r>
      <w:r w:rsidR="00D76805">
        <w:t xml:space="preserve">the </w:t>
      </w:r>
      <w:r>
        <w:t>e</w:t>
      </w:r>
      <w:r w:rsidRPr="001C0A95">
        <w:t>nergy performance of buildings, defining minimum energy performance standards for new and existing buildings to be imposed by PICTs</w:t>
      </w:r>
      <w:r>
        <w:t xml:space="preserve">. </w:t>
      </w:r>
    </w:p>
    <w:p w14:paraId="4F0942C5" w14:textId="1CF9FDB5" w:rsidR="006D7C1C" w:rsidRDefault="006D7C1C" w:rsidP="00470CE6">
      <w:r w:rsidRPr="006D7C1C">
        <w:rPr>
          <w:b/>
          <w:bCs/>
        </w:rPr>
        <w:t>Indicator</w:t>
      </w:r>
      <w:r>
        <w:rPr>
          <w:b/>
          <w:bCs/>
        </w:rPr>
        <w:t xml:space="preserve"> </w:t>
      </w:r>
      <w:r w:rsidR="00024421">
        <w:rPr>
          <w:b/>
          <w:bCs/>
        </w:rPr>
        <w:t>O.</w:t>
      </w:r>
      <w:r>
        <w:rPr>
          <w:b/>
          <w:bCs/>
        </w:rPr>
        <w:t>2</w:t>
      </w:r>
      <w:r w:rsidR="00024421">
        <w:rPr>
          <w:b/>
          <w:bCs/>
        </w:rPr>
        <w:t>.</w:t>
      </w:r>
      <w:r w:rsidRPr="006D7C1C">
        <w:rPr>
          <w:b/>
          <w:bCs/>
        </w:rPr>
        <w:t xml:space="preserve">: </w:t>
      </w:r>
      <w:r w:rsidR="00CF0801" w:rsidRPr="00CF0801">
        <w:t xml:space="preserve">Conservation </w:t>
      </w:r>
      <w:r w:rsidR="00CF0801">
        <w:t>p</w:t>
      </w:r>
      <w:r w:rsidR="00CF0801" w:rsidRPr="00CF0801">
        <w:t xml:space="preserve">ractices </w:t>
      </w:r>
      <w:r w:rsidR="00CF0801">
        <w:t>g</w:t>
      </w:r>
      <w:r w:rsidRPr="006D7C1C">
        <w:t>uidelines, mandatory</w:t>
      </w:r>
      <w:r w:rsidRPr="001C0A95">
        <w:t xml:space="preserve"> consumption reporting, energy saving plans, maintenance</w:t>
      </w:r>
      <w:r>
        <w:t xml:space="preserve"> plans, TA</w:t>
      </w:r>
      <w:r w:rsidR="00B42CAE">
        <w:t>,</w:t>
      </w:r>
      <w:r>
        <w:t xml:space="preserve"> and forums to support PICTs and encourage </w:t>
      </w:r>
      <w:r w:rsidR="00D76805">
        <w:t xml:space="preserve">the </w:t>
      </w:r>
      <w:r>
        <w:t xml:space="preserve">private sector to step in. </w:t>
      </w:r>
    </w:p>
    <w:p w14:paraId="641775C2" w14:textId="19F194C6" w:rsidR="00CF0801" w:rsidRDefault="006D7C1C" w:rsidP="00470CE6">
      <w:r w:rsidRPr="00CF0801">
        <w:rPr>
          <w:b/>
          <w:bCs/>
        </w:rPr>
        <w:t>Output 3</w:t>
      </w:r>
      <w:r>
        <w:t xml:space="preserve">. </w:t>
      </w:r>
      <w:r w:rsidR="00CF0801">
        <w:t>A</w:t>
      </w:r>
      <w:r w:rsidR="00CF0801" w:rsidRPr="001C0A95">
        <w:t>ccess to financing via different instruments</w:t>
      </w:r>
      <w:r w:rsidR="00CF0801">
        <w:t xml:space="preserve"> facilitated. </w:t>
      </w:r>
    </w:p>
    <w:p w14:paraId="6AEC18F9" w14:textId="3D86D4CE" w:rsidR="00CF0801" w:rsidRDefault="00CF0801" w:rsidP="00470CE6">
      <w:r>
        <w:t xml:space="preserve">The centre will work with domestic and international financiers and PICTs-relevant agencies to design a pathway to mobilise financing instruments suitable for </w:t>
      </w:r>
      <w:r w:rsidR="00D76805">
        <w:t xml:space="preserve">the </w:t>
      </w:r>
      <w:r>
        <w:t xml:space="preserve">private sector and public agencies. </w:t>
      </w:r>
    </w:p>
    <w:p w14:paraId="35672E06" w14:textId="14784FA5" w:rsidR="00CF0801" w:rsidRPr="001C0A95" w:rsidRDefault="00CF0801" w:rsidP="00470CE6">
      <w:r w:rsidRPr="00CF0801">
        <w:rPr>
          <w:b/>
          <w:bCs/>
        </w:rPr>
        <w:t xml:space="preserve">Indicator </w:t>
      </w:r>
      <w:r w:rsidR="00024421">
        <w:rPr>
          <w:b/>
          <w:bCs/>
        </w:rPr>
        <w:t>O.3.</w:t>
      </w:r>
      <w:r w:rsidRPr="00CF0801">
        <w:rPr>
          <w:b/>
          <w:bCs/>
        </w:rPr>
        <w:t>:</w:t>
      </w:r>
      <w:r>
        <w:t xml:space="preserve"> EE financing instruments research study, consultation workshop with relevant institutions, TA support to public and private organisations and seed-funding grant provision. </w:t>
      </w:r>
    </w:p>
    <w:p w14:paraId="75DC3648" w14:textId="7ED29255" w:rsidR="00505E62" w:rsidRDefault="00505E62" w:rsidP="00DC1A74">
      <w:r w:rsidRPr="001C0A95">
        <w:t xml:space="preserve">Because of the dependence of the PICTs on imported oil and the increasing cost-impact of this dependence, there is a serious need to reduce waste in the consumption of energy and PCREEE will continue to support this move. Additionally, </w:t>
      </w:r>
      <w:r w:rsidR="00D76805">
        <w:t xml:space="preserve">the </w:t>
      </w:r>
      <w:r w:rsidRPr="001C0A95">
        <w:t>development of solid legislative and regulatory frameworks and strong institutional structures to ensure sustainability, measures to stimulate market mechanisms</w:t>
      </w:r>
      <w:r w:rsidR="00D76805">
        <w:t>,</w:t>
      </w:r>
      <w:r w:rsidRPr="001C0A95">
        <w:t xml:space="preserve"> and to promote behavioural changes have so far not been given as much attention and priority in the Pacific.</w:t>
      </w:r>
    </w:p>
    <w:p w14:paraId="2FB0ADE9" w14:textId="163E7A08" w:rsidR="00DC1A74" w:rsidRPr="001C0A95" w:rsidRDefault="00DC1A74" w:rsidP="00DC1A74">
      <w:pPr>
        <w:rPr>
          <w:lang w:eastAsia="es-ES"/>
        </w:rPr>
      </w:pPr>
      <w:r w:rsidRPr="001C0A95">
        <w:rPr>
          <w:lang w:eastAsia="es-ES"/>
        </w:rPr>
        <w:t>PCREEE will promote and support investment mobilisation for energy efficiency investments in several areas:</w:t>
      </w:r>
    </w:p>
    <w:p w14:paraId="280C87AE" w14:textId="275846D0" w:rsidR="00DC1A74" w:rsidRPr="001C0A95" w:rsidRDefault="00DC1A74" w:rsidP="008877B1">
      <w:pPr>
        <w:pStyle w:val="ListParagraph"/>
        <w:numPr>
          <w:ilvl w:val="0"/>
          <w:numId w:val="30"/>
        </w:numPr>
      </w:pPr>
      <w:r w:rsidRPr="001C0A95">
        <w:rPr>
          <w:b/>
        </w:rPr>
        <w:t>Industry and buildings</w:t>
      </w:r>
      <w:r w:rsidRPr="001C0A95">
        <w:t xml:space="preserve"> as that</w:t>
      </w:r>
      <w:r w:rsidR="00270A8F">
        <w:t xml:space="preserve"> </w:t>
      </w:r>
      <w:r w:rsidR="00D76805">
        <w:t>are</w:t>
      </w:r>
      <w:r w:rsidR="00D76805" w:rsidRPr="001C0A95">
        <w:t xml:space="preserve"> </w:t>
      </w:r>
      <w:r w:rsidRPr="001C0A95">
        <w:t>where the greatest energy efficiency potential in the PICTs lies. PCREEE will</w:t>
      </w:r>
      <w:r w:rsidR="00D76805">
        <w:t>,</w:t>
      </w:r>
      <w:r w:rsidRPr="001C0A95">
        <w:t xml:space="preserve"> therefore involve the private sector at the start of any initiative, whether as an </w:t>
      </w:r>
      <w:r w:rsidR="00D76805" w:rsidRPr="001C0A95">
        <w:t>end</w:t>
      </w:r>
      <w:r w:rsidR="00D76805">
        <w:t>-</w:t>
      </w:r>
      <w:r w:rsidRPr="001C0A95">
        <w:t>user, a potential implementer, or a possible financier.</w:t>
      </w:r>
    </w:p>
    <w:p w14:paraId="03BDF55B" w14:textId="36225B15" w:rsidR="00DC1A74" w:rsidRPr="001C0A95" w:rsidRDefault="00DC1A74" w:rsidP="008877B1">
      <w:pPr>
        <w:pStyle w:val="ListParagraph"/>
        <w:numPr>
          <w:ilvl w:val="0"/>
          <w:numId w:val="30"/>
        </w:numPr>
      </w:pPr>
      <w:r w:rsidRPr="001C0A95">
        <w:rPr>
          <w:b/>
        </w:rPr>
        <w:t>Energy efficiency in the public sector</w:t>
      </w:r>
      <w:r w:rsidRPr="001C0A95">
        <w:t xml:space="preserve">. The PICTs have pressing needs to rehabilitate old and build new infrastructure, because public buildings, schools, hospitals, </w:t>
      </w:r>
      <w:r w:rsidR="00E0672C" w:rsidRPr="001C0A95">
        <w:t>streetlights</w:t>
      </w:r>
      <w:r w:rsidRPr="001C0A95">
        <w:t xml:space="preserve">, water pumps, and other infrastructure are often outdated and poorly maintained. </w:t>
      </w:r>
    </w:p>
    <w:p w14:paraId="297A610D" w14:textId="5CA95F35" w:rsidR="00DC1A74" w:rsidRPr="001C0A95" w:rsidRDefault="00DC1A74" w:rsidP="008877B1">
      <w:pPr>
        <w:pStyle w:val="ListParagraph"/>
        <w:numPr>
          <w:ilvl w:val="0"/>
          <w:numId w:val="30"/>
        </w:numPr>
      </w:pPr>
      <w:r w:rsidRPr="001C0A95">
        <w:rPr>
          <w:b/>
        </w:rPr>
        <w:t>The residential sector</w:t>
      </w:r>
      <w:r w:rsidRPr="001C0A95">
        <w:t xml:space="preserve"> is among the largest (typically comprising 60–70 percent of building energy use) and most challenging for realizing energy efficiency. Having regulations in place and increasing enforcement, particularly of national appliance standards, is an important first step. PCREEE will also pursue </w:t>
      </w:r>
      <w:r w:rsidR="00F70380">
        <w:t xml:space="preserve">Programmes </w:t>
      </w:r>
      <w:r w:rsidRPr="001C0A95">
        <w:t xml:space="preserve"> with incentive schemes, utility </w:t>
      </w:r>
      <w:r w:rsidR="00B42CAE">
        <w:t>Demand Side Management (</w:t>
      </w:r>
      <w:r w:rsidRPr="001C0A95">
        <w:t>DSM</w:t>
      </w:r>
      <w:r w:rsidR="00B42CAE">
        <w:t>)</w:t>
      </w:r>
      <w:r w:rsidRPr="001C0A95">
        <w:t xml:space="preserve"> </w:t>
      </w:r>
      <w:r w:rsidR="00F70380">
        <w:t xml:space="preserve">Programmes </w:t>
      </w:r>
      <w:r w:rsidRPr="001C0A95">
        <w:t>, credit schemes through banks, bulk purchases</w:t>
      </w:r>
      <w:r w:rsidR="006C6EF5">
        <w:t>,</w:t>
      </w:r>
      <w:r w:rsidRPr="001C0A95">
        <w:t xml:space="preserve"> and discounts by manufacturers as well as communication campaigns and behaviour change mechanisms, access to information, financing, and other measures. </w:t>
      </w:r>
    </w:p>
    <w:p w14:paraId="3BE4FBEA" w14:textId="0BE39514" w:rsidR="00B71822" w:rsidRPr="001C0A95" w:rsidRDefault="00DC1A74" w:rsidP="001C27F4">
      <w:pPr>
        <w:rPr>
          <w:rFonts w:cstheme="minorBidi"/>
        </w:rPr>
      </w:pPr>
      <w:r w:rsidRPr="001C0A95">
        <w:t>Clean cooking has been identified as a very important topic, because it touches on RE, EE (including standards), health, environment</w:t>
      </w:r>
      <w:r w:rsidR="006C6EF5">
        <w:t>,</w:t>
      </w:r>
      <w:r w:rsidRPr="001C0A95">
        <w:t xml:space="preserve"> and gender. PCREEE will assist the PICTs in accelerating access to clean cooking through modernized cooking technologies and facilitating shifts to sustainable fuels.</w:t>
      </w:r>
    </w:p>
    <w:p w14:paraId="5AA1228A" w14:textId="77777777" w:rsidR="00B71822" w:rsidRPr="001C0A95" w:rsidRDefault="00B71822" w:rsidP="004B1E6B">
      <w:pPr>
        <w:pStyle w:val="Heading1"/>
        <w:numPr>
          <w:ilvl w:val="0"/>
          <w:numId w:val="0"/>
        </w:numPr>
      </w:pPr>
      <w:bookmarkStart w:id="113" w:name="_Toc43983384"/>
      <w:r w:rsidRPr="001C0A95">
        <w:t>5.</w:t>
      </w:r>
      <w:r w:rsidRPr="001C0A95">
        <w:tab/>
      </w:r>
      <w:bookmarkStart w:id="114" w:name="_Toc32407213"/>
      <w:r w:rsidRPr="001C0A95">
        <w:t>Organizational Capability and Implementation</w:t>
      </w:r>
      <w:bookmarkEnd w:id="113"/>
      <w:bookmarkEnd w:id="114"/>
    </w:p>
    <w:p w14:paraId="72B6DC80" w14:textId="2B1266C7" w:rsidR="005D7841" w:rsidRPr="001C0A95" w:rsidRDefault="001E468F" w:rsidP="004B1E6B">
      <w:pPr>
        <w:pStyle w:val="Heading2"/>
        <w:numPr>
          <w:ilvl w:val="0"/>
          <w:numId w:val="0"/>
        </w:numPr>
        <w:rPr>
          <w:lang w:val="en-GB"/>
        </w:rPr>
      </w:pPr>
      <w:bookmarkStart w:id="115" w:name="_Toc43983385"/>
      <w:r w:rsidRPr="001C0A95">
        <w:rPr>
          <w:lang w:val="en-GB"/>
        </w:rPr>
        <w:t>5.1</w:t>
      </w:r>
      <w:r w:rsidRPr="001C0A95">
        <w:rPr>
          <w:lang w:val="en-GB"/>
        </w:rPr>
        <w:tab/>
      </w:r>
      <w:bookmarkStart w:id="116" w:name="_Toc32407214"/>
      <w:r w:rsidR="005D7841" w:rsidRPr="001C0A95">
        <w:rPr>
          <w:lang w:val="en-GB"/>
        </w:rPr>
        <w:t>Staffing Strategy</w:t>
      </w:r>
      <w:bookmarkEnd w:id="115"/>
      <w:bookmarkEnd w:id="116"/>
      <w:r w:rsidR="005D7841" w:rsidRPr="001C0A95">
        <w:rPr>
          <w:lang w:val="en-GB"/>
        </w:rPr>
        <w:t xml:space="preserve">  </w:t>
      </w:r>
    </w:p>
    <w:p w14:paraId="7C0F0787" w14:textId="684D5D92" w:rsidR="00BA1926" w:rsidRPr="001C0A95" w:rsidRDefault="00BA1926" w:rsidP="00B05961">
      <w:r w:rsidRPr="001C0A95">
        <w:t>The current staffing strategy considers a range of assumptions</w:t>
      </w:r>
      <w:r w:rsidR="00487A60">
        <w:t xml:space="preserve"> including the </w:t>
      </w:r>
      <w:r w:rsidR="00A87BAD">
        <w:t xml:space="preserve">integration </w:t>
      </w:r>
      <w:r w:rsidR="00487A60">
        <w:t xml:space="preserve">of </w:t>
      </w:r>
      <w:r w:rsidR="006E3A6E">
        <w:t xml:space="preserve">the PCREEE </w:t>
      </w:r>
      <w:r w:rsidR="00A87BAD">
        <w:t xml:space="preserve">expertise with other GEP/SPC disciplines in Technical Workshop, </w:t>
      </w:r>
      <w:r w:rsidR="006E3A6E">
        <w:t>Procurement, Finance, HR</w:t>
      </w:r>
      <w:r w:rsidR="00A87BAD">
        <w:t xml:space="preserve"> &amp; M&amp;E</w:t>
      </w:r>
      <w:r w:rsidRPr="001C0A95">
        <w:t xml:space="preserve">. As a unit within GEP, </w:t>
      </w:r>
      <w:r w:rsidR="00F83EE9" w:rsidRPr="001C0A95">
        <w:t xml:space="preserve">PCREEE will </w:t>
      </w:r>
      <w:r w:rsidR="000B472B" w:rsidRPr="001C0A95">
        <w:t xml:space="preserve">hence </w:t>
      </w:r>
      <w:r w:rsidR="00F83EE9" w:rsidRPr="001C0A95">
        <w:t>have</w:t>
      </w:r>
      <w:r w:rsidR="000B472B" w:rsidRPr="001C0A95">
        <w:t xml:space="preserve"> </w:t>
      </w:r>
      <w:r w:rsidRPr="001C0A95">
        <w:t>specific staffing</w:t>
      </w:r>
      <w:r w:rsidR="000B472B" w:rsidRPr="001C0A95">
        <w:t xml:space="preserve"> needs and</w:t>
      </w:r>
      <w:r w:rsidRPr="001C0A95">
        <w:t xml:space="preserve"> structure composed of:</w:t>
      </w:r>
    </w:p>
    <w:p w14:paraId="1C886988" w14:textId="68B66146" w:rsidR="00BA1926" w:rsidRPr="001C0A95" w:rsidRDefault="00BA1926" w:rsidP="008877B1">
      <w:pPr>
        <w:pStyle w:val="ListParagraph"/>
        <w:numPr>
          <w:ilvl w:val="0"/>
          <w:numId w:val="31"/>
        </w:numPr>
      </w:pPr>
      <w:r w:rsidRPr="001C0A95">
        <w:t xml:space="preserve">One  </w:t>
      </w:r>
      <w:r w:rsidR="004019CD" w:rsidRPr="001C0A95">
        <w:t>M</w:t>
      </w:r>
      <w:r w:rsidRPr="001C0A95">
        <w:t xml:space="preserve">anager.   </w:t>
      </w:r>
    </w:p>
    <w:p w14:paraId="6AB50499" w14:textId="26F179BB" w:rsidR="00BA1926" w:rsidRPr="001C0A95" w:rsidRDefault="002952C7" w:rsidP="008877B1">
      <w:pPr>
        <w:pStyle w:val="ListParagraph"/>
        <w:numPr>
          <w:ilvl w:val="0"/>
          <w:numId w:val="31"/>
        </w:numPr>
      </w:pPr>
      <w:r w:rsidRPr="001C0A95">
        <w:t xml:space="preserve">One </w:t>
      </w:r>
      <w:r w:rsidR="004019CD" w:rsidRPr="001C0A95">
        <w:t>P</w:t>
      </w:r>
      <w:r w:rsidR="00BA1926" w:rsidRPr="001C0A95">
        <w:t xml:space="preserve">rogramme </w:t>
      </w:r>
      <w:r w:rsidR="004019CD" w:rsidRPr="001C0A95">
        <w:t>D</w:t>
      </w:r>
      <w:r w:rsidR="002F4977" w:rsidRPr="001C0A95">
        <w:t>elivery</w:t>
      </w:r>
      <w:r w:rsidRPr="001C0A95">
        <w:t xml:space="preserve"> </w:t>
      </w:r>
      <w:r w:rsidR="00A87BAD">
        <w:t>Adviser (PDA)</w:t>
      </w:r>
      <w:r w:rsidR="004019CD" w:rsidRPr="001C0A95">
        <w:t>,</w:t>
      </w:r>
      <w:r w:rsidR="00C27D39">
        <w:t xml:space="preserve"> </w:t>
      </w:r>
      <w:r w:rsidR="00F84506" w:rsidRPr="001C0A95">
        <w:t xml:space="preserve">5 </w:t>
      </w:r>
      <w:r w:rsidR="004019CD" w:rsidRPr="001C0A95">
        <w:t>P</w:t>
      </w:r>
      <w:r w:rsidR="00F84506" w:rsidRPr="001C0A95">
        <w:t xml:space="preserve">rogramme </w:t>
      </w:r>
      <w:r w:rsidR="004019CD" w:rsidRPr="001C0A95">
        <w:t>D</w:t>
      </w:r>
      <w:r w:rsidR="00F84506" w:rsidRPr="001C0A95">
        <w:t>elivery</w:t>
      </w:r>
      <w:r w:rsidR="002F4977" w:rsidRPr="001C0A95">
        <w:t xml:space="preserve"> </w:t>
      </w:r>
      <w:r w:rsidR="004019CD" w:rsidRPr="001C0A95">
        <w:t>O</w:t>
      </w:r>
      <w:r w:rsidR="002F4977" w:rsidRPr="001C0A95">
        <w:t>fficers</w:t>
      </w:r>
      <w:r w:rsidR="00A87BAD">
        <w:t xml:space="preserve"> (PDOs)</w:t>
      </w:r>
      <w:r w:rsidR="00D76805">
        <w:t>,</w:t>
      </w:r>
      <w:r w:rsidR="00F84506" w:rsidRPr="001C0A95">
        <w:t xml:space="preserve"> and 2 </w:t>
      </w:r>
      <w:r w:rsidR="006C6EF5">
        <w:t>Monitoring and Evaluation (</w:t>
      </w:r>
      <w:r w:rsidR="00F84506" w:rsidRPr="001C0A95">
        <w:t>M&amp;E</w:t>
      </w:r>
      <w:r w:rsidR="006C6EF5">
        <w:t>)</w:t>
      </w:r>
      <w:r w:rsidR="00F84506" w:rsidRPr="001C0A95">
        <w:t xml:space="preserve"> </w:t>
      </w:r>
      <w:r w:rsidR="004019CD" w:rsidRPr="001C0A95">
        <w:t>O</w:t>
      </w:r>
      <w:r w:rsidR="00F84506" w:rsidRPr="001C0A95">
        <w:t>fficers</w:t>
      </w:r>
      <w:r w:rsidR="00BA1926" w:rsidRPr="001C0A95">
        <w:t xml:space="preserve">. </w:t>
      </w:r>
    </w:p>
    <w:p w14:paraId="4B508083" w14:textId="77777777" w:rsidR="00111BFA" w:rsidRDefault="00BA1926" w:rsidP="00111BFA">
      <w:pPr>
        <w:pStyle w:val="ListParagraph"/>
        <w:numPr>
          <w:ilvl w:val="0"/>
          <w:numId w:val="31"/>
        </w:numPr>
      </w:pPr>
      <w:r w:rsidRPr="001C0A95">
        <w:t xml:space="preserve">Administration and Financial </w:t>
      </w:r>
      <w:r w:rsidR="002F4977" w:rsidRPr="001C0A95">
        <w:t>officers</w:t>
      </w:r>
      <w:r w:rsidRPr="001C0A95">
        <w:t xml:space="preserve">. </w:t>
      </w:r>
    </w:p>
    <w:p w14:paraId="5895BFFE" w14:textId="4C4C5021" w:rsidR="00111BFA" w:rsidRPr="00111BFA" w:rsidRDefault="002F4977" w:rsidP="00111BFA">
      <w:pPr>
        <w:pStyle w:val="ListParagraph"/>
        <w:numPr>
          <w:ilvl w:val="0"/>
          <w:numId w:val="31"/>
        </w:numPr>
      </w:pPr>
      <w:r w:rsidRPr="001C0A95">
        <w:t xml:space="preserve">As fund-raising efforts will be critical for PCREEE, </w:t>
      </w:r>
      <w:r w:rsidR="004019CD" w:rsidRPr="001C0A95">
        <w:t>the P</w:t>
      </w:r>
      <w:r w:rsidR="00A87BAD">
        <w:t xml:space="preserve">DA </w:t>
      </w:r>
      <w:r w:rsidR="004019CD" w:rsidRPr="00111BFA">
        <w:rPr>
          <w:rFonts w:ascii="Calibri" w:hAnsi="Calibri" w:cs="Calibri"/>
          <w:color w:val="222222"/>
          <w:shd w:val="clear" w:color="auto" w:fill="FFFFFF"/>
        </w:rPr>
        <w:t xml:space="preserve"> </w:t>
      </w:r>
      <w:r w:rsidRPr="00111BFA">
        <w:rPr>
          <w:rFonts w:ascii="Calibri" w:hAnsi="Calibri" w:cs="Calibri"/>
          <w:color w:val="222222"/>
          <w:shd w:val="clear" w:color="auto" w:fill="FFFFFF"/>
        </w:rPr>
        <w:t xml:space="preserve">will </w:t>
      </w:r>
      <w:r w:rsidR="0058329D">
        <w:rPr>
          <w:rFonts w:ascii="Calibri" w:hAnsi="Calibri" w:cs="Calibri"/>
          <w:color w:val="222222"/>
          <w:shd w:val="clear" w:color="auto" w:fill="FFFFFF"/>
        </w:rPr>
        <w:t xml:space="preserve">have </w:t>
      </w:r>
      <w:r w:rsidRPr="00111BFA">
        <w:rPr>
          <w:rFonts w:ascii="Calibri" w:hAnsi="Calibri" w:cs="Calibri"/>
          <w:color w:val="222222"/>
          <w:shd w:val="clear" w:color="auto" w:fill="FFFFFF"/>
        </w:rPr>
        <w:t>join</w:t>
      </w:r>
      <w:r w:rsidR="0058329D">
        <w:rPr>
          <w:rFonts w:ascii="Calibri" w:hAnsi="Calibri" w:cs="Calibri"/>
          <w:color w:val="222222"/>
          <w:shd w:val="clear" w:color="auto" w:fill="FFFFFF"/>
        </w:rPr>
        <w:t>t</w:t>
      </w:r>
      <w:r w:rsidRPr="00111BFA">
        <w:rPr>
          <w:rFonts w:ascii="Calibri" w:hAnsi="Calibri" w:cs="Calibri"/>
          <w:color w:val="222222"/>
          <w:shd w:val="clear" w:color="auto" w:fill="FFFFFF"/>
        </w:rPr>
        <w:t xml:space="preserve"> </w:t>
      </w:r>
      <w:r w:rsidRPr="001C0A95">
        <w:t xml:space="preserve">collaboration with the </w:t>
      </w:r>
      <w:r w:rsidRPr="00111BFA">
        <w:rPr>
          <w:rFonts w:ascii="Calibri" w:hAnsi="Calibri" w:cs="Calibri"/>
          <w:color w:val="222222"/>
          <w:shd w:val="clear" w:color="auto" w:fill="FFFFFF"/>
        </w:rPr>
        <w:t>GEP resources mobilization platform.</w:t>
      </w:r>
    </w:p>
    <w:p w14:paraId="6C360891" w14:textId="05D3EDC4" w:rsidR="008A30BD" w:rsidRPr="001C0A95" w:rsidRDefault="00111BFA" w:rsidP="00FC5449">
      <w:r>
        <w:fldChar w:fldCharType="begin"/>
      </w:r>
      <w:r>
        <w:instrText xml:space="preserve"> REF _Ref40958745 \h  \* MERGEFORMAT </w:instrText>
      </w:r>
      <w:r>
        <w:fldChar w:fldCharType="separate"/>
      </w:r>
      <w:r w:rsidR="00D534D4" w:rsidRPr="00E54414">
        <w:t>Figure 1</w:t>
      </w:r>
      <w:r w:rsidR="00D534D4" w:rsidRPr="00DF02A2">
        <w:rPr>
          <w:b/>
          <w:i/>
          <w:color w:val="44546A" w:themeColor="text2"/>
        </w:rPr>
        <w:t>: FTEs per Year and Strategic Programme</w:t>
      </w:r>
      <w:r>
        <w:fldChar w:fldCharType="end"/>
      </w:r>
      <w:r>
        <w:t xml:space="preserve"> </w:t>
      </w:r>
      <w:r w:rsidR="00B05961" w:rsidRPr="001C0A95">
        <w:t xml:space="preserve">shows the planned uptake of the staff and its assignment to the different </w:t>
      </w:r>
      <w:r w:rsidR="00BA1926" w:rsidRPr="001C0A95">
        <w:t>four (4)</w:t>
      </w:r>
      <w:r w:rsidR="008A30BD" w:rsidRPr="001C0A95">
        <w:t xml:space="preserve"> </w:t>
      </w:r>
      <w:r w:rsidR="00B05961" w:rsidRPr="001C0A95">
        <w:t>strategic program</w:t>
      </w:r>
      <w:r w:rsidR="00BA1926" w:rsidRPr="001C0A95">
        <w:t>me</w:t>
      </w:r>
      <w:r w:rsidR="00B05961" w:rsidRPr="001C0A95">
        <w:t>s. Assumptions in the following figure</w:t>
      </w:r>
      <w:r w:rsidR="008A30BD" w:rsidRPr="001C0A95">
        <w:t xml:space="preserve"> are divided by 2 periods (1. 2020-2025 and 2. 2026-2030) and</w:t>
      </w:r>
      <w:r w:rsidR="00B05961" w:rsidRPr="001C0A95">
        <w:t xml:space="preserve"> include a target number of </w:t>
      </w:r>
      <w:r w:rsidR="0058329D">
        <w:t>1</w:t>
      </w:r>
      <w:r w:rsidR="001F151E">
        <w:t>9</w:t>
      </w:r>
      <w:r w:rsidR="0058329D">
        <w:t xml:space="preserve"> </w:t>
      </w:r>
      <w:r w:rsidR="00B05961" w:rsidRPr="001C0A95">
        <w:t xml:space="preserve"> Full Term Employees</w:t>
      </w:r>
      <w:r w:rsidR="006C6EF5">
        <w:t xml:space="preserve"> (FTEs)</w:t>
      </w:r>
      <w:r w:rsidR="00B05961" w:rsidRPr="001C0A95">
        <w:t xml:space="preserve"> reached by 20</w:t>
      </w:r>
      <w:r w:rsidR="008A30BD" w:rsidRPr="001C0A95">
        <w:t>30.</w:t>
      </w:r>
    </w:p>
    <w:p w14:paraId="6FF39C6F" w14:textId="30AF68DD" w:rsidR="008A30BD" w:rsidRPr="001C0A95" w:rsidRDefault="008A30BD" w:rsidP="00FC5449">
      <w:pPr>
        <w:pStyle w:val="ListParagraph"/>
        <w:numPr>
          <w:ilvl w:val="0"/>
          <w:numId w:val="26"/>
        </w:numPr>
      </w:pPr>
      <w:r w:rsidRPr="001C0A95">
        <w:t>2020-2025. This period</w:t>
      </w:r>
      <w:r w:rsidR="0058329D">
        <w:t xml:space="preserve"> </w:t>
      </w:r>
      <w:r w:rsidRPr="001C0A95">
        <w:t>covers a</w:t>
      </w:r>
      <w:r w:rsidR="00B05961" w:rsidRPr="001C0A95">
        <w:t xml:space="preserve"> steep increase </w:t>
      </w:r>
      <w:r w:rsidR="00D76805">
        <w:t>in</w:t>
      </w:r>
      <w:r w:rsidR="00D76805" w:rsidRPr="001C0A95">
        <w:t xml:space="preserve"> </w:t>
      </w:r>
      <w:r w:rsidR="00B05961" w:rsidRPr="001C0A95">
        <w:t>staff until 2026</w:t>
      </w:r>
      <w:r w:rsidRPr="001C0A95">
        <w:t xml:space="preserve">. This is mainly due to an active fund-raising campaign, and the building up phase of programmes that are expected to last for at least 5 </w:t>
      </w:r>
      <w:r w:rsidR="00FC5449" w:rsidRPr="001C0A95">
        <w:t>years.</w:t>
      </w:r>
    </w:p>
    <w:p w14:paraId="6FC52E9B" w14:textId="37531BF9" w:rsidR="00B05961" w:rsidRPr="001C0A95" w:rsidRDefault="008A30BD" w:rsidP="00FC5449">
      <w:pPr>
        <w:pStyle w:val="ListParagraph"/>
        <w:numPr>
          <w:ilvl w:val="0"/>
          <w:numId w:val="26"/>
        </w:numPr>
      </w:pPr>
      <w:r w:rsidRPr="001C0A95">
        <w:t>2026-2030. This second period is characterized by</w:t>
      </w:r>
      <w:r w:rsidR="00B05961" w:rsidRPr="001C0A95">
        <w:t xml:space="preserve"> a more moderate </w:t>
      </w:r>
      <w:r w:rsidRPr="001C0A95">
        <w:t xml:space="preserve">staff </w:t>
      </w:r>
      <w:r w:rsidR="00B05961" w:rsidRPr="001C0A95">
        <w:t>growth until 2030.</w:t>
      </w:r>
      <w:r w:rsidRPr="001C0A95">
        <w:t xml:space="preserve"> The figure from 2026-2030 focuses on the delivery of </w:t>
      </w:r>
      <w:r w:rsidRPr="001C0A95">
        <w:rPr>
          <w:color w:val="auto"/>
        </w:rPr>
        <w:t xml:space="preserve">the </w:t>
      </w:r>
      <w:r w:rsidR="002F4977" w:rsidRPr="001C0A95">
        <w:rPr>
          <w:color w:val="auto"/>
        </w:rPr>
        <w:t>4</w:t>
      </w:r>
      <w:r w:rsidRPr="001C0A95">
        <w:rPr>
          <w:color w:val="auto"/>
        </w:rPr>
        <w:t xml:space="preserve"> programmes (</w:t>
      </w:r>
      <w:r w:rsidR="00200307" w:rsidRPr="001C0A95">
        <w:rPr>
          <w:color w:val="auto"/>
        </w:rPr>
        <w:t>assuming</w:t>
      </w:r>
      <w:r w:rsidRPr="001C0A95">
        <w:rPr>
          <w:color w:val="auto"/>
        </w:rPr>
        <w:t xml:space="preserve"> they are all fully funded). Upcoming and unforeseen programmes from 2026 and on</w:t>
      </w:r>
      <w:r w:rsidR="00200307" w:rsidRPr="001C0A95">
        <w:rPr>
          <w:color w:val="auto"/>
        </w:rPr>
        <w:t>wards</w:t>
      </w:r>
      <w:r w:rsidRPr="001C0A95">
        <w:rPr>
          <w:color w:val="auto"/>
        </w:rPr>
        <w:t xml:space="preserve"> could further increase the last 5 years</w:t>
      </w:r>
      <w:r w:rsidR="00200307" w:rsidRPr="001C0A95">
        <w:rPr>
          <w:color w:val="auto"/>
        </w:rPr>
        <w:t>’</w:t>
      </w:r>
      <w:r w:rsidRPr="001C0A95">
        <w:rPr>
          <w:color w:val="auto"/>
        </w:rPr>
        <w:t xml:space="preserve"> operation and total budget. </w:t>
      </w:r>
    </w:p>
    <w:p w14:paraId="41A2D270" w14:textId="6FC46591" w:rsidR="00EF34CD" w:rsidRDefault="00EF34CD" w:rsidP="00B05961">
      <w:pPr>
        <w:pStyle w:val="Caption"/>
        <w:rPr>
          <w:b/>
          <w:i w:val="0"/>
          <w:color w:val="000000" w:themeColor="text1"/>
          <w:sz w:val="22"/>
          <w:szCs w:val="22"/>
          <w:lang w:val="en-GB"/>
        </w:rPr>
      </w:pPr>
      <w:bookmarkStart w:id="117" w:name="_Ref36545149"/>
    </w:p>
    <w:p w14:paraId="22E55CB6" w14:textId="4DE72350" w:rsidR="008949AB" w:rsidRPr="008949AB" w:rsidRDefault="0050078B" w:rsidP="008949AB">
      <w:r>
        <w:rPr>
          <w:noProof/>
          <w:lang w:val="en-AU" w:eastAsia="en-AU"/>
        </w:rPr>
        <w:drawing>
          <wp:inline distT="0" distB="0" distL="0" distR="0" wp14:anchorId="23D1E80C" wp14:editId="22B19298">
            <wp:extent cx="5364705" cy="2912745"/>
            <wp:effectExtent l="0" t="0" r="762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95787" cy="2929621"/>
                    </a:xfrm>
                    <a:prstGeom prst="rect">
                      <a:avLst/>
                    </a:prstGeom>
                    <a:noFill/>
                  </pic:spPr>
                </pic:pic>
              </a:graphicData>
            </a:graphic>
          </wp:inline>
        </w:drawing>
      </w:r>
    </w:p>
    <w:p w14:paraId="7A99D9E1" w14:textId="502D23DA" w:rsidR="001E468F" w:rsidRPr="00DF02A2" w:rsidRDefault="00B05961" w:rsidP="00093660">
      <w:pPr>
        <w:rPr>
          <w:b/>
          <w:i/>
          <w:color w:val="44546A" w:themeColor="text2"/>
        </w:rPr>
      </w:pPr>
      <w:bookmarkStart w:id="118" w:name="_Toc36812514"/>
      <w:bookmarkStart w:id="119" w:name="_Ref40958745"/>
      <w:bookmarkStart w:id="120" w:name="_Toc43983406"/>
      <w:r w:rsidRPr="00DF02A2">
        <w:rPr>
          <w:b/>
          <w:i/>
          <w:color w:val="44546A" w:themeColor="text2"/>
        </w:rPr>
        <w:t xml:space="preserve">Figure </w:t>
      </w:r>
      <w:r w:rsidRPr="00DF02A2">
        <w:rPr>
          <w:b/>
          <w:i/>
          <w:color w:val="44546A" w:themeColor="text2"/>
        </w:rPr>
        <w:fldChar w:fldCharType="begin"/>
      </w:r>
      <w:r w:rsidRPr="00DF02A2">
        <w:rPr>
          <w:b/>
          <w:i/>
          <w:color w:val="44546A" w:themeColor="text2"/>
        </w:rPr>
        <w:instrText xml:space="preserve"> SEQ Figure \* ARABIC </w:instrText>
      </w:r>
      <w:r w:rsidRPr="00DF02A2">
        <w:rPr>
          <w:b/>
          <w:i/>
          <w:color w:val="44546A" w:themeColor="text2"/>
        </w:rPr>
        <w:fldChar w:fldCharType="separate"/>
      </w:r>
      <w:r w:rsidR="00D534D4">
        <w:rPr>
          <w:b/>
          <w:i/>
          <w:noProof/>
          <w:color w:val="44546A" w:themeColor="text2"/>
        </w:rPr>
        <w:t>1</w:t>
      </w:r>
      <w:r w:rsidRPr="00DF02A2">
        <w:rPr>
          <w:b/>
          <w:i/>
          <w:color w:val="44546A" w:themeColor="text2"/>
        </w:rPr>
        <w:fldChar w:fldCharType="end"/>
      </w:r>
      <w:r w:rsidR="00C1052F" w:rsidRPr="00DF02A2">
        <w:rPr>
          <w:b/>
          <w:i/>
          <w:color w:val="44546A" w:themeColor="text2"/>
        </w:rPr>
        <w:t>:</w:t>
      </w:r>
      <w:r w:rsidR="00B649B4" w:rsidRPr="00DF02A2">
        <w:rPr>
          <w:b/>
          <w:i/>
          <w:color w:val="44546A" w:themeColor="text2"/>
        </w:rPr>
        <w:t xml:space="preserve"> FTEs per Year and Strategic Programme</w:t>
      </w:r>
      <w:bookmarkEnd w:id="117"/>
      <w:bookmarkEnd w:id="118"/>
      <w:bookmarkEnd w:id="119"/>
      <w:bookmarkEnd w:id="120"/>
    </w:p>
    <w:p w14:paraId="7B488A64" w14:textId="7EFFB609" w:rsidR="00B05961" w:rsidRPr="001C0A95" w:rsidRDefault="00B05961" w:rsidP="00B05961">
      <w:r w:rsidRPr="001C0A95">
        <w:t xml:space="preserve">The number of FTEs per each of the </w:t>
      </w:r>
      <w:r w:rsidR="002F4977" w:rsidRPr="001C0A95">
        <w:t xml:space="preserve">four </w:t>
      </w:r>
      <w:r w:rsidRPr="001C0A95">
        <w:t>(</w:t>
      </w:r>
      <w:r w:rsidR="002F4977" w:rsidRPr="001C0A95">
        <w:t>4</w:t>
      </w:r>
      <w:r w:rsidRPr="001C0A95">
        <w:t>) strategic program</w:t>
      </w:r>
      <w:r w:rsidR="002F4977" w:rsidRPr="001C0A95">
        <w:t>me</w:t>
      </w:r>
      <w:r w:rsidRPr="001C0A95">
        <w:t>s is proportional to the programmatic budget designed for each respective progra</w:t>
      </w:r>
      <w:r w:rsidR="002F4977" w:rsidRPr="001C0A95">
        <w:t>m</w:t>
      </w:r>
      <w:r w:rsidRPr="001C0A95">
        <w:t>m</w:t>
      </w:r>
      <w:r w:rsidR="002F4977" w:rsidRPr="001C0A95">
        <w:t>e</w:t>
      </w:r>
      <w:r w:rsidR="005626F9" w:rsidRPr="001C0A95">
        <w:t xml:space="preserve"> (see </w:t>
      </w:r>
      <w:r w:rsidR="00AF7341">
        <w:t xml:space="preserve">Programmes </w:t>
      </w:r>
      <w:r w:rsidR="005626F9" w:rsidRPr="001C0A95">
        <w:t xml:space="preserve"> 6)</w:t>
      </w:r>
      <w:r w:rsidRPr="001C0A95">
        <w:t>. This means that time availability and expertise of</w:t>
      </w:r>
      <w:r w:rsidR="005626F9" w:rsidRPr="001C0A95">
        <w:t xml:space="preserve"> assigned</w:t>
      </w:r>
      <w:r w:rsidRPr="001C0A95">
        <w:t xml:space="preserve"> personnel shall be in line with the </w:t>
      </w:r>
      <w:r w:rsidR="005626F9" w:rsidRPr="001C0A95">
        <w:t>tasks</w:t>
      </w:r>
      <w:r w:rsidR="002F4977" w:rsidRPr="001C0A95">
        <w:t>´</w:t>
      </w:r>
      <w:r w:rsidR="005626F9" w:rsidRPr="001C0A95">
        <w:t xml:space="preserve"> </w:t>
      </w:r>
      <w:r w:rsidRPr="001C0A95">
        <w:t xml:space="preserve">requirements defined </w:t>
      </w:r>
      <w:r w:rsidR="005626F9" w:rsidRPr="001C0A95">
        <w:t xml:space="preserve">under </w:t>
      </w:r>
      <w:r w:rsidRPr="001C0A95">
        <w:t>each respective strategic program</w:t>
      </w:r>
      <w:r w:rsidR="005626F9" w:rsidRPr="001C0A95">
        <w:t>me</w:t>
      </w:r>
      <w:r w:rsidRPr="001C0A95">
        <w:t xml:space="preserve"> to achieve the </w:t>
      </w:r>
      <w:r w:rsidR="005626F9" w:rsidRPr="001C0A95">
        <w:t xml:space="preserve">expected </w:t>
      </w:r>
      <w:r w:rsidRPr="001C0A95">
        <w:t xml:space="preserve">outputs for the </w:t>
      </w:r>
      <w:r w:rsidR="00F70380">
        <w:t xml:space="preserve">Programmes </w:t>
      </w:r>
      <w:r w:rsidRPr="001C0A95">
        <w:t>.</w:t>
      </w:r>
    </w:p>
    <w:p w14:paraId="6950F2C2" w14:textId="13A91907" w:rsidR="00B05961" w:rsidRPr="001C0A95" w:rsidRDefault="005626F9" w:rsidP="009E6580">
      <w:r w:rsidRPr="001C0A95">
        <w:t xml:space="preserve">Building a team composed </w:t>
      </w:r>
      <w:r w:rsidR="00200307" w:rsidRPr="001C0A95">
        <w:t>of</w:t>
      </w:r>
      <w:r w:rsidR="00B05961" w:rsidRPr="001C0A95">
        <w:t xml:space="preserve"> </w:t>
      </w:r>
      <w:r w:rsidRPr="001C0A95">
        <w:t>senior</w:t>
      </w:r>
      <w:r w:rsidR="00B05961" w:rsidRPr="001C0A95">
        <w:t xml:space="preserve"> experts supported by </w:t>
      </w:r>
      <w:r w:rsidRPr="001C0A95">
        <w:t xml:space="preserve">a pool of </w:t>
      </w:r>
      <w:r w:rsidR="00B05961" w:rsidRPr="001C0A95">
        <w:t>cross-thematic administrative and technical staff is the emphasized strategy</w:t>
      </w:r>
      <w:r w:rsidRPr="001C0A95">
        <w:t xml:space="preserve"> in this BP as this will provide PCREEE with enough flexibility to convey programmatic delivery, administrative </w:t>
      </w:r>
      <w:r w:rsidR="00D76805" w:rsidRPr="001C0A95">
        <w:t>follow</w:t>
      </w:r>
      <w:r w:rsidR="00D76805">
        <w:t>-</w:t>
      </w:r>
      <w:r w:rsidRPr="001C0A95">
        <w:t>up,</w:t>
      </w:r>
      <w:r w:rsidR="0079716F">
        <w:t xml:space="preserve"> Monitoring and Evaluation (</w:t>
      </w:r>
      <w:r w:rsidRPr="001C0A95">
        <w:t>M&amp;E</w:t>
      </w:r>
      <w:r w:rsidR="0079716F">
        <w:t>)</w:t>
      </w:r>
      <w:r w:rsidRPr="001C0A95">
        <w:t xml:space="preserve"> while ramping up fund-raising efforts. T</w:t>
      </w:r>
      <w:r w:rsidR="00B05961" w:rsidRPr="001C0A95">
        <w:t>he</w:t>
      </w:r>
      <w:r w:rsidRPr="001C0A95">
        <w:t xml:space="preserve"> expected</w:t>
      </w:r>
      <w:r w:rsidR="00B05961" w:rsidRPr="001C0A95">
        <w:t xml:space="preserve"> </w:t>
      </w:r>
      <w:r w:rsidR="004019CD" w:rsidRPr="001C0A95">
        <w:t xml:space="preserve">18 </w:t>
      </w:r>
      <w:r w:rsidR="00B05961" w:rsidRPr="001C0A95">
        <w:t xml:space="preserve">FTEs do include both technical as well as </w:t>
      </w:r>
      <w:r w:rsidR="00D76805">
        <w:t xml:space="preserve">an </w:t>
      </w:r>
      <w:r w:rsidR="00B05961" w:rsidRPr="001C0A95">
        <w:t>administrative staff together occupying management, senior and junior positions. The following figure show</w:t>
      </w:r>
      <w:r w:rsidR="00A557C1" w:rsidRPr="001C0A95">
        <w:t>s</w:t>
      </w:r>
      <w:r w:rsidR="00B05961" w:rsidRPr="001C0A95">
        <w:t xml:space="preserve"> the distribution of </w:t>
      </w:r>
      <w:r w:rsidR="005D0BB7" w:rsidRPr="001C0A95">
        <w:t xml:space="preserve">the different </w:t>
      </w:r>
      <w:r w:rsidR="00B05961" w:rsidRPr="001C0A95">
        <w:t>staff</w:t>
      </w:r>
      <w:r w:rsidR="005D0BB7" w:rsidRPr="001C0A95">
        <w:t xml:space="preserve"> level</w:t>
      </w:r>
      <w:r w:rsidR="00D76805">
        <w:t>s</w:t>
      </w:r>
      <w:r w:rsidR="00B05961" w:rsidRPr="001C0A95">
        <w:t xml:space="preserve"> per year.</w:t>
      </w:r>
    </w:p>
    <w:p w14:paraId="6EB20950" w14:textId="3F3219D6" w:rsidR="00EF34CD" w:rsidRPr="001C0A95" w:rsidRDefault="00EF34CD" w:rsidP="00C27914">
      <w:pPr>
        <w:pStyle w:val="Caption"/>
        <w:rPr>
          <w:b/>
          <w:i w:val="0"/>
          <w:color w:val="000000" w:themeColor="text1"/>
          <w:sz w:val="22"/>
          <w:lang w:val="en-GB"/>
        </w:rPr>
      </w:pPr>
      <w:r w:rsidRPr="001C0A95">
        <w:rPr>
          <w:b/>
          <w:i w:val="0"/>
          <w:noProof/>
          <w:color w:val="000000" w:themeColor="text1"/>
          <w:sz w:val="22"/>
          <w:lang w:val="en-AU" w:eastAsia="en-AU"/>
        </w:rPr>
        <w:drawing>
          <wp:inline distT="0" distB="0" distL="0" distR="0" wp14:anchorId="6F1B9AE1" wp14:editId="37513EE6">
            <wp:extent cx="5856765" cy="3218213"/>
            <wp:effectExtent l="0" t="0" r="0"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63074" cy="3221680"/>
                    </a:xfrm>
                    <a:prstGeom prst="rect">
                      <a:avLst/>
                    </a:prstGeom>
                    <a:noFill/>
                  </pic:spPr>
                </pic:pic>
              </a:graphicData>
            </a:graphic>
          </wp:inline>
        </w:drawing>
      </w:r>
    </w:p>
    <w:p w14:paraId="617DE72C" w14:textId="55A5844B" w:rsidR="00C27914" w:rsidRPr="00DF02A2" w:rsidRDefault="00B05961" w:rsidP="00093660">
      <w:pPr>
        <w:rPr>
          <w:b/>
          <w:i/>
          <w:color w:val="44546A" w:themeColor="text2"/>
        </w:rPr>
      </w:pPr>
      <w:bookmarkStart w:id="121" w:name="_Toc36812515"/>
      <w:bookmarkStart w:id="122" w:name="_Toc43983407"/>
      <w:r w:rsidRPr="00DF02A2">
        <w:rPr>
          <w:b/>
          <w:i/>
          <w:color w:val="44546A" w:themeColor="text2"/>
        </w:rPr>
        <w:t xml:space="preserve">Figure </w:t>
      </w:r>
      <w:r w:rsidRPr="00DF02A2">
        <w:rPr>
          <w:b/>
          <w:i/>
          <w:color w:val="44546A" w:themeColor="text2"/>
        </w:rPr>
        <w:fldChar w:fldCharType="begin"/>
      </w:r>
      <w:r w:rsidRPr="00DF02A2">
        <w:rPr>
          <w:b/>
          <w:i/>
          <w:color w:val="44546A" w:themeColor="text2"/>
        </w:rPr>
        <w:instrText xml:space="preserve"> SEQ Figure \* ARABIC </w:instrText>
      </w:r>
      <w:r w:rsidRPr="00DF02A2">
        <w:rPr>
          <w:b/>
          <w:i/>
          <w:color w:val="44546A" w:themeColor="text2"/>
        </w:rPr>
        <w:fldChar w:fldCharType="separate"/>
      </w:r>
      <w:r w:rsidR="00D534D4">
        <w:rPr>
          <w:b/>
          <w:i/>
          <w:noProof/>
          <w:color w:val="44546A" w:themeColor="text2"/>
        </w:rPr>
        <w:t>2</w:t>
      </w:r>
      <w:r w:rsidRPr="00DF02A2">
        <w:rPr>
          <w:b/>
          <w:i/>
          <w:color w:val="44546A" w:themeColor="text2"/>
        </w:rPr>
        <w:fldChar w:fldCharType="end"/>
      </w:r>
      <w:r w:rsidR="00C1052F" w:rsidRPr="00DF02A2">
        <w:rPr>
          <w:b/>
          <w:i/>
          <w:color w:val="44546A" w:themeColor="text2"/>
        </w:rPr>
        <w:t>:</w:t>
      </w:r>
      <w:r w:rsidR="00B649B4" w:rsidRPr="00DF02A2">
        <w:rPr>
          <w:b/>
          <w:i/>
          <w:color w:val="44546A" w:themeColor="text2"/>
        </w:rPr>
        <w:t xml:space="preserve"> FTEs per Year, Technical vs. Admin a</w:t>
      </w:r>
      <w:r w:rsidRPr="00DF02A2">
        <w:rPr>
          <w:b/>
          <w:i/>
          <w:color w:val="44546A" w:themeColor="text2"/>
        </w:rPr>
        <w:t xml:space="preserve">nd </w:t>
      </w:r>
      <w:r w:rsidR="00B649B4" w:rsidRPr="00DF02A2">
        <w:rPr>
          <w:b/>
          <w:i/>
          <w:color w:val="44546A" w:themeColor="text2"/>
        </w:rPr>
        <w:t>Senior vs. Junior Staff</w:t>
      </w:r>
      <w:bookmarkEnd w:id="121"/>
      <w:bookmarkEnd w:id="122"/>
    </w:p>
    <w:p w14:paraId="302DB0DF" w14:textId="22116FEF" w:rsidR="00C27914" w:rsidRPr="001C0A95" w:rsidRDefault="00C26F8B" w:rsidP="00C26F8B">
      <w:pPr>
        <w:pStyle w:val="Heading2"/>
        <w:numPr>
          <w:ilvl w:val="0"/>
          <w:numId w:val="0"/>
        </w:numPr>
        <w:rPr>
          <w:lang w:val="en-GB"/>
        </w:rPr>
      </w:pPr>
      <w:bookmarkStart w:id="123" w:name="_Toc43983386"/>
      <w:r>
        <w:rPr>
          <w:lang w:val="en-GB"/>
        </w:rPr>
        <w:t>5.2</w:t>
      </w:r>
      <w:r>
        <w:rPr>
          <w:lang w:val="en-GB"/>
        </w:rPr>
        <w:tab/>
      </w:r>
      <w:r w:rsidR="00C27914" w:rsidRPr="001C0A95">
        <w:rPr>
          <w:lang w:val="en-GB"/>
        </w:rPr>
        <w:t xml:space="preserve">Organizational </w:t>
      </w:r>
      <w:r w:rsidR="008C03FE">
        <w:rPr>
          <w:lang w:val="en-GB"/>
        </w:rPr>
        <w:t>C</w:t>
      </w:r>
      <w:r w:rsidR="00C27914" w:rsidRPr="001C0A95">
        <w:rPr>
          <w:lang w:val="en-GB"/>
        </w:rPr>
        <w:t>hart</w:t>
      </w:r>
      <w:bookmarkEnd w:id="123"/>
      <w:r w:rsidR="00C27914" w:rsidRPr="001C0A95">
        <w:rPr>
          <w:lang w:val="en-GB"/>
        </w:rPr>
        <w:t xml:space="preserve"> </w:t>
      </w:r>
    </w:p>
    <w:p w14:paraId="63E730CE" w14:textId="77777777" w:rsidR="006F107B" w:rsidRPr="001C0A95" w:rsidRDefault="006F107B" w:rsidP="00C27914">
      <w:r w:rsidRPr="001C0A95">
        <w:t xml:space="preserve">Two differentiated units are proposed under this BP. On the one hand, a programmatic (or technical) unit, and on the other, an administrative one. </w:t>
      </w:r>
    </w:p>
    <w:p w14:paraId="662DA7F1" w14:textId="5A9D4C7A" w:rsidR="006F107B" w:rsidRPr="001C0A95" w:rsidRDefault="006F107B" w:rsidP="008877B1">
      <w:pPr>
        <w:pStyle w:val="ListParagraph"/>
        <w:numPr>
          <w:ilvl w:val="0"/>
          <w:numId w:val="27"/>
        </w:numPr>
        <w:ind w:left="360"/>
      </w:pPr>
      <w:r w:rsidRPr="001C0A95">
        <w:t xml:space="preserve">Programmatic unit: </w:t>
      </w:r>
      <w:r w:rsidR="00C27914" w:rsidRPr="001C0A95">
        <w:t>Given the</w:t>
      </w:r>
      <w:r w:rsidR="00372FFB" w:rsidRPr="001C0A95">
        <w:t>re are</w:t>
      </w:r>
      <w:r w:rsidR="003E2C36" w:rsidRPr="001C0A95">
        <w:t xml:space="preserve"> 4</w:t>
      </w:r>
      <w:r w:rsidR="00372FFB" w:rsidRPr="001C0A95">
        <w:t xml:space="preserve"> </w:t>
      </w:r>
      <w:r w:rsidR="00C27914" w:rsidRPr="001C0A95">
        <w:t>strategic programmatic areas defined in this business plan</w:t>
      </w:r>
      <w:r w:rsidR="00372FFB" w:rsidRPr="001C0A95">
        <w:t xml:space="preserve"> (</w:t>
      </w:r>
      <w:r w:rsidR="003E2C36" w:rsidRPr="001C0A95">
        <w:t xml:space="preserve">see </w:t>
      </w:r>
      <w:r w:rsidR="00AF7341">
        <w:t xml:space="preserve">Programmes </w:t>
      </w:r>
      <w:r w:rsidR="00372FFB" w:rsidRPr="001C0A95">
        <w:t xml:space="preserve"> 4)</w:t>
      </w:r>
      <w:r w:rsidR="00C27914" w:rsidRPr="001C0A95">
        <w:t xml:space="preserve">, </w:t>
      </w:r>
      <w:r w:rsidR="007F5509" w:rsidRPr="001C0A95">
        <w:t>4</w:t>
      </w:r>
      <w:r w:rsidR="00372FFB" w:rsidRPr="001C0A95">
        <w:t xml:space="preserve"> </w:t>
      </w:r>
      <w:r w:rsidR="0039631D">
        <w:t xml:space="preserve">PDOs </w:t>
      </w:r>
      <w:r w:rsidR="00C27914" w:rsidRPr="001C0A95">
        <w:t xml:space="preserve"> </w:t>
      </w:r>
      <w:r w:rsidR="002952C7" w:rsidRPr="001C0A95">
        <w:t xml:space="preserve">under the supervision of the </w:t>
      </w:r>
      <w:r w:rsidR="0058329D">
        <w:t>P</w:t>
      </w:r>
      <w:r w:rsidR="0039631D">
        <w:t xml:space="preserve">DA </w:t>
      </w:r>
      <w:r w:rsidR="002952C7" w:rsidRPr="001C0A95">
        <w:t xml:space="preserve"> </w:t>
      </w:r>
      <w:r w:rsidR="00372FFB" w:rsidRPr="001C0A95">
        <w:t>are meant to be</w:t>
      </w:r>
      <w:r w:rsidR="00C27914" w:rsidRPr="001C0A95">
        <w:t xml:space="preserve"> assigned to </w:t>
      </w:r>
      <w:r w:rsidRPr="001C0A95">
        <w:t xml:space="preserve">the </w:t>
      </w:r>
      <w:r w:rsidR="00C27914" w:rsidRPr="001C0A95">
        <w:t>manage</w:t>
      </w:r>
      <w:r w:rsidRPr="001C0A95">
        <w:t>ment of</w:t>
      </w:r>
      <w:r w:rsidR="00C27914" w:rsidRPr="001C0A95">
        <w:t xml:space="preserve"> the </w:t>
      </w:r>
      <w:r w:rsidR="002952C7" w:rsidRPr="001C0A95">
        <w:t xml:space="preserve">4 </w:t>
      </w:r>
      <w:r w:rsidR="00C27914" w:rsidRPr="001C0A95">
        <w:t>selected strategic program</w:t>
      </w:r>
      <w:r w:rsidR="00372FFB" w:rsidRPr="001C0A95">
        <w:t>mes</w:t>
      </w:r>
      <w:r w:rsidRPr="001C0A95">
        <w:t xml:space="preserve">. The overall coordination of the </w:t>
      </w:r>
      <w:r w:rsidR="003E2C36" w:rsidRPr="001C0A95">
        <w:t xml:space="preserve">4 </w:t>
      </w:r>
      <w:r w:rsidRPr="001C0A95">
        <w:t>programmes and the staff assigned falls</w:t>
      </w:r>
      <w:r w:rsidR="00C27914" w:rsidRPr="001C0A95">
        <w:t xml:space="preserve"> under the responsibility of </w:t>
      </w:r>
      <w:r w:rsidR="003E2C36" w:rsidRPr="001C0A95">
        <w:t xml:space="preserve">PCREEE´s </w:t>
      </w:r>
      <w:r w:rsidR="0039631D">
        <w:t xml:space="preserve">PDA </w:t>
      </w:r>
      <w:r w:rsidR="003E2C36" w:rsidRPr="001C0A95">
        <w:t xml:space="preserve">. </w:t>
      </w:r>
      <w:r w:rsidR="00C27914" w:rsidRPr="001C0A95">
        <w:t xml:space="preserve">Programmes </w:t>
      </w:r>
      <w:r w:rsidR="003E2C36" w:rsidRPr="001C0A95">
        <w:t>3 and</w:t>
      </w:r>
      <w:r w:rsidR="00C27914" w:rsidRPr="001C0A95">
        <w:t xml:space="preserve"> 4 will man</w:t>
      </w:r>
      <w:r w:rsidR="00FF319E" w:rsidRPr="001C0A95">
        <w:t>a</w:t>
      </w:r>
      <w:r w:rsidR="00C27914" w:rsidRPr="001C0A95">
        <w:t>ge a bigger volume of funds and activities</w:t>
      </w:r>
      <w:r w:rsidR="003E2C36" w:rsidRPr="001C0A95">
        <w:t xml:space="preserve"> than </w:t>
      </w:r>
      <w:r w:rsidR="00C31E36">
        <w:t>P</w:t>
      </w:r>
      <w:r w:rsidR="003E2C36" w:rsidRPr="001C0A95">
        <w:t>rogrammes 1 and 2</w:t>
      </w:r>
      <w:r w:rsidR="00372FFB" w:rsidRPr="001C0A95">
        <w:t>, including project funding support and M&amp;E, hence requiring</w:t>
      </w:r>
      <w:r w:rsidR="00C27914" w:rsidRPr="001C0A95">
        <w:t xml:space="preserve"> </w:t>
      </w:r>
      <w:r w:rsidR="00372FFB" w:rsidRPr="001C0A95">
        <w:t>additional</w:t>
      </w:r>
      <w:r w:rsidR="00C27914" w:rsidRPr="001C0A95">
        <w:t xml:space="preserve"> support </w:t>
      </w:r>
      <w:r w:rsidR="00372FFB" w:rsidRPr="001C0A95">
        <w:t>in the form of</w:t>
      </w:r>
      <w:r w:rsidR="00C27914" w:rsidRPr="001C0A95">
        <w:t xml:space="preserve"> 2 M&amp;E Support Officers</w:t>
      </w:r>
      <w:r w:rsidR="00372FFB" w:rsidRPr="001C0A95">
        <w:t xml:space="preserve"> providing a pool of M&amp;E and project support</w:t>
      </w:r>
      <w:r w:rsidR="00C27914" w:rsidRPr="001C0A95">
        <w:t xml:space="preserve">. </w:t>
      </w:r>
      <w:r w:rsidR="00372FFB" w:rsidRPr="001C0A95">
        <w:t>Hence, a</w:t>
      </w:r>
      <w:r w:rsidR="00C27914" w:rsidRPr="001C0A95">
        <w:t xml:space="preserve"> total of </w:t>
      </w:r>
      <w:r w:rsidR="00B84439" w:rsidRPr="001C0A95">
        <w:t>6</w:t>
      </w:r>
      <w:r w:rsidR="00C27914" w:rsidRPr="001C0A95">
        <w:t xml:space="preserve">  Technical Staff will have to be hired by 2027. </w:t>
      </w:r>
    </w:p>
    <w:p w14:paraId="0090A8EA" w14:textId="4F077856" w:rsidR="00C27914" w:rsidRPr="001C0A95" w:rsidRDefault="006F107B" w:rsidP="008877B1">
      <w:pPr>
        <w:pStyle w:val="ListParagraph"/>
        <w:numPr>
          <w:ilvl w:val="0"/>
          <w:numId w:val="27"/>
        </w:numPr>
        <w:ind w:left="360"/>
      </w:pPr>
      <w:r w:rsidRPr="001C0A95">
        <w:t xml:space="preserve">Administrative unit: Led by a Finance </w:t>
      </w:r>
      <w:r w:rsidR="003E48F2" w:rsidRPr="001C0A95">
        <w:t>Manager</w:t>
      </w:r>
      <w:r w:rsidRPr="001C0A95">
        <w:t>, the unit will include 2</w:t>
      </w:r>
      <w:r w:rsidR="00C27914" w:rsidRPr="001C0A95">
        <w:t xml:space="preserve"> senior </w:t>
      </w:r>
      <w:r w:rsidRPr="001C0A95">
        <w:t xml:space="preserve">staff, </w:t>
      </w:r>
      <w:r w:rsidR="00E15E5D" w:rsidRPr="001C0A95">
        <w:t>(</w:t>
      </w:r>
      <w:r w:rsidR="00C27914" w:rsidRPr="001C0A95">
        <w:t xml:space="preserve">one </w:t>
      </w:r>
      <w:r w:rsidR="004019CD" w:rsidRPr="001C0A95">
        <w:t>A</w:t>
      </w:r>
      <w:r w:rsidR="00B84439" w:rsidRPr="001C0A95">
        <w:t xml:space="preserve">ccounting </w:t>
      </w:r>
      <w:r w:rsidR="004019CD" w:rsidRPr="001C0A95">
        <w:t>O</w:t>
      </w:r>
      <w:r w:rsidRPr="001C0A95">
        <w:t xml:space="preserve">fficer </w:t>
      </w:r>
      <w:r w:rsidR="00C27914" w:rsidRPr="001C0A95">
        <w:t xml:space="preserve">and one </w:t>
      </w:r>
      <w:r w:rsidR="004019CD" w:rsidRPr="001C0A95">
        <w:t>H</w:t>
      </w:r>
      <w:r w:rsidRPr="001C0A95">
        <w:t xml:space="preserve">uman </w:t>
      </w:r>
      <w:r w:rsidR="004019CD" w:rsidRPr="001C0A95">
        <w:t>R</w:t>
      </w:r>
      <w:r w:rsidRPr="001C0A95">
        <w:t>esources and</w:t>
      </w:r>
      <w:r w:rsidR="00C27914" w:rsidRPr="001C0A95">
        <w:t xml:space="preserve"> </w:t>
      </w:r>
      <w:r w:rsidR="004019CD" w:rsidRPr="001C0A95">
        <w:t>P</w:t>
      </w:r>
      <w:r w:rsidR="00C27914" w:rsidRPr="001C0A95">
        <w:t xml:space="preserve">rocurement </w:t>
      </w:r>
      <w:r w:rsidR="004019CD" w:rsidRPr="001C0A95">
        <w:t>O</w:t>
      </w:r>
      <w:r w:rsidR="00C27914" w:rsidRPr="001C0A95">
        <w:t>fficer</w:t>
      </w:r>
      <w:r w:rsidR="00E15E5D" w:rsidRPr="001C0A95">
        <w:t>)</w:t>
      </w:r>
      <w:r w:rsidR="00C27914" w:rsidRPr="001C0A95">
        <w:t xml:space="preserve">, </w:t>
      </w:r>
      <w:r w:rsidR="00E15E5D" w:rsidRPr="001C0A95">
        <w:t xml:space="preserve">with a recruitment period foreseen </w:t>
      </w:r>
      <w:r w:rsidRPr="001C0A95">
        <w:t xml:space="preserve">the </w:t>
      </w:r>
      <w:r w:rsidR="00E15E5D" w:rsidRPr="001C0A95">
        <w:t>latest in</w:t>
      </w:r>
      <w:r w:rsidR="00C27914" w:rsidRPr="001C0A95">
        <w:t xml:space="preserve"> 2024.</w:t>
      </w:r>
    </w:p>
    <w:p w14:paraId="48ACBCC0" w14:textId="2F9B3AD5" w:rsidR="00C27914" w:rsidRPr="001C0A95" w:rsidRDefault="00C27914" w:rsidP="00C27914">
      <w:r w:rsidRPr="001C0A95">
        <w:t xml:space="preserve">The activity of the Senior Technical and Administrative staff will be supervised and guided by </w:t>
      </w:r>
      <w:r w:rsidR="005D65F2" w:rsidRPr="001C0A95">
        <w:t>the Management</w:t>
      </w:r>
      <w:r w:rsidR="003E48F2" w:rsidRPr="001C0A95">
        <w:t xml:space="preserve"> </w:t>
      </w:r>
      <w:r w:rsidR="007F5509" w:rsidRPr="001C0A95">
        <w:t>T</w:t>
      </w:r>
      <w:r w:rsidR="003E48F2" w:rsidRPr="001C0A95">
        <w:t>eam</w:t>
      </w:r>
      <w:r w:rsidRPr="001C0A95">
        <w:t xml:space="preserve">, composed </w:t>
      </w:r>
      <w:r w:rsidR="0039631D">
        <w:t xml:space="preserve">of the Deputy Director (GEP), </w:t>
      </w:r>
      <w:r w:rsidRPr="001C0A95">
        <w:t xml:space="preserve"> </w:t>
      </w:r>
      <w:r w:rsidR="009E629D">
        <w:t xml:space="preserve">PCREEE´s </w:t>
      </w:r>
      <w:r w:rsidR="003E48F2" w:rsidRPr="001C0A95">
        <w:t>Manager</w:t>
      </w:r>
      <w:r w:rsidRPr="001C0A95">
        <w:t xml:space="preserve">, the </w:t>
      </w:r>
      <w:r w:rsidR="003E48F2" w:rsidRPr="001C0A95">
        <w:t>P</w:t>
      </w:r>
      <w:r w:rsidR="0039631D">
        <w:t xml:space="preserve">DA </w:t>
      </w:r>
      <w:r w:rsidR="00D05F60">
        <w:t>,</w:t>
      </w:r>
      <w:r w:rsidRPr="001C0A95">
        <w:t xml:space="preserve"> and the Finance </w:t>
      </w:r>
      <w:r w:rsidR="003E48F2" w:rsidRPr="001C0A95">
        <w:t>Manager</w:t>
      </w:r>
      <w:r w:rsidRPr="001C0A95">
        <w:t xml:space="preserve">. The </w:t>
      </w:r>
      <w:r w:rsidR="003E48F2" w:rsidRPr="001C0A95">
        <w:t xml:space="preserve">Management </w:t>
      </w:r>
      <w:r w:rsidRPr="001C0A95">
        <w:t>team should be</w:t>
      </w:r>
      <w:r w:rsidR="006F107B" w:rsidRPr="001C0A95">
        <w:t xml:space="preserve"> in place </w:t>
      </w:r>
      <w:r w:rsidRPr="001C0A95">
        <w:t>by 2021.</w:t>
      </w:r>
      <w:r w:rsidR="002429EC" w:rsidRPr="001C0A95">
        <w:t xml:space="preserve"> </w:t>
      </w:r>
    </w:p>
    <w:p w14:paraId="25D1DDE1" w14:textId="00B00261" w:rsidR="00C27914" w:rsidRPr="001C0A95" w:rsidRDefault="002F6E48" w:rsidP="00C27914">
      <w:pPr>
        <w:rPr>
          <w:iCs/>
        </w:rPr>
      </w:pPr>
      <w:r w:rsidRPr="001C0A95">
        <w:rPr>
          <w:noProof/>
          <w:lang w:val="en-AU" w:eastAsia="en-AU"/>
        </w:rPr>
        <mc:AlternateContent>
          <mc:Choice Requires="wps">
            <w:drawing>
              <wp:anchor distT="0" distB="0" distL="114300" distR="114300" simplePos="0" relativeHeight="251658752" behindDoc="0" locked="0" layoutInCell="1" allowOverlap="1" wp14:anchorId="2E04F8E2" wp14:editId="3B9BE004">
                <wp:simplePos x="0" y="0"/>
                <wp:positionH relativeFrom="column">
                  <wp:posOffset>163873</wp:posOffset>
                </wp:positionH>
                <wp:positionV relativeFrom="paragraph">
                  <wp:posOffset>4514023</wp:posOffset>
                </wp:positionV>
                <wp:extent cx="3412077" cy="584451"/>
                <wp:effectExtent l="0" t="0" r="17145" b="25400"/>
                <wp:wrapNone/>
                <wp:docPr id="26" name="Rectángulo: esquinas redondeadas 26"/>
                <wp:cNvGraphicFramePr/>
                <a:graphic xmlns:a="http://schemas.openxmlformats.org/drawingml/2006/main">
                  <a:graphicData uri="http://schemas.microsoft.com/office/word/2010/wordprocessingShape">
                    <wps:wsp>
                      <wps:cNvSpPr/>
                      <wps:spPr>
                        <a:xfrm>
                          <a:off x="0" y="0"/>
                          <a:ext cx="3412077" cy="584451"/>
                        </a:xfrm>
                        <a:prstGeom prst="roundRect">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01C6B6" w14:textId="77777777" w:rsidR="00E11DD5" w:rsidRDefault="00E11DD5" w:rsidP="00C27914">
                            <w:pPr>
                              <w:jc w:val="center"/>
                              <w:rPr>
                                <w:color w:val="FFFFFF" w:themeColor="background1"/>
                                <w:sz w:val="18"/>
                                <w:szCs w:val="18"/>
                                <w:lang w:val="en-US"/>
                              </w:rPr>
                            </w:pPr>
                            <w:r>
                              <w:rPr>
                                <w:color w:val="FFFFFF" w:themeColor="background1"/>
                                <w:sz w:val="18"/>
                                <w:szCs w:val="18"/>
                                <w:lang w:val="en-US"/>
                              </w:rPr>
                              <w:t>Pool of  Junior Technical Program Assistant</w:t>
                            </w:r>
                          </w:p>
                          <w:p w14:paraId="483120C3" w14:textId="4AED36C0" w:rsidR="00E11DD5" w:rsidRDefault="00E11DD5" w:rsidP="00C27914">
                            <w:pPr>
                              <w:jc w:val="center"/>
                              <w:rPr>
                                <w:color w:val="FFFFFF" w:themeColor="background1"/>
                                <w:sz w:val="18"/>
                                <w:szCs w:val="18"/>
                                <w:lang w:val="en-US"/>
                              </w:rPr>
                            </w:pPr>
                            <w:r>
                              <w:rPr>
                                <w:color w:val="FFFFFF" w:themeColor="background1"/>
                                <w:sz w:val="18"/>
                                <w:szCs w:val="18"/>
                                <w:lang w:val="en-US"/>
                              </w:rPr>
                              <w:t>5 technical FTE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04F8E2" id="Rectángulo: esquinas redondeadas 26" o:spid="_x0000_s1026" style="position:absolute;left:0;text-align:left;margin-left:12.9pt;margin-top:355.45pt;width:268.65pt;height:4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6emrAIAAKMFAAAOAAAAZHJzL2Uyb0RvYy54bWysVM1u2zAMvg/YOwi6r7azpO2MOkXQosOA&#10;oi3aDj0rshQbkEVNUmJnb7Nn2YuNkn+SdcUOw3JQKJH8SH4meXHZNYrshHU16IJmJyklQnMoa70p&#10;6Nfnmw/nlDjPdMkUaFHQvXD0cvn+3UVrcjGDClQpLEEQ7fLWFLTy3uRJ4nglGuZOwAiNSgm2YR6v&#10;dpOUlrWI3qhklqanSQu2NBa4cA5fr3slXUZ8KQX391I64YkqKObm42njuQ5nsrxg+cYyU9V8SIP9&#10;QxYNqzUGnaCumWdka+s/oJqaW3Ag/QmHJgEpay5iDVhNlr6q5qliRsRakBxnJprc/4Pld7sHS+qy&#10;oLNTSjRr8Bs9Ims/f+jNVkFOhPu2rTVzxIoSdClYiTLaInGtcTn6P5kHO9wcioGFTtom/GN9pItk&#10;7yeyRecJx8eP82yWnp1RwlG3OJ/PF1kATQ7exjr/WUBDglBQC1tdhtwi0Wx363xvP9qFiEqH04Gq&#10;y5taqXgJvSSulCU7hl2w3oxxjqwwavBMQkl9EVHyeyV61EchkSVMexajx/48YDLOhfZZr6pYKfpQ&#10;ixR/Q1GTRyxRaQQMyBKTnLAHgN/zHbH7Wgf74Cpie0/O6d8S650njxgZtJ+cm1qDfQtAYVVD5N5+&#10;JKmnJrDku3WHJkFcQ7nHdrLQz5kz/KbGb3fLnH9gFgcLRxCXhb/HQypoCwqDREkF9vtb78Ee+x21&#10;lLQ4qAXFjmRWUKK+aJyET9l8HiY7XuaLsxle7LFmfazR2+YKsAsyXEuGRzHYezWK0kLzgjtlFaKi&#10;immOsQvKvR0vV75fILiVuFitohlOs2H+Vj8ZHsADwaEtn7sXZs3QwB5b/w7GoWb5qxbubYOnhtXW&#10;g6xjfx94HajHTRB7aNhaYdUc36PVYbcufwEAAP//AwBQSwMEFAAGAAgAAAAhAEy+E8rjAAAACgEA&#10;AA8AAABkcnMvZG93bnJldi54bWxMj0FPhDAUhO8m/ofmmXgxbgtm2QUpGyPxYEx247KH9VZopUT6&#10;Smhh8d9bT3qczGTmm3y3mJ7ManSdRQ7RigFR2FjZYcvhVL3cb4E4L1CK3qLi8K0c7Irrq1xk0l7w&#10;Xc1H35JQgi4THLT3Q0apa7Qywq3soDB4n3Y0wgc5tlSO4hLKTU9jxhJqRIdhQYtBPWvVfB0nw2E6&#10;lB/nqj68vc6JLtOovKs2bs/57c3y9AjEq8X/heEXP6BDEZhqO6F0pOcQrwO557CJWAokBNbJQwSk&#10;5rBlcQq0yOn/C8UPAAAA//8DAFBLAQItABQABgAIAAAAIQC2gziS/gAAAOEBAAATAAAAAAAAAAAA&#10;AAAAAAAAAABbQ29udGVudF9UeXBlc10ueG1sUEsBAi0AFAAGAAgAAAAhADj9If/WAAAAlAEAAAsA&#10;AAAAAAAAAAAAAAAALwEAAF9yZWxzLy5yZWxzUEsBAi0AFAAGAAgAAAAhAKUHp6asAgAAowUAAA4A&#10;AAAAAAAAAAAAAAAALgIAAGRycy9lMm9Eb2MueG1sUEsBAi0AFAAGAAgAAAAhAEy+E8rjAAAACgEA&#10;AA8AAAAAAAAAAAAAAAAABgUAAGRycy9kb3ducmV2LnhtbFBLBQYAAAAABAAEAPMAAAAWBgAAAAA=&#10;" fillcolor="#4472c4 [3204]" strokecolor="white [3212]" strokeweight="1pt">
                <v:stroke joinstyle="miter"/>
                <v:textbox>
                  <w:txbxContent>
                    <w:p w14:paraId="7D01C6B6" w14:textId="77777777" w:rsidR="00E11DD5" w:rsidRDefault="00E11DD5" w:rsidP="00C27914">
                      <w:pPr>
                        <w:jc w:val="center"/>
                        <w:rPr>
                          <w:color w:val="FFFFFF" w:themeColor="background1"/>
                          <w:sz w:val="18"/>
                          <w:szCs w:val="18"/>
                          <w:lang w:val="en-US"/>
                        </w:rPr>
                      </w:pPr>
                      <w:r>
                        <w:rPr>
                          <w:color w:val="FFFFFF" w:themeColor="background1"/>
                          <w:sz w:val="18"/>
                          <w:szCs w:val="18"/>
                          <w:lang w:val="en-US"/>
                        </w:rPr>
                        <w:t>Pool of  Junior Technical Program Assistant</w:t>
                      </w:r>
                    </w:p>
                    <w:p w14:paraId="483120C3" w14:textId="4AED36C0" w:rsidR="00E11DD5" w:rsidRDefault="00E11DD5" w:rsidP="00C27914">
                      <w:pPr>
                        <w:jc w:val="center"/>
                        <w:rPr>
                          <w:color w:val="FFFFFF" w:themeColor="background1"/>
                          <w:sz w:val="18"/>
                          <w:szCs w:val="18"/>
                          <w:lang w:val="en-US"/>
                        </w:rPr>
                      </w:pPr>
                      <w:r>
                        <w:rPr>
                          <w:color w:val="FFFFFF" w:themeColor="background1"/>
                          <w:sz w:val="18"/>
                          <w:szCs w:val="18"/>
                          <w:lang w:val="en-US"/>
                        </w:rPr>
                        <w:t>5 technical FTE</w:t>
                      </w:r>
                    </w:p>
                  </w:txbxContent>
                </v:textbox>
              </v:roundrect>
            </w:pict>
          </mc:Fallback>
        </mc:AlternateContent>
      </w:r>
      <w:r w:rsidRPr="001C0A95">
        <w:rPr>
          <w:noProof/>
          <w:lang w:val="en-AU" w:eastAsia="en-AU"/>
        </w:rPr>
        <w:drawing>
          <wp:anchor distT="0" distB="0" distL="114300" distR="114300" simplePos="0" relativeHeight="251677184" behindDoc="0" locked="0" layoutInCell="1" allowOverlap="1" wp14:anchorId="3D275B2F" wp14:editId="1E487A6C">
            <wp:simplePos x="0" y="0"/>
            <wp:positionH relativeFrom="column">
              <wp:posOffset>67916</wp:posOffset>
            </wp:positionH>
            <wp:positionV relativeFrom="paragraph">
              <wp:posOffset>1047307</wp:posOffset>
            </wp:positionV>
            <wp:extent cx="5299710" cy="4050665"/>
            <wp:effectExtent l="0" t="0" r="15240" b="26035"/>
            <wp:wrapTopAndBottom/>
            <wp:docPr id="23" name="Diagrama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14:sizeRelH relativeFrom="margin">
              <wp14:pctWidth>0</wp14:pctWidth>
            </wp14:sizeRelH>
            <wp14:sizeRelV relativeFrom="margin">
              <wp14:pctHeight>0</wp14:pctHeight>
            </wp14:sizeRelV>
          </wp:anchor>
        </w:drawing>
      </w:r>
      <w:r w:rsidR="006F107B" w:rsidRPr="001C0A95">
        <w:t xml:space="preserve">Additionally, </w:t>
      </w:r>
      <w:r w:rsidR="00C27914" w:rsidRPr="001C0A95">
        <w:t>PCREEE</w:t>
      </w:r>
      <w:r w:rsidR="006F107B" w:rsidRPr="001C0A95">
        <w:t>´s</w:t>
      </w:r>
      <w:r w:rsidR="00C27914" w:rsidRPr="001C0A95">
        <w:t xml:space="preserve"> team will be complemented by</w:t>
      </w:r>
      <w:r w:rsidR="00186E35" w:rsidRPr="001C0A95">
        <w:t xml:space="preserve"> an internship programme, able to mobilise up to</w:t>
      </w:r>
      <w:r w:rsidR="00C27914" w:rsidRPr="001C0A95">
        <w:t xml:space="preserve"> </w:t>
      </w:r>
      <w:r w:rsidR="00765ECE" w:rsidRPr="001C0A95">
        <w:t>5</w:t>
      </w:r>
      <w:r w:rsidR="00C27914" w:rsidRPr="001C0A95">
        <w:t xml:space="preserve"> technical and 2 administrative junior staff. T</w:t>
      </w:r>
      <w:r w:rsidR="00C27914" w:rsidRPr="001C0A95">
        <w:rPr>
          <w:iCs/>
        </w:rPr>
        <w:t xml:space="preserve">he technical junior staff members are organised </w:t>
      </w:r>
      <w:r w:rsidR="006F107B" w:rsidRPr="001C0A95">
        <w:rPr>
          <w:iCs/>
        </w:rPr>
        <w:t xml:space="preserve">under a junior </w:t>
      </w:r>
      <w:r w:rsidR="00C27914" w:rsidRPr="001C0A95">
        <w:rPr>
          <w:iCs/>
        </w:rPr>
        <w:t xml:space="preserve">pool </w:t>
      </w:r>
      <w:r w:rsidR="006F107B" w:rsidRPr="001C0A95">
        <w:rPr>
          <w:iCs/>
        </w:rPr>
        <w:t>of technical support, able incrementally reinforce the work led by the senior technical staff</w:t>
      </w:r>
      <w:r w:rsidR="00C27914" w:rsidRPr="001C0A95">
        <w:rPr>
          <w:iCs/>
        </w:rPr>
        <w:t xml:space="preserve"> on</w:t>
      </w:r>
      <w:r w:rsidR="006F107B" w:rsidRPr="001C0A95">
        <w:rPr>
          <w:iCs/>
        </w:rPr>
        <w:t xml:space="preserve"> the</w:t>
      </w:r>
      <w:r w:rsidR="00C27914" w:rsidRPr="001C0A95">
        <w:rPr>
          <w:iCs/>
        </w:rPr>
        <w:t xml:space="preserve"> different projects according to the necessities and workload of each strategic program.</w:t>
      </w:r>
    </w:p>
    <w:p w14:paraId="68A01BA7" w14:textId="5E272996" w:rsidR="00C27914" w:rsidRPr="00DF02A2" w:rsidRDefault="00C27914" w:rsidP="00093660">
      <w:pPr>
        <w:rPr>
          <w:b/>
          <w:i/>
          <w:color w:val="44546A" w:themeColor="text2"/>
        </w:rPr>
      </w:pPr>
      <w:bookmarkStart w:id="124" w:name="_Toc36812516"/>
      <w:bookmarkStart w:id="125" w:name="_Toc43983408"/>
      <w:r w:rsidRPr="00DF02A2">
        <w:rPr>
          <w:b/>
          <w:i/>
          <w:color w:val="44546A" w:themeColor="text2"/>
        </w:rPr>
        <w:t xml:space="preserve">Figure </w:t>
      </w:r>
      <w:r w:rsidRPr="00DF02A2">
        <w:rPr>
          <w:b/>
          <w:i/>
          <w:color w:val="44546A" w:themeColor="text2"/>
        </w:rPr>
        <w:fldChar w:fldCharType="begin"/>
      </w:r>
      <w:r w:rsidRPr="00DF02A2">
        <w:rPr>
          <w:b/>
          <w:i/>
          <w:color w:val="44546A" w:themeColor="text2"/>
        </w:rPr>
        <w:instrText xml:space="preserve"> SEQ Figure \* ARABIC </w:instrText>
      </w:r>
      <w:r w:rsidRPr="00DF02A2">
        <w:rPr>
          <w:b/>
          <w:i/>
          <w:color w:val="44546A" w:themeColor="text2"/>
        </w:rPr>
        <w:fldChar w:fldCharType="separate"/>
      </w:r>
      <w:r w:rsidR="00D534D4">
        <w:rPr>
          <w:b/>
          <w:i/>
          <w:noProof/>
          <w:color w:val="44546A" w:themeColor="text2"/>
        </w:rPr>
        <w:t>3</w:t>
      </w:r>
      <w:r w:rsidRPr="00DF02A2">
        <w:rPr>
          <w:b/>
          <w:i/>
          <w:color w:val="44546A" w:themeColor="text2"/>
        </w:rPr>
        <w:fldChar w:fldCharType="end"/>
      </w:r>
      <w:r w:rsidR="008247D3">
        <w:rPr>
          <w:b/>
          <w:i/>
          <w:color w:val="44546A" w:themeColor="text2"/>
        </w:rPr>
        <w:t>:</w:t>
      </w:r>
      <w:r w:rsidR="00B649B4" w:rsidRPr="00DF02A2">
        <w:rPr>
          <w:b/>
          <w:i/>
          <w:color w:val="44546A" w:themeColor="text2"/>
        </w:rPr>
        <w:t xml:space="preserve"> </w:t>
      </w:r>
      <w:r w:rsidRPr="00DF02A2">
        <w:rPr>
          <w:b/>
          <w:i/>
          <w:color w:val="44546A" w:themeColor="text2"/>
        </w:rPr>
        <w:t xml:space="preserve">PCREEE </w:t>
      </w:r>
      <w:r w:rsidR="00B649B4" w:rsidRPr="00DF02A2">
        <w:rPr>
          <w:b/>
          <w:i/>
          <w:color w:val="44546A" w:themeColor="text2"/>
        </w:rPr>
        <w:t>Organizational Chart in 2030 (</w:t>
      </w:r>
      <w:r w:rsidRPr="00DF02A2">
        <w:rPr>
          <w:b/>
          <w:i/>
          <w:color w:val="44546A" w:themeColor="text2"/>
        </w:rPr>
        <w:t>Grey</w:t>
      </w:r>
      <w:r w:rsidR="00B649B4" w:rsidRPr="00DF02A2">
        <w:rPr>
          <w:b/>
          <w:i/>
          <w:color w:val="44546A" w:themeColor="text2"/>
        </w:rPr>
        <w:t xml:space="preserve">: </w:t>
      </w:r>
      <w:r w:rsidR="00717ECE" w:rsidRPr="00DF02A2">
        <w:rPr>
          <w:b/>
          <w:i/>
          <w:color w:val="44546A" w:themeColor="text2"/>
        </w:rPr>
        <w:t>Manage</w:t>
      </w:r>
      <w:r w:rsidR="0039631D">
        <w:rPr>
          <w:b/>
          <w:i/>
          <w:color w:val="44546A" w:themeColor="text2"/>
        </w:rPr>
        <w:t>ment Team</w:t>
      </w:r>
      <w:r w:rsidR="00B649B4" w:rsidRPr="00DF02A2">
        <w:rPr>
          <w:b/>
          <w:i/>
          <w:color w:val="44546A" w:themeColor="text2"/>
        </w:rPr>
        <w:t xml:space="preserve">; </w:t>
      </w:r>
      <w:r w:rsidRPr="00DF02A2">
        <w:rPr>
          <w:b/>
          <w:i/>
          <w:color w:val="44546A" w:themeColor="text2"/>
        </w:rPr>
        <w:t>Green</w:t>
      </w:r>
      <w:r w:rsidR="00B649B4" w:rsidRPr="00DF02A2">
        <w:rPr>
          <w:b/>
          <w:i/>
          <w:color w:val="44546A" w:themeColor="text2"/>
        </w:rPr>
        <w:t xml:space="preserve">: </w:t>
      </w:r>
      <w:r w:rsidRPr="00DF02A2">
        <w:rPr>
          <w:b/>
          <w:i/>
          <w:color w:val="44546A" w:themeColor="text2"/>
        </w:rPr>
        <w:t>Senior Staff</w:t>
      </w:r>
      <w:r w:rsidR="00B649B4" w:rsidRPr="00DF02A2">
        <w:rPr>
          <w:b/>
          <w:i/>
          <w:color w:val="44546A" w:themeColor="text2"/>
        </w:rPr>
        <w:t xml:space="preserve">, </w:t>
      </w:r>
      <w:r w:rsidRPr="00DF02A2">
        <w:rPr>
          <w:b/>
          <w:i/>
          <w:color w:val="44546A" w:themeColor="text2"/>
        </w:rPr>
        <w:t>Blue</w:t>
      </w:r>
      <w:r w:rsidR="00B649B4" w:rsidRPr="00DF02A2">
        <w:rPr>
          <w:b/>
          <w:i/>
          <w:color w:val="44546A" w:themeColor="text2"/>
        </w:rPr>
        <w:t xml:space="preserve">: </w:t>
      </w:r>
      <w:r w:rsidR="0039631D">
        <w:rPr>
          <w:b/>
          <w:i/>
          <w:color w:val="44546A" w:themeColor="text2"/>
        </w:rPr>
        <w:t xml:space="preserve"> Local / Support </w:t>
      </w:r>
      <w:r w:rsidRPr="00DF02A2">
        <w:rPr>
          <w:b/>
          <w:i/>
          <w:color w:val="44546A" w:themeColor="text2"/>
        </w:rPr>
        <w:t>Staff</w:t>
      </w:r>
      <w:r w:rsidR="00B649B4" w:rsidRPr="00DF02A2">
        <w:rPr>
          <w:b/>
          <w:i/>
          <w:color w:val="44546A" w:themeColor="text2"/>
        </w:rPr>
        <w:t>)</w:t>
      </w:r>
      <w:bookmarkEnd w:id="124"/>
      <w:bookmarkEnd w:id="125"/>
    </w:p>
    <w:p w14:paraId="18844058" w14:textId="7A54A894" w:rsidR="00C91AF8" w:rsidRDefault="00C27914" w:rsidP="004040C0">
      <w:pPr>
        <w:pStyle w:val="NoSpacing"/>
        <w:spacing w:line="276" w:lineRule="auto"/>
        <w:jc w:val="both"/>
        <w:rPr>
          <w:lang w:val="en-GB"/>
        </w:rPr>
      </w:pPr>
      <w:r w:rsidRPr="001C0A95">
        <w:rPr>
          <w:lang w:val="en-GB"/>
        </w:rPr>
        <w:t xml:space="preserve">As described under the gender strategy below, </w:t>
      </w:r>
      <w:r w:rsidR="00C71559" w:rsidRPr="001C0A95">
        <w:rPr>
          <w:lang w:val="en-GB"/>
        </w:rPr>
        <w:t xml:space="preserve">and based on SPC internal regulations, the </w:t>
      </w:r>
      <w:r w:rsidR="001F151E">
        <w:rPr>
          <w:lang w:val="en-GB"/>
        </w:rPr>
        <w:t>C</w:t>
      </w:r>
      <w:r w:rsidR="00C71559" w:rsidRPr="001C0A95">
        <w:rPr>
          <w:lang w:val="en-GB"/>
        </w:rPr>
        <w:t>entre should aim for a gender balance staff, including a mid-term objective of 50% of</w:t>
      </w:r>
      <w:r w:rsidRPr="001C0A95">
        <w:rPr>
          <w:lang w:val="en-GB"/>
        </w:rPr>
        <w:t xml:space="preserve"> women across all positions, i.e. including management, administrative and technical senior/junior staff.</w:t>
      </w:r>
    </w:p>
    <w:p w14:paraId="624DC66F" w14:textId="77777777" w:rsidR="00D92839" w:rsidRDefault="00D92839" w:rsidP="004040C0">
      <w:pPr>
        <w:pStyle w:val="NoSpacing"/>
        <w:spacing w:line="276" w:lineRule="auto"/>
        <w:jc w:val="both"/>
        <w:rPr>
          <w:lang w:val="en-GB"/>
        </w:rPr>
      </w:pPr>
    </w:p>
    <w:p w14:paraId="5F41D208" w14:textId="1CD42B7B" w:rsidR="00D92839" w:rsidRPr="001C0A95" w:rsidRDefault="00D92839" w:rsidP="00D92839">
      <w:pPr>
        <w:rPr>
          <w:iCs/>
        </w:rPr>
      </w:pPr>
      <w:r w:rsidRPr="001C0A95">
        <w:rPr>
          <w:iCs/>
        </w:rPr>
        <w:t xml:space="preserve">The Manager is also in charge of external relations to stakeholders, acquiring new funding sources and ensuring alignment and collaboration with SPC and more specifically with the GEP, with PICTs and, to a lesser extent, other relevant regional and national partners. Business development and resource mobilisation will continue to be led by the Manager in close collaboration with the </w:t>
      </w:r>
      <w:r w:rsidR="00865331">
        <w:rPr>
          <w:iCs/>
        </w:rPr>
        <w:t>PDA</w:t>
      </w:r>
      <w:r w:rsidRPr="001C0A95">
        <w:rPr>
          <w:iCs/>
        </w:rPr>
        <w:t xml:space="preserve">. Tight coordination in this regard will be established with the Programme Delivery Officers when required. </w:t>
      </w:r>
    </w:p>
    <w:p w14:paraId="7B2359E4" w14:textId="1294CEF3" w:rsidR="00D92839" w:rsidRPr="001C0A95" w:rsidRDefault="00D92839" w:rsidP="00D92839">
      <w:pPr>
        <w:rPr>
          <w:iCs/>
        </w:rPr>
      </w:pPr>
      <w:r w:rsidRPr="001C0A95">
        <w:rPr>
          <w:iCs/>
        </w:rPr>
        <w:t xml:space="preserve">The </w:t>
      </w:r>
      <w:r w:rsidR="00865331">
        <w:rPr>
          <w:iCs/>
        </w:rPr>
        <w:t>PDA</w:t>
      </w:r>
      <w:r w:rsidRPr="001C0A95">
        <w:rPr>
          <w:iCs/>
        </w:rPr>
        <w:t xml:space="preserve"> oversees the 4 programmes and ensures that PCREEE is carrying out the planned activities and is reaching its operational targets according to the Business Plan and each annual plan. This figure will also timely shift and assign support staff according to workload or operational necessities. </w:t>
      </w:r>
    </w:p>
    <w:p w14:paraId="163C69A1" w14:textId="6C6E96F2" w:rsidR="00D92839" w:rsidRPr="001C0A95" w:rsidRDefault="00D92839" w:rsidP="00D92839">
      <w:pPr>
        <w:rPr>
          <w:iCs/>
        </w:rPr>
      </w:pPr>
      <w:r w:rsidRPr="001C0A95">
        <w:rPr>
          <w:iCs/>
        </w:rPr>
        <w:t xml:space="preserve">The Programme Delivery Officers are line-managed and closely coordinated by the </w:t>
      </w:r>
      <w:r w:rsidR="00865331">
        <w:rPr>
          <w:iCs/>
        </w:rPr>
        <w:t>PDA</w:t>
      </w:r>
      <w:r w:rsidRPr="001C0A95">
        <w:rPr>
          <w:iCs/>
        </w:rPr>
        <w:t xml:space="preserve">. Senior M&amp;E and junior staff will report to their respective Programme Delivery Officers, who will also lease the coordination and management matters with the </w:t>
      </w:r>
      <w:r w:rsidR="00865331">
        <w:rPr>
          <w:iCs/>
        </w:rPr>
        <w:t>PDA</w:t>
      </w:r>
      <w:r w:rsidRPr="001C0A95">
        <w:rPr>
          <w:iCs/>
        </w:rPr>
        <w:t xml:space="preserve"> if deemed needed. </w:t>
      </w:r>
    </w:p>
    <w:p w14:paraId="26AD0B40" w14:textId="1B668F28" w:rsidR="00D92839" w:rsidRPr="001C0A95" w:rsidRDefault="00D92839" w:rsidP="00D92839">
      <w:pPr>
        <w:rPr>
          <w:iCs/>
        </w:rPr>
      </w:pPr>
      <w:r w:rsidRPr="001C0A95">
        <w:rPr>
          <w:iCs/>
        </w:rPr>
        <w:t xml:space="preserve">The Finance Manager is responsible for the administrative and financial tasks which include supporting day to day PCREEE´s operations and its technical activities. </w:t>
      </w:r>
    </w:p>
    <w:p w14:paraId="57954DD8" w14:textId="79944481" w:rsidR="00D92839" w:rsidRPr="001C0A95" w:rsidRDefault="00D92839" w:rsidP="00D92839">
      <w:pPr>
        <w:rPr>
          <w:iCs/>
        </w:rPr>
      </w:pPr>
      <w:r w:rsidRPr="001C0A95">
        <w:rPr>
          <w:iCs/>
        </w:rPr>
        <w:t xml:space="preserve">The </w:t>
      </w:r>
      <w:r w:rsidR="0039631D">
        <w:rPr>
          <w:iCs/>
        </w:rPr>
        <w:t xml:space="preserve">Deputy Director (GEP), </w:t>
      </w:r>
      <w:r w:rsidRPr="001C0A95">
        <w:rPr>
          <w:iCs/>
        </w:rPr>
        <w:t xml:space="preserve">Manager and both </w:t>
      </w:r>
      <w:r w:rsidR="0039631D">
        <w:rPr>
          <w:iCs/>
        </w:rPr>
        <w:t xml:space="preserve">the PDA </w:t>
      </w:r>
      <w:r w:rsidRPr="001C0A95">
        <w:rPr>
          <w:iCs/>
        </w:rPr>
        <w:t xml:space="preserve"> and Finance Manager will constitute the </w:t>
      </w:r>
      <w:r w:rsidR="0039631D">
        <w:rPr>
          <w:iCs/>
        </w:rPr>
        <w:t xml:space="preserve">Management Team </w:t>
      </w:r>
      <w:r w:rsidRPr="001C0A95">
        <w:rPr>
          <w:iCs/>
        </w:rPr>
        <w:t xml:space="preserve">, with regular </w:t>
      </w:r>
      <w:r w:rsidR="00865331">
        <w:rPr>
          <w:iCs/>
        </w:rPr>
        <w:t xml:space="preserve">monthly </w:t>
      </w:r>
      <w:r w:rsidRPr="001C0A95">
        <w:rPr>
          <w:iCs/>
        </w:rPr>
        <w:t>meetings aiming to provide strategic coordination for the rest of the team.</w:t>
      </w:r>
    </w:p>
    <w:p w14:paraId="24A54145" w14:textId="69409231" w:rsidR="005D7841" w:rsidRPr="001C0A95" w:rsidRDefault="001E468F" w:rsidP="004B1E6B">
      <w:pPr>
        <w:pStyle w:val="Heading2"/>
        <w:numPr>
          <w:ilvl w:val="0"/>
          <w:numId w:val="0"/>
        </w:numPr>
        <w:rPr>
          <w:lang w:val="en-GB"/>
        </w:rPr>
      </w:pPr>
      <w:bookmarkStart w:id="126" w:name="_Toc43983387"/>
      <w:r w:rsidRPr="001C0A95">
        <w:rPr>
          <w:lang w:val="en-GB"/>
        </w:rPr>
        <w:t>5.3</w:t>
      </w:r>
      <w:r w:rsidRPr="001C0A95">
        <w:rPr>
          <w:lang w:val="en-GB"/>
        </w:rPr>
        <w:tab/>
      </w:r>
      <w:bookmarkStart w:id="127" w:name="_Toc32407216"/>
      <w:r w:rsidR="005D7841" w:rsidRPr="001C0A95">
        <w:rPr>
          <w:lang w:val="en-GB"/>
        </w:rPr>
        <w:t xml:space="preserve">Internal </w:t>
      </w:r>
      <w:r w:rsidR="008C03FE">
        <w:rPr>
          <w:lang w:val="en-GB"/>
        </w:rPr>
        <w:t>P</w:t>
      </w:r>
      <w:r w:rsidR="005D7841" w:rsidRPr="001C0A95">
        <w:rPr>
          <w:lang w:val="en-GB"/>
        </w:rPr>
        <w:t>rocedures</w:t>
      </w:r>
      <w:bookmarkEnd w:id="126"/>
      <w:bookmarkEnd w:id="127"/>
    </w:p>
    <w:p w14:paraId="72C5AA9D" w14:textId="093051E1" w:rsidR="00495E1D" w:rsidRPr="001C0A95" w:rsidRDefault="00495E1D" w:rsidP="00495E1D">
      <w:pPr>
        <w:rPr>
          <w:iCs/>
        </w:rPr>
      </w:pPr>
      <w:r w:rsidRPr="001C0A95">
        <w:rPr>
          <w:iCs/>
        </w:rPr>
        <w:t>While the overall responsibility and the strategic direction lie</w:t>
      </w:r>
      <w:r w:rsidR="004040C0" w:rsidRPr="001C0A95">
        <w:rPr>
          <w:iCs/>
        </w:rPr>
        <w:t>s</w:t>
      </w:r>
      <w:r w:rsidRPr="001C0A95">
        <w:rPr>
          <w:iCs/>
        </w:rPr>
        <w:t xml:space="preserve"> with the </w:t>
      </w:r>
      <w:r w:rsidR="00BA45BA">
        <w:rPr>
          <w:iCs/>
        </w:rPr>
        <w:t>Management Team</w:t>
      </w:r>
      <w:r w:rsidRPr="001C0A95">
        <w:rPr>
          <w:iCs/>
        </w:rPr>
        <w:t xml:space="preserve">, the annual </w:t>
      </w:r>
      <w:r w:rsidR="00E847FA" w:rsidRPr="001C0A95">
        <w:rPr>
          <w:iCs/>
        </w:rPr>
        <w:t>work plan</w:t>
      </w:r>
      <w:r w:rsidRPr="001C0A95">
        <w:rPr>
          <w:iCs/>
        </w:rPr>
        <w:t xml:space="preserve"> of PCREEE will involve the </w:t>
      </w:r>
      <w:r w:rsidR="00BA45BA">
        <w:rPr>
          <w:iCs/>
        </w:rPr>
        <w:t>PDOs</w:t>
      </w:r>
      <w:r w:rsidRPr="001C0A95">
        <w:rPr>
          <w:iCs/>
        </w:rPr>
        <w:t xml:space="preserve">. The </w:t>
      </w:r>
      <w:r w:rsidR="00E847FA" w:rsidRPr="001C0A95">
        <w:rPr>
          <w:iCs/>
        </w:rPr>
        <w:t>work plan</w:t>
      </w:r>
      <w:r w:rsidRPr="001C0A95">
        <w:rPr>
          <w:iCs/>
        </w:rPr>
        <w:t xml:space="preserve"> </w:t>
      </w:r>
      <w:r w:rsidR="003220F2" w:rsidRPr="001C0A95">
        <w:rPr>
          <w:iCs/>
        </w:rPr>
        <w:t xml:space="preserve">and budget </w:t>
      </w:r>
      <w:r w:rsidR="00042F0E" w:rsidRPr="001C0A95">
        <w:rPr>
          <w:iCs/>
        </w:rPr>
        <w:t>require</w:t>
      </w:r>
      <w:r w:rsidRPr="001C0A95">
        <w:rPr>
          <w:iCs/>
        </w:rPr>
        <w:t xml:space="preserve"> </w:t>
      </w:r>
      <w:r w:rsidR="003220F2" w:rsidRPr="001C0A95">
        <w:rPr>
          <w:iCs/>
        </w:rPr>
        <w:t xml:space="preserve">vetting </w:t>
      </w:r>
      <w:r w:rsidRPr="001C0A95">
        <w:rPr>
          <w:iCs/>
        </w:rPr>
        <w:t xml:space="preserve">by PCREEE´s </w:t>
      </w:r>
      <w:r w:rsidR="002429EC" w:rsidRPr="001C0A95">
        <w:rPr>
          <w:iCs/>
        </w:rPr>
        <w:t>Steering Committee</w:t>
      </w:r>
      <w:r w:rsidR="00F929F5">
        <w:rPr>
          <w:iCs/>
        </w:rPr>
        <w:t xml:space="preserve"> </w:t>
      </w:r>
      <w:r w:rsidR="00D76805">
        <w:rPr>
          <w:iCs/>
        </w:rPr>
        <w:t>before</w:t>
      </w:r>
      <w:r w:rsidR="00F929F5">
        <w:rPr>
          <w:iCs/>
        </w:rPr>
        <w:t xml:space="preserve"> endorsement by the SPC Executive</w:t>
      </w:r>
      <w:r w:rsidR="002429EC" w:rsidRPr="001C0A95">
        <w:rPr>
          <w:iCs/>
        </w:rPr>
        <w:t>.</w:t>
      </w:r>
    </w:p>
    <w:p w14:paraId="056BF287" w14:textId="3BD8BA8D" w:rsidR="00393125" w:rsidRDefault="000A3C56" w:rsidP="00495E1D">
      <w:pPr>
        <w:rPr>
          <w:iCs/>
          <w:lang w:eastAsia="es-ES"/>
        </w:rPr>
      </w:pPr>
      <w:r w:rsidRPr="001C0A95">
        <w:rPr>
          <w:iCs/>
        </w:rPr>
        <w:t xml:space="preserve">As outlined in PCREEE´s Project Document, and for the </w:t>
      </w:r>
      <w:r w:rsidR="00BA45BA">
        <w:rPr>
          <w:iCs/>
        </w:rPr>
        <w:t>C</w:t>
      </w:r>
      <w:r w:rsidRPr="001C0A95">
        <w:rPr>
          <w:iCs/>
        </w:rPr>
        <w:t xml:space="preserve">entre´s first </w:t>
      </w:r>
      <w:r w:rsidR="00162249" w:rsidRPr="001C0A95">
        <w:rPr>
          <w:iCs/>
        </w:rPr>
        <w:t>phase</w:t>
      </w:r>
      <w:r w:rsidRPr="001C0A95">
        <w:rPr>
          <w:iCs/>
        </w:rPr>
        <w:t>, internal rules and regulations will be work</w:t>
      </w:r>
      <w:r w:rsidR="00101141" w:rsidRPr="001C0A95">
        <w:rPr>
          <w:iCs/>
        </w:rPr>
        <w:t>ed</w:t>
      </w:r>
      <w:r w:rsidRPr="001C0A95">
        <w:rPr>
          <w:iCs/>
        </w:rPr>
        <w:t xml:space="preserve"> </w:t>
      </w:r>
      <w:r w:rsidR="00162249" w:rsidRPr="001C0A95">
        <w:rPr>
          <w:iCs/>
        </w:rPr>
        <w:t xml:space="preserve">out </w:t>
      </w:r>
      <w:r w:rsidR="00AF4C4A" w:rsidRPr="001C0A95">
        <w:rPr>
          <w:iCs/>
        </w:rPr>
        <w:t>in accordance with</w:t>
      </w:r>
      <w:r w:rsidR="00393125" w:rsidRPr="001C0A95">
        <w:rPr>
          <w:iCs/>
        </w:rPr>
        <w:t xml:space="preserve"> </w:t>
      </w:r>
      <w:r w:rsidR="00D460F0" w:rsidRPr="001C0A95">
        <w:rPr>
          <w:iCs/>
        </w:rPr>
        <w:t>SPC</w:t>
      </w:r>
      <w:r w:rsidR="00393125" w:rsidRPr="001C0A95">
        <w:rPr>
          <w:iCs/>
        </w:rPr>
        <w:t>´s rules</w:t>
      </w:r>
      <w:r w:rsidR="00AF4C4A" w:rsidRPr="001C0A95">
        <w:rPr>
          <w:iCs/>
        </w:rPr>
        <w:t xml:space="preserve"> and regulations</w:t>
      </w:r>
      <w:r w:rsidR="00393125" w:rsidRPr="001C0A95">
        <w:rPr>
          <w:iCs/>
        </w:rPr>
        <w:t xml:space="preserve"> (e.g. </w:t>
      </w:r>
      <w:r w:rsidR="00BA45BA">
        <w:rPr>
          <w:iCs/>
        </w:rPr>
        <w:t xml:space="preserve">procurement, sub-delegation, human resources </w:t>
      </w:r>
      <w:r w:rsidRPr="001C0A95">
        <w:rPr>
          <w:iCs/>
        </w:rPr>
        <w:t xml:space="preserve">, </w:t>
      </w:r>
      <w:r w:rsidR="00BA45BA">
        <w:rPr>
          <w:iCs/>
        </w:rPr>
        <w:t xml:space="preserve">financial reporting,  </w:t>
      </w:r>
      <w:r w:rsidRPr="001C0A95">
        <w:rPr>
          <w:iCs/>
        </w:rPr>
        <w:t xml:space="preserve"> etc.</w:t>
      </w:r>
      <w:r w:rsidR="00393125" w:rsidRPr="001C0A95">
        <w:rPr>
          <w:iCs/>
        </w:rPr>
        <w:t>)</w:t>
      </w:r>
      <w:r w:rsidRPr="001C0A95">
        <w:rPr>
          <w:iCs/>
        </w:rPr>
        <w:t xml:space="preserve">. At the end of the </w:t>
      </w:r>
      <w:r w:rsidR="000C19FD">
        <w:rPr>
          <w:iCs/>
        </w:rPr>
        <w:t xml:space="preserve">second </w:t>
      </w:r>
      <w:r w:rsidRPr="001C0A95">
        <w:rPr>
          <w:iCs/>
        </w:rPr>
        <w:t xml:space="preserve"> operational phase, based on PCREEE</w:t>
      </w:r>
      <w:r w:rsidR="000C19FD">
        <w:rPr>
          <w:iCs/>
        </w:rPr>
        <w:t>’s</w:t>
      </w:r>
      <w:r w:rsidRPr="001C0A95">
        <w:rPr>
          <w:iCs/>
        </w:rPr>
        <w:t xml:space="preserve"> </w:t>
      </w:r>
      <w:r w:rsidR="000C19FD">
        <w:rPr>
          <w:iCs/>
        </w:rPr>
        <w:t xml:space="preserve">desired </w:t>
      </w:r>
      <w:r w:rsidRPr="001C0A95">
        <w:rPr>
          <w:iCs/>
        </w:rPr>
        <w:t>level of autonomy and independence</w:t>
      </w:r>
      <w:r w:rsidR="00101141" w:rsidRPr="001C0A95">
        <w:rPr>
          <w:iCs/>
        </w:rPr>
        <w:t xml:space="preserve"> and in agreement with the </w:t>
      </w:r>
      <w:r w:rsidR="00BA45BA">
        <w:rPr>
          <w:iCs/>
        </w:rPr>
        <w:t>SPC</w:t>
      </w:r>
      <w:r w:rsidRPr="001C0A95">
        <w:rPr>
          <w:iCs/>
        </w:rPr>
        <w:t xml:space="preserve">, the organization will decide to what extend </w:t>
      </w:r>
      <w:r w:rsidR="00393125" w:rsidRPr="001C0A95">
        <w:rPr>
          <w:iCs/>
        </w:rPr>
        <w:t>internal rules</w:t>
      </w:r>
      <w:r w:rsidRPr="001C0A95">
        <w:rPr>
          <w:iCs/>
        </w:rPr>
        <w:t xml:space="preserve"> and regulations need to be further tailored for PCREEE. </w:t>
      </w:r>
    </w:p>
    <w:p w14:paraId="120E059F" w14:textId="26BC6929" w:rsidR="000E3728" w:rsidRPr="001C0A95" w:rsidRDefault="000E3728" w:rsidP="00495E1D">
      <w:pPr>
        <w:rPr>
          <w:iCs/>
          <w:lang w:eastAsia="es-ES"/>
        </w:rPr>
      </w:pPr>
      <w:r>
        <w:rPr>
          <w:iCs/>
          <w:lang w:eastAsia="es-ES"/>
        </w:rPr>
        <w:t>PCREEE will ensure all the fiduciary standards are met and maintained (including financial, administrative, procurement, internal controls</w:t>
      </w:r>
      <w:r w:rsidR="008E1CB6">
        <w:rPr>
          <w:iCs/>
          <w:lang w:eastAsia="es-ES"/>
        </w:rPr>
        <w:t>,</w:t>
      </w:r>
      <w:r>
        <w:rPr>
          <w:iCs/>
          <w:lang w:eastAsia="es-ES"/>
        </w:rPr>
        <w:t xml:space="preserve"> and project cycle management) required to manage international donor funding. </w:t>
      </w:r>
    </w:p>
    <w:p w14:paraId="243897A8" w14:textId="2142F2E1" w:rsidR="00EF1B7A" w:rsidRDefault="00EF1B7A" w:rsidP="00495E1D">
      <w:pPr>
        <w:rPr>
          <w:iCs/>
          <w:lang w:eastAsia="es-ES"/>
        </w:rPr>
      </w:pPr>
      <w:r>
        <w:rPr>
          <w:iCs/>
          <w:lang w:eastAsia="es-ES"/>
        </w:rPr>
        <w:t xml:space="preserve">Additionally, and for the 4 selected programmes, PCREEE will establish </w:t>
      </w:r>
      <w:r w:rsidR="00865331">
        <w:rPr>
          <w:iCs/>
          <w:lang w:eastAsia="es-ES"/>
        </w:rPr>
        <w:t xml:space="preserve">/ connect these with </w:t>
      </w:r>
      <w:r w:rsidR="000C19FD">
        <w:rPr>
          <w:iCs/>
          <w:lang w:eastAsia="es-ES"/>
        </w:rPr>
        <w:t xml:space="preserve"> relevant </w:t>
      </w:r>
      <w:r>
        <w:rPr>
          <w:iCs/>
          <w:lang w:eastAsia="es-ES"/>
        </w:rPr>
        <w:t>steering</w:t>
      </w:r>
      <w:r w:rsidR="000C19FD">
        <w:rPr>
          <w:iCs/>
          <w:lang w:eastAsia="es-ES"/>
        </w:rPr>
        <w:t xml:space="preserve"> and guiding mechanism </w:t>
      </w:r>
      <w:r>
        <w:rPr>
          <w:iCs/>
          <w:lang w:eastAsia="es-ES"/>
        </w:rPr>
        <w:t xml:space="preserve"> composed </w:t>
      </w:r>
      <w:r w:rsidR="00D76805">
        <w:rPr>
          <w:iCs/>
          <w:lang w:eastAsia="es-ES"/>
        </w:rPr>
        <w:t xml:space="preserve">of </w:t>
      </w:r>
      <w:r w:rsidR="000C19FD">
        <w:rPr>
          <w:iCs/>
          <w:lang w:eastAsia="es-ES"/>
        </w:rPr>
        <w:t>relevant representative</w:t>
      </w:r>
      <w:r w:rsidR="00865331">
        <w:rPr>
          <w:iCs/>
          <w:lang w:eastAsia="es-ES"/>
        </w:rPr>
        <w:t>s</w:t>
      </w:r>
      <w:r w:rsidR="000C19FD">
        <w:rPr>
          <w:iCs/>
          <w:lang w:eastAsia="es-ES"/>
        </w:rPr>
        <w:t xml:space="preserve"> from within SPC, member countries, the d</w:t>
      </w:r>
      <w:r w:rsidR="00865331">
        <w:rPr>
          <w:iCs/>
          <w:lang w:eastAsia="es-ES"/>
        </w:rPr>
        <w:t>o</w:t>
      </w:r>
      <w:r w:rsidR="000C19FD">
        <w:rPr>
          <w:iCs/>
          <w:lang w:eastAsia="es-ES"/>
        </w:rPr>
        <w:t xml:space="preserve">nor community and the industry.  </w:t>
      </w:r>
    </w:p>
    <w:p w14:paraId="57FEF8B5" w14:textId="508014B5" w:rsidR="00C30717" w:rsidRPr="001C0A95" w:rsidRDefault="00495E1D" w:rsidP="00495E1D">
      <w:pPr>
        <w:rPr>
          <w:iCs/>
          <w:lang w:eastAsia="es-ES"/>
        </w:rPr>
      </w:pPr>
      <w:r w:rsidRPr="001C0A95">
        <w:rPr>
          <w:iCs/>
          <w:lang w:eastAsia="es-ES"/>
        </w:rPr>
        <w:t xml:space="preserve">It is important to keep the procedures </w:t>
      </w:r>
      <w:r w:rsidR="00865331">
        <w:rPr>
          <w:iCs/>
          <w:lang w:eastAsia="es-ES"/>
        </w:rPr>
        <w:t xml:space="preserve">simple, </w:t>
      </w:r>
      <w:r w:rsidRPr="001C0A95">
        <w:rPr>
          <w:iCs/>
          <w:lang w:eastAsia="es-ES"/>
        </w:rPr>
        <w:t>efficient and straight forward to avoid employees spending too much time on internal issues which do not constitute a value-add for the programmes</w:t>
      </w:r>
      <w:r w:rsidR="000446C4" w:rsidRPr="001C0A95">
        <w:rPr>
          <w:iCs/>
          <w:lang w:eastAsia="es-ES"/>
        </w:rPr>
        <w:t xml:space="preserve"> and the organization</w:t>
      </w:r>
      <w:r w:rsidRPr="001C0A95">
        <w:rPr>
          <w:iCs/>
          <w:lang w:eastAsia="es-ES"/>
        </w:rPr>
        <w:t xml:space="preserve">. </w:t>
      </w:r>
      <w:r w:rsidR="00D76805">
        <w:rPr>
          <w:iCs/>
          <w:lang w:eastAsia="es-ES"/>
        </w:rPr>
        <w:t>T</w:t>
      </w:r>
      <w:r w:rsidRPr="001C0A95">
        <w:rPr>
          <w:iCs/>
          <w:lang w:eastAsia="es-ES"/>
        </w:rPr>
        <w:t xml:space="preserve">arget size of </w:t>
      </w:r>
      <w:r w:rsidR="004019CD" w:rsidRPr="001C0A95">
        <w:rPr>
          <w:iCs/>
          <w:lang w:eastAsia="es-ES"/>
        </w:rPr>
        <w:t>18</w:t>
      </w:r>
      <w:r w:rsidR="000446C4" w:rsidRPr="001C0A95">
        <w:rPr>
          <w:iCs/>
          <w:lang w:eastAsia="es-ES"/>
        </w:rPr>
        <w:t xml:space="preserve"> </w:t>
      </w:r>
      <w:r w:rsidRPr="001C0A95">
        <w:rPr>
          <w:iCs/>
          <w:lang w:eastAsia="es-ES"/>
        </w:rPr>
        <w:t>staff members should be manageable with a maximum of 3 hierarchical levels.</w:t>
      </w:r>
    </w:p>
    <w:p w14:paraId="6B9817F6" w14:textId="6CCCC876" w:rsidR="005D7841" w:rsidRPr="001C0A95" w:rsidRDefault="00AA4B9A" w:rsidP="004B1E6B">
      <w:pPr>
        <w:pStyle w:val="Heading1"/>
        <w:numPr>
          <w:ilvl w:val="0"/>
          <w:numId w:val="0"/>
        </w:numPr>
      </w:pPr>
      <w:bookmarkStart w:id="128" w:name="_Toc43983388"/>
      <w:r w:rsidRPr="001C0A95">
        <w:t>6.</w:t>
      </w:r>
      <w:r w:rsidRPr="001C0A95">
        <w:tab/>
      </w:r>
      <w:r w:rsidR="008651D1" w:rsidRPr="001C0A95">
        <w:t>Sustainable Business Model</w:t>
      </w:r>
      <w:bookmarkEnd w:id="128"/>
    </w:p>
    <w:p w14:paraId="44DC1AE6" w14:textId="5DB91BCE" w:rsidR="005D7841" w:rsidRPr="001C0A95" w:rsidRDefault="005D7841" w:rsidP="008877B1">
      <w:pPr>
        <w:pStyle w:val="Heading2"/>
        <w:numPr>
          <w:ilvl w:val="1"/>
          <w:numId w:val="36"/>
        </w:numPr>
        <w:rPr>
          <w:lang w:val="en-GB"/>
        </w:rPr>
      </w:pPr>
      <w:bookmarkStart w:id="129" w:name="_Toc32407218"/>
      <w:bookmarkStart w:id="130" w:name="_Toc43983389"/>
      <w:r w:rsidRPr="001C0A95">
        <w:rPr>
          <w:lang w:val="en-GB"/>
        </w:rPr>
        <w:t xml:space="preserve">Financial and </w:t>
      </w:r>
      <w:r w:rsidR="006729F6">
        <w:rPr>
          <w:lang w:val="en-GB"/>
        </w:rPr>
        <w:t>E</w:t>
      </w:r>
      <w:r w:rsidRPr="001C0A95">
        <w:rPr>
          <w:lang w:val="en-GB"/>
        </w:rPr>
        <w:t xml:space="preserve">conomic </w:t>
      </w:r>
      <w:r w:rsidR="006729F6">
        <w:rPr>
          <w:lang w:val="en-GB"/>
        </w:rPr>
        <w:t>V</w:t>
      </w:r>
      <w:r w:rsidRPr="001C0A95">
        <w:rPr>
          <w:lang w:val="en-GB"/>
        </w:rPr>
        <w:t>iability</w:t>
      </w:r>
      <w:r w:rsidR="00682FB4" w:rsidRPr="001C0A95">
        <w:rPr>
          <w:lang w:val="en-GB"/>
        </w:rPr>
        <w:t xml:space="preserve"> 202</w:t>
      </w:r>
      <w:r w:rsidR="00D80C7A">
        <w:rPr>
          <w:lang w:val="en-GB"/>
        </w:rPr>
        <w:t>0</w:t>
      </w:r>
      <w:r w:rsidR="00682FB4" w:rsidRPr="001C0A95">
        <w:rPr>
          <w:lang w:val="en-GB"/>
        </w:rPr>
        <w:t xml:space="preserve"> &amp; 2030</w:t>
      </w:r>
      <w:bookmarkEnd w:id="129"/>
      <w:bookmarkEnd w:id="130"/>
    </w:p>
    <w:p w14:paraId="7685D4AC" w14:textId="54E45750" w:rsidR="00682FB4" w:rsidRPr="001C0A95" w:rsidRDefault="00D80C7A" w:rsidP="00DF02A2">
      <w:pPr>
        <w:pStyle w:val="Heading3"/>
        <w:numPr>
          <w:ilvl w:val="2"/>
          <w:numId w:val="36"/>
        </w:numPr>
      </w:pPr>
      <w:bookmarkStart w:id="131" w:name="_Toc32407220"/>
      <w:r>
        <w:t xml:space="preserve"> </w:t>
      </w:r>
      <w:bookmarkStart w:id="132" w:name="_Toc43983390"/>
      <w:r w:rsidR="00682FB4" w:rsidRPr="001C0A95">
        <w:t xml:space="preserve">Core </w:t>
      </w:r>
      <w:r w:rsidR="008C03FE">
        <w:t>C</w:t>
      </w:r>
      <w:r w:rsidR="00682FB4" w:rsidRPr="001C0A95">
        <w:t>osts (overhead)</w:t>
      </w:r>
      <w:bookmarkEnd w:id="131"/>
      <w:bookmarkEnd w:id="132"/>
    </w:p>
    <w:p w14:paraId="073CC00D" w14:textId="5C0CD52F" w:rsidR="00D13B65" w:rsidRPr="001C0A95" w:rsidRDefault="00D13B65" w:rsidP="00D13B65">
      <w:pPr>
        <w:keepNext/>
      </w:pPr>
      <w:r w:rsidRPr="001C0A95">
        <w:t xml:space="preserve">The </w:t>
      </w:r>
      <w:r w:rsidR="007E7A2C" w:rsidRPr="001C0A95">
        <w:t>core</w:t>
      </w:r>
      <w:r w:rsidRPr="001C0A95">
        <w:t xml:space="preserve"> costs include all costs to run the </w:t>
      </w:r>
      <w:r w:rsidR="00CC5097" w:rsidRPr="001C0A95">
        <w:t>P</w:t>
      </w:r>
      <w:r w:rsidRPr="001C0A95">
        <w:t>CREEE office (including</w:t>
      </w:r>
      <w:r w:rsidR="007E7A2C" w:rsidRPr="001C0A95">
        <w:t xml:space="preserve"> core</w:t>
      </w:r>
      <w:r w:rsidRPr="001C0A95">
        <w:t xml:space="preserve"> staff salaries and office running costs). The following graph shows the expected growth in </w:t>
      </w:r>
      <w:r w:rsidR="00CC5097" w:rsidRPr="001C0A95">
        <w:t>P</w:t>
      </w:r>
      <w:r w:rsidRPr="001C0A95">
        <w:t>CREEE budget over the next ten years based on the proposed strategy</w:t>
      </w:r>
      <w:r w:rsidR="00D05F60">
        <w:t>.</w:t>
      </w:r>
    </w:p>
    <w:p w14:paraId="0ACC2FE8" w14:textId="46D2E438" w:rsidR="005D790C" w:rsidRDefault="00936D40">
      <w:pPr>
        <w:pStyle w:val="Caption"/>
        <w:rPr>
          <w:lang w:val="en-GB"/>
        </w:rPr>
      </w:pPr>
      <w:bookmarkStart w:id="133" w:name="_Toc31634801"/>
      <w:bookmarkStart w:id="134" w:name="_Ref36556753"/>
      <w:bookmarkStart w:id="135" w:name="_Ref36557123"/>
      <w:bookmarkStart w:id="136" w:name="_Toc36812517"/>
      <w:r>
        <w:rPr>
          <w:noProof/>
          <w:lang w:val="en-AU" w:eastAsia="en-AU"/>
        </w:rPr>
        <w:drawing>
          <wp:inline distT="0" distB="0" distL="0" distR="0" wp14:anchorId="3A255F53" wp14:editId="75B81390">
            <wp:extent cx="5526695" cy="334137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35927" cy="3346952"/>
                    </a:xfrm>
                    <a:prstGeom prst="rect">
                      <a:avLst/>
                    </a:prstGeom>
                    <a:noFill/>
                  </pic:spPr>
                </pic:pic>
              </a:graphicData>
            </a:graphic>
          </wp:inline>
        </w:drawing>
      </w:r>
    </w:p>
    <w:p w14:paraId="2C0B675F" w14:textId="1F3DDBED" w:rsidR="005D790C" w:rsidRPr="00DF02A2" w:rsidRDefault="007E7A2C" w:rsidP="00DF02A2">
      <w:pPr>
        <w:pStyle w:val="Caption"/>
        <w:keepLines/>
        <w:rPr>
          <w:b/>
          <w:sz w:val="22"/>
          <w:szCs w:val="22"/>
          <w:lang w:val="en-GB"/>
        </w:rPr>
      </w:pPr>
      <w:bookmarkStart w:id="137" w:name="_Ref40959094"/>
      <w:bookmarkStart w:id="138" w:name="_Toc43983409"/>
      <w:r w:rsidRPr="00DF02A2">
        <w:rPr>
          <w:b/>
          <w:sz w:val="22"/>
          <w:szCs w:val="22"/>
          <w:lang w:val="en-GB"/>
        </w:rPr>
        <w:t xml:space="preserve">Figure </w:t>
      </w:r>
      <w:r w:rsidRPr="00DF02A2">
        <w:rPr>
          <w:b/>
          <w:sz w:val="22"/>
          <w:szCs w:val="22"/>
          <w:lang w:val="en-GB"/>
        </w:rPr>
        <w:fldChar w:fldCharType="begin"/>
      </w:r>
      <w:r w:rsidRPr="00DF02A2">
        <w:rPr>
          <w:b/>
          <w:sz w:val="22"/>
          <w:szCs w:val="22"/>
          <w:lang w:val="en-GB"/>
        </w:rPr>
        <w:instrText xml:space="preserve"> SEQ Figure \* ARABIC </w:instrText>
      </w:r>
      <w:r w:rsidRPr="00DF02A2">
        <w:rPr>
          <w:b/>
          <w:sz w:val="22"/>
          <w:szCs w:val="22"/>
          <w:lang w:val="en-GB"/>
        </w:rPr>
        <w:fldChar w:fldCharType="separate"/>
      </w:r>
      <w:r w:rsidR="00D534D4">
        <w:rPr>
          <w:b/>
          <w:noProof/>
          <w:sz w:val="22"/>
          <w:szCs w:val="22"/>
          <w:lang w:val="en-GB"/>
        </w:rPr>
        <w:t>4</w:t>
      </w:r>
      <w:r w:rsidRPr="00DF02A2">
        <w:rPr>
          <w:b/>
          <w:sz w:val="22"/>
          <w:szCs w:val="22"/>
          <w:lang w:val="en-GB"/>
        </w:rPr>
        <w:fldChar w:fldCharType="end"/>
      </w:r>
      <w:r w:rsidR="008247D3">
        <w:rPr>
          <w:b/>
          <w:sz w:val="22"/>
          <w:szCs w:val="22"/>
          <w:lang w:val="en-GB"/>
        </w:rPr>
        <w:t>:</w:t>
      </w:r>
      <w:r w:rsidR="00B649B4" w:rsidRPr="00DF02A2">
        <w:rPr>
          <w:b/>
          <w:sz w:val="22"/>
          <w:szCs w:val="22"/>
          <w:lang w:val="en-GB"/>
        </w:rPr>
        <w:t xml:space="preserve"> </w:t>
      </w:r>
      <w:r w:rsidR="006848E7" w:rsidRPr="00DF02A2">
        <w:rPr>
          <w:b/>
          <w:sz w:val="22"/>
          <w:szCs w:val="22"/>
          <w:lang w:val="en-GB"/>
        </w:rPr>
        <w:t>PCREEE</w:t>
      </w:r>
      <w:r w:rsidRPr="00DF02A2">
        <w:rPr>
          <w:b/>
          <w:sz w:val="22"/>
          <w:szCs w:val="22"/>
          <w:lang w:val="en-GB"/>
        </w:rPr>
        <w:t xml:space="preserve"> </w:t>
      </w:r>
      <w:r w:rsidR="00B649B4" w:rsidRPr="00DF02A2">
        <w:rPr>
          <w:b/>
          <w:sz w:val="22"/>
          <w:szCs w:val="22"/>
          <w:lang w:val="en-GB"/>
        </w:rPr>
        <w:t>Operational Budget</w:t>
      </w:r>
      <w:bookmarkEnd w:id="133"/>
      <w:bookmarkEnd w:id="134"/>
      <w:bookmarkEnd w:id="135"/>
      <w:bookmarkEnd w:id="136"/>
      <w:bookmarkEnd w:id="137"/>
      <w:bookmarkEnd w:id="138"/>
    </w:p>
    <w:p w14:paraId="08723F23" w14:textId="77777777" w:rsidR="00D534D4" w:rsidRDefault="00717ECE" w:rsidP="00E54414">
      <w:r w:rsidRPr="001C0A95">
        <w:fldChar w:fldCharType="begin"/>
      </w:r>
      <w:r w:rsidRPr="00111BFA">
        <w:rPr>
          <w:lang w:val="en-US"/>
        </w:rPr>
        <w:instrText xml:space="preserve"> REF _Ref36556753 \h  \* MERGEFORMAT </w:instrText>
      </w:r>
      <w:r w:rsidRPr="001C0A95">
        <w:fldChar w:fldCharType="separate"/>
      </w:r>
      <w:r w:rsidR="00D534D4" w:rsidRPr="00F746B3">
        <w:rPr>
          <w:noProof/>
          <w:lang w:val="en-AU" w:eastAsia="en-AU"/>
        </w:rPr>
        <w:drawing>
          <wp:inline distT="0" distB="0" distL="0" distR="0" wp14:anchorId="18C3A78F" wp14:editId="24FFCBD4">
            <wp:extent cx="5526695" cy="3341370"/>
            <wp:effectExtent l="0" t="0" r="0" b="0"/>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35927" cy="3346952"/>
                    </a:xfrm>
                    <a:prstGeom prst="rect">
                      <a:avLst/>
                    </a:prstGeom>
                    <a:noFill/>
                  </pic:spPr>
                </pic:pic>
              </a:graphicData>
            </a:graphic>
          </wp:inline>
        </w:drawing>
      </w:r>
    </w:p>
    <w:p w14:paraId="61B89E22" w14:textId="76A902AD" w:rsidR="007E7A2C" w:rsidRPr="001C0A95" w:rsidRDefault="00D534D4" w:rsidP="007E7A2C">
      <w:r w:rsidRPr="00E54414">
        <w:rPr>
          <w:noProof/>
        </w:rPr>
        <w:t>Figure</w:t>
      </w:r>
      <w:r w:rsidRPr="00E54414">
        <w:t xml:space="preserve"> 4: PCREEE </w:t>
      </w:r>
      <w:r w:rsidRPr="00DF02A2">
        <w:rPr>
          <w:b/>
        </w:rPr>
        <w:t>Operational Budget</w:t>
      </w:r>
      <w:r w:rsidR="00717ECE" w:rsidRPr="001C0A95">
        <w:fldChar w:fldCharType="end"/>
      </w:r>
      <w:r w:rsidR="00717ECE" w:rsidRPr="001C0A95">
        <w:t xml:space="preserve"> </w:t>
      </w:r>
      <w:r w:rsidR="007E7A2C" w:rsidRPr="001C0A95">
        <w:t xml:space="preserve">shows costs proportional to the staff uptake described in the previous </w:t>
      </w:r>
      <w:r w:rsidR="00AF7341">
        <w:t xml:space="preserve">Programmes </w:t>
      </w:r>
      <w:r w:rsidR="007E7A2C" w:rsidRPr="001C0A95">
        <w:t>. It is based on salary levels according to the SPC salary band. Salaries shown in the</w:t>
      </w:r>
      <w:r w:rsidR="00717ECE" w:rsidRPr="001C0A95">
        <w:t xml:space="preserve"> previous</w:t>
      </w:r>
      <w:r w:rsidR="007E7A2C" w:rsidRPr="001C0A95">
        <w:t xml:space="preserve"> figure do </w:t>
      </w:r>
      <w:r w:rsidR="00D80C7A" w:rsidRPr="001C0A95">
        <w:t>also include</w:t>
      </w:r>
      <w:r w:rsidR="007E7A2C" w:rsidRPr="001C0A95">
        <w:t xml:space="preserve"> salary-related budgetary elements such as health insurance, flights, provident funds, </w:t>
      </w:r>
      <w:r w:rsidR="00FC5449" w:rsidRPr="001C0A95">
        <w:t>school,</w:t>
      </w:r>
      <w:r w:rsidR="007E7A2C" w:rsidRPr="001C0A95">
        <w:t xml:space="preserve"> and housing allowance for the selected staff. The core costs do include the </w:t>
      </w:r>
      <w:r w:rsidR="00717ECE" w:rsidRPr="001C0A95">
        <w:t>manager</w:t>
      </w:r>
      <w:r w:rsidR="00C31E36">
        <w:t>’</w:t>
      </w:r>
      <w:r w:rsidR="00717ECE" w:rsidRPr="001C0A95">
        <w:t>s</w:t>
      </w:r>
      <w:r w:rsidR="00C31E36">
        <w:t>, PA</w:t>
      </w:r>
      <w:r w:rsidR="007E7A2C" w:rsidRPr="001C0A95">
        <w:t xml:space="preserve"> and senior admin and programmatic staff, as explained previously in </w:t>
      </w:r>
      <w:r w:rsidR="00AF7341">
        <w:t xml:space="preserve">Programmes </w:t>
      </w:r>
      <w:r w:rsidR="007E7A2C" w:rsidRPr="001C0A95">
        <w:t xml:space="preserve"> 5. An annual salary update of 3% has been factored in. Running costs for PCREEE has also been taken into consideration. </w:t>
      </w:r>
    </w:p>
    <w:p w14:paraId="02977232" w14:textId="11D54DC2" w:rsidR="005D7841" w:rsidRPr="001C0A95" w:rsidRDefault="00AA4B9A" w:rsidP="00D80C7A">
      <w:pPr>
        <w:pStyle w:val="Heading3"/>
        <w:numPr>
          <w:ilvl w:val="0"/>
          <w:numId w:val="0"/>
        </w:numPr>
        <w:ind w:left="720" w:hanging="720"/>
      </w:pPr>
      <w:bookmarkStart w:id="139" w:name="_Toc43983391"/>
      <w:r w:rsidRPr="001C0A95">
        <w:t>6.1.</w:t>
      </w:r>
      <w:r w:rsidR="00D80C7A">
        <w:t>2</w:t>
      </w:r>
      <w:r w:rsidRPr="001C0A95">
        <w:tab/>
      </w:r>
      <w:bookmarkStart w:id="140" w:name="_Toc32407221"/>
      <w:r w:rsidR="005D7841" w:rsidRPr="001C0A95">
        <w:t xml:space="preserve">Operational </w:t>
      </w:r>
      <w:r w:rsidR="008C03FE">
        <w:t>C</w:t>
      </w:r>
      <w:r w:rsidR="005D7841" w:rsidRPr="001C0A95">
        <w:t>osts</w:t>
      </w:r>
      <w:bookmarkEnd w:id="139"/>
      <w:bookmarkEnd w:id="140"/>
    </w:p>
    <w:p w14:paraId="0704949A" w14:textId="3C6E4DF7" w:rsidR="007E7A2C" w:rsidRPr="001C0A95" w:rsidRDefault="007E7A2C" w:rsidP="007E7A2C">
      <w:r w:rsidRPr="001C0A95">
        <w:t>The uptake of the operational program budget (or programmatic budget)</w:t>
      </w:r>
      <w:r w:rsidR="00D90439" w:rsidRPr="001C0A95">
        <w:t xml:space="preserve">, which aggregates the budget from the selected </w:t>
      </w:r>
      <w:r w:rsidR="00717ECE" w:rsidRPr="001C0A95">
        <w:t xml:space="preserve">4 </w:t>
      </w:r>
      <w:r w:rsidR="00436491">
        <w:t>P</w:t>
      </w:r>
      <w:r w:rsidR="00D90439" w:rsidRPr="001C0A95">
        <w:t xml:space="preserve">rogrammes in </w:t>
      </w:r>
      <w:r w:rsidR="00AF7341">
        <w:t xml:space="preserve">Programmes </w:t>
      </w:r>
      <w:r w:rsidR="00D90439" w:rsidRPr="001C0A95">
        <w:t xml:space="preserve"> 4</w:t>
      </w:r>
      <w:r w:rsidRPr="001C0A95">
        <w:t xml:space="preserve"> is shown in</w:t>
      </w:r>
      <w:r w:rsidR="00293563" w:rsidRPr="001C0A95">
        <w:t xml:space="preserve"> Figure </w:t>
      </w:r>
      <w:r w:rsidR="00445D82">
        <w:t>5</w:t>
      </w:r>
      <w:r w:rsidR="00717ECE" w:rsidRPr="001C0A95">
        <w:t>.</w:t>
      </w:r>
    </w:p>
    <w:p w14:paraId="55C58068" w14:textId="192EC34B" w:rsidR="007E7A2C" w:rsidRPr="001C0A95" w:rsidRDefault="007E7A2C" w:rsidP="001F5C3E">
      <w:pPr>
        <w:jc w:val="center"/>
      </w:pPr>
    </w:p>
    <w:p w14:paraId="5D1076F4" w14:textId="73878402" w:rsidR="00EB58AF" w:rsidRDefault="00EB58AF" w:rsidP="005D65F2">
      <w:pPr>
        <w:pStyle w:val="Caption"/>
        <w:rPr>
          <w:lang w:val="en-GB"/>
        </w:rPr>
      </w:pPr>
      <w:bookmarkStart w:id="141" w:name="_Ref36556865"/>
      <w:bookmarkStart w:id="142" w:name="_Ref36556912"/>
      <w:bookmarkStart w:id="143" w:name="_Ref36557137"/>
      <w:bookmarkStart w:id="144" w:name="_Toc36812518"/>
    </w:p>
    <w:p w14:paraId="160A1AA6" w14:textId="299A4C27" w:rsidR="00EB58AF" w:rsidRDefault="00936D40" w:rsidP="005D65F2">
      <w:pPr>
        <w:pStyle w:val="Caption"/>
        <w:rPr>
          <w:lang w:val="en-GB"/>
        </w:rPr>
      </w:pPr>
      <w:r>
        <w:rPr>
          <w:noProof/>
          <w:lang w:val="en-AU" w:eastAsia="en-AU"/>
        </w:rPr>
        <w:drawing>
          <wp:inline distT="0" distB="0" distL="0" distR="0" wp14:anchorId="003BB375" wp14:editId="072E7AEC">
            <wp:extent cx="5486400" cy="337850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10207" cy="3393161"/>
                    </a:xfrm>
                    <a:prstGeom prst="rect">
                      <a:avLst/>
                    </a:prstGeom>
                    <a:noFill/>
                  </pic:spPr>
                </pic:pic>
              </a:graphicData>
            </a:graphic>
          </wp:inline>
        </w:drawing>
      </w:r>
    </w:p>
    <w:p w14:paraId="14DC09EA" w14:textId="5ADCE214" w:rsidR="007E7A2C" w:rsidRPr="00DF02A2" w:rsidRDefault="006848E7" w:rsidP="005D65F2">
      <w:pPr>
        <w:pStyle w:val="Caption"/>
        <w:rPr>
          <w:b/>
          <w:sz w:val="22"/>
          <w:szCs w:val="22"/>
          <w:lang w:val="en-GB"/>
        </w:rPr>
      </w:pPr>
      <w:bookmarkStart w:id="145" w:name="_Ref40959105"/>
      <w:bookmarkStart w:id="146" w:name="_Toc43983410"/>
      <w:r w:rsidRPr="00DF02A2">
        <w:rPr>
          <w:b/>
          <w:sz w:val="22"/>
          <w:szCs w:val="22"/>
          <w:lang w:val="en-GB"/>
        </w:rPr>
        <w:t xml:space="preserve">Figure </w:t>
      </w:r>
      <w:r w:rsidRPr="00DF02A2">
        <w:rPr>
          <w:b/>
          <w:sz w:val="22"/>
          <w:szCs w:val="22"/>
          <w:lang w:val="en-GB"/>
        </w:rPr>
        <w:fldChar w:fldCharType="begin"/>
      </w:r>
      <w:r w:rsidRPr="00DF02A2">
        <w:rPr>
          <w:b/>
          <w:sz w:val="22"/>
          <w:szCs w:val="22"/>
          <w:lang w:val="en-GB"/>
        </w:rPr>
        <w:instrText xml:space="preserve"> SEQ Figure \* ARABIC </w:instrText>
      </w:r>
      <w:r w:rsidRPr="00DF02A2">
        <w:rPr>
          <w:b/>
          <w:sz w:val="22"/>
          <w:szCs w:val="22"/>
          <w:lang w:val="en-GB"/>
        </w:rPr>
        <w:fldChar w:fldCharType="separate"/>
      </w:r>
      <w:r w:rsidR="00D534D4">
        <w:rPr>
          <w:b/>
          <w:noProof/>
          <w:sz w:val="22"/>
          <w:szCs w:val="22"/>
          <w:lang w:val="en-GB"/>
        </w:rPr>
        <w:t>5</w:t>
      </w:r>
      <w:r w:rsidRPr="00DF02A2">
        <w:rPr>
          <w:b/>
          <w:sz w:val="22"/>
          <w:szCs w:val="22"/>
          <w:lang w:val="en-GB"/>
        </w:rPr>
        <w:fldChar w:fldCharType="end"/>
      </w:r>
      <w:r w:rsidR="008247D3">
        <w:rPr>
          <w:b/>
          <w:sz w:val="22"/>
          <w:szCs w:val="22"/>
          <w:lang w:val="en-GB"/>
        </w:rPr>
        <w:t>:</w:t>
      </w:r>
      <w:r w:rsidR="00B649B4" w:rsidRPr="00DF02A2">
        <w:rPr>
          <w:b/>
          <w:sz w:val="22"/>
          <w:szCs w:val="22"/>
          <w:lang w:val="en-GB"/>
        </w:rPr>
        <w:t xml:space="preserve"> </w:t>
      </w:r>
      <w:r w:rsidR="00CC5097" w:rsidRPr="00DF02A2">
        <w:rPr>
          <w:b/>
          <w:sz w:val="22"/>
          <w:szCs w:val="22"/>
          <w:lang w:val="en-GB"/>
        </w:rPr>
        <w:t>P</w:t>
      </w:r>
      <w:r w:rsidRPr="00DF02A2">
        <w:rPr>
          <w:b/>
          <w:sz w:val="22"/>
          <w:szCs w:val="22"/>
          <w:lang w:val="en-GB"/>
        </w:rPr>
        <w:t xml:space="preserve">CREEE </w:t>
      </w:r>
      <w:r w:rsidR="00B649B4" w:rsidRPr="00DF02A2">
        <w:rPr>
          <w:b/>
          <w:sz w:val="22"/>
          <w:szCs w:val="22"/>
          <w:lang w:val="en-GB"/>
        </w:rPr>
        <w:t>Programmatic Budget</w:t>
      </w:r>
      <w:bookmarkEnd w:id="141"/>
      <w:bookmarkEnd w:id="142"/>
      <w:bookmarkEnd w:id="143"/>
      <w:bookmarkEnd w:id="144"/>
      <w:bookmarkEnd w:id="145"/>
      <w:bookmarkEnd w:id="146"/>
    </w:p>
    <w:p w14:paraId="58750F07" w14:textId="368A3BD5" w:rsidR="00F10099" w:rsidRPr="001C0A95" w:rsidRDefault="00F10099" w:rsidP="00F10099">
      <w:r w:rsidRPr="001C0A95">
        <w:t xml:space="preserve">The costs have been annually estimated per strategic area. </w:t>
      </w:r>
      <w:r w:rsidR="005A10DE" w:rsidRPr="001C0A95">
        <w:t>P</w:t>
      </w:r>
      <w:r w:rsidRPr="001C0A95">
        <w:t>rogramme</w:t>
      </w:r>
      <w:r w:rsidR="005A10DE" w:rsidRPr="001C0A95">
        <w:t>s 3</w:t>
      </w:r>
      <w:r w:rsidRPr="001C0A95">
        <w:t xml:space="preserve"> “</w:t>
      </w:r>
      <w:r w:rsidR="00C27D39" w:rsidRPr="00DF02A2">
        <w:rPr>
          <w:rFonts w:ascii="Calibri" w:eastAsia="Times New Roman" w:hAnsi="Calibri" w:cs="Calibri"/>
          <w:bCs/>
          <w:lang w:eastAsia="es-ES"/>
        </w:rPr>
        <w:t>RE mini-grids</w:t>
      </w:r>
      <w:r w:rsidRPr="00BF0279">
        <w:t>”</w:t>
      </w:r>
      <w:r w:rsidRPr="001C0A95">
        <w:t xml:space="preserve"> </w:t>
      </w:r>
      <w:r w:rsidR="005A10DE" w:rsidRPr="001C0A95">
        <w:t xml:space="preserve">and 4 </w:t>
      </w:r>
      <w:r w:rsidR="005A10DE" w:rsidRPr="00BF0279">
        <w:t>“</w:t>
      </w:r>
      <w:r w:rsidR="00C27D39" w:rsidRPr="00DF02A2">
        <w:rPr>
          <w:rFonts w:ascii="Calibri" w:eastAsia="Times New Roman" w:hAnsi="Calibri" w:cs="Calibri"/>
          <w:bCs/>
          <w:lang w:eastAsia="es-ES"/>
        </w:rPr>
        <w:t>Energy Efficiency Investment</w:t>
      </w:r>
      <w:r w:rsidR="005A10DE" w:rsidRPr="00BF0279">
        <w:t>”</w:t>
      </w:r>
      <w:r w:rsidR="005A10DE" w:rsidRPr="001C0A95">
        <w:t xml:space="preserve"> </w:t>
      </w:r>
      <w:r w:rsidR="005A10DE" w:rsidRPr="001C0A95" w:rsidDel="00BC2B12">
        <w:t>(</w:t>
      </w:r>
      <w:r w:rsidR="00AF7341">
        <w:t xml:space="preserve">Programmes </w:t>
      </w:r>
      <w:r w:rsidR="005A10DE" w:rsidRPr="001C0A95">
        <w:t xml:space="preserve"> 4) </w:t>
      </w:r>
      <w:r w:rsidRPr="001C0A95">
        <w:t xml:space="preserve">represent the highest costs </w:t>
      </w:r>
      <w:r w:rsidR="00D76805">
        <w:t xml:space="preserve"> throughout</w:t>
      </w:r>
      <w:r w:rsidRPr="001C0A95">
        <w:t xml:space="preserve"> the 10-year period </w:t>
      </w:r>
      <w:r w:rsidR="001F5C3E" w:rsidRPr="001C0A95">
        <w:t>growing</w:t>
      </w:r>
      <w:r w:rsidRPr="001C0A95">
        <w:t xml:space="preserve"> significantly over the last 5 years. This is due to the expected mobilisation of private investment as </w:t>
      </w:r>
      <w:r w:rsidR="00D76805">
        <w:t xml:space="preserve">a </w:t>
      </w:r>
      <w:r w:rsidRPr="001C0A95">
        <w:t xml:space="preserve">result of the seed-funding initially mobilized by PCREEE. </w:t>
      </w:r>
      <w:r w:rsidR="00D76805">
        <w:t>The y</w:t>
      </w:r>
      <w:r w:rsidR="00D76805" w:rsidRPr="001C0A95">
        <w:t xml:space="preserve">ear </w:t>
      </w:r>
      <w:r w:rsidRPr="001C0A95">
        <w:t>2022 represent</w:t>
      </w:r>
      <w:r w:rsidR="005A10DE" w:rsidRPr="001C0A95">
        <w:t>s</w:t>
      </w:r>
      <w:r w:rsidRPr="001C0A95">
        <w:t xml:space="preserve"> </w:t>
      </w:r>
      <w:r w:rsidR="005A10DE" w:rsidRPr="001C0A95">
        <w:t xml:space="preserve">a </w:t>
      </w:r>
      <w:r w:rsidRPr="001C0A95">
        <w:t>leapfrog in funding mobilisation and private financing capital for the programmatic area</w:t>
      </w:r>
      <w:r w:rsidR="005A10DE" w:rsidRPr="001C0A95">
        <w:t xml:space="preserve"> 2</w:t>
      </w:r>
      <w:r w:rsidRPr="001C0A95">
        <w:t xml:space="preserve"> “</w:t>
      </w:r>
      <w:r w:rsidR="00326A4A" w:rsidRPr="00DF02A2">
        <w:rPr>
          <w:rFonts w:ascii="Calibri" w:eastAsia="Times New Roman" w:hAnsi="Calibri" w:cs="Calibri"/>
          <w:bCs/>
          <w:lang w:eastAsia="es-ES"/>
        </w:rPr>
        <w:t>RE and EE for Sustainable Mobility</w:t>
      </w:r>
      <w:r w:rsidR="00326A4A">
        <w:rPr>
          <w:rFonts w:ascii="Calibri" w:eastAsia="Times New Roman" w:hAnsi="Calibri" w:cs="Calibri"/>
          <w:bCs/>
          <w:lang w:eastAsia="es-ES"/>
        </w:rPr>
        <w:t>”</w:t>
      </w:r>
      <w:r w:rsidRPr="001C0A95">
        <w:t xml:space="preserve">, hence responsible for the sharp increase in the technical programmatic budget. </w:t>
      </w:r>
    </w:p>
    <w:p w14:paraId="37D5D4A5" w14:textId="3D3A68A4" w:rsidR="00995F20" w:rsidRPr="001C0A95" w:rsidRDefault="00995F20" w:rsidP="00F10099">
      <w:r w:rsidRPr="001C0A95">
        <w:t xml:space="preserve">As Programme 1 targets </w:t>
      </w:r>
      <w:r w:rsidR="009114DE" w:rsidRPr="001C0A95">
        <w:t xml:space="preserve">most </w:t>
      </w:r>
      <w:r w:rsidRPr="001C0A95">
        <w:t>PCREEE´s core mandate</w:t>
      </w:r>
      <w:r w:rsidR="009114DE" w:rsidRPr="001C0A95">
        <w:t xml:space="preserve"> to support </w:t>
      </w:r>
      <w:r w:rsidR="00D76805">
        <w:t xml:space="preserve">the </w:t>
      </w:r>
      <w:r w:rsidRPr="001C0A95">
        <w:t>private sector</w:t>
      </w:r>
      <w:r w:rsidR="009114DE" w:rsidRPr="001C0A95">
        <w:t xml:space="preserve"> across the regional RE&amp;EE market, it is fundamental to increase it over the PCREEE´s first period (2020-2026). Over time, as </w:t>
      </w:r>
      <w:r w:rsidR="00D76805">
        <w:t xml:space="preserve">the </w:t>
      </w:r>
      <w:r w:rsidR="009114DE" w:rsidRPr="001C0A95">
        <w:t xml:space="preserve">local private sector demands growing specific sector support to further expand their operations, the specific weight of the other 3 selected Programmes grows in parallel while funding needs from Programme 1 declines from 2026 onwards.  </w:t>
      </w:r>
    </w:p>
    <w:p w14:paraId="012F1FBD" w14:textId="087A17F6" w:rsidR="00445D82" w:rsidRPr="001C0A95" w:rsidRDefault="00445D82" w:rsidP="00445D82">
      <w:bookmarkStart w:id="147" w:name="_Toc32563881"/>
      <w:bookmarkEnd w:id="147"/>
      <w:r w:rsidRPr="001C0A95">
        <w:t xml:space="preserve">Other costs intrinsically related to programmes expenses like travel, workshop or meetings organisations, etc., are not included in </w:t>
      </w:r>
      <w:r>
        <w:fldChar w:fldCharType="begin"/>
      </w:r>
      <w:r>
        <w:instrText xml:space="preserve"> REF _Ref40959094 \h </w:instrText>
      </w:r>
      <w:r>
        <w:fldChar w:fldCharType="separate"/>
      </w:r>
      <w:r w:rsidR="00D534D4" w:rsidRPr="00DF02A2">
        <w:rPr>
          <w:b/>
        </w:rPr>
        <w:t xml:space="preserve">Figure </w:t>
      </w:r>
      <w:r w:rsidR="00D534D4">
        <w:rPr>
          <w:b/>
          <w:noProof/>
        </w:rPr>
        <w:t>4</w:t>
      </w:r>
      <w:r w:rsidR="00D534D4">
        <w:rPr>
          <w:b/>
        </w:rPr>
        <w:t>:</w:t>
      </w:r>
      <w:r w:rsidR="00D534D4" w:rsidRPr="00DF02A2">
        <w:rPr>
          <w:b/>
        </w:rPr>
        <w:t xml:space="preserve"> PCREEE Operational Budget</w:t>
      </w:r>
      <w:r>
        <w:fldChar w:fldCharType="end"/>
      </w:r>
      <w:r>
        <w:t xml:space="preserve"> </w:t>
      </w:r>
      <w:r w:rsidRPr="001C0A95">
        <w:t>but in</w:t>
      </w:r>
      <w:r>
        <w:t xml:space="preserve"> </w:t>
      </w:r>
      <w:r>
        <w:fldChar w:fldCharType="begin"/>
      </w:r>
      <w:r>
        <w:instrText xml:space="preserve"> REF _Ref40959105 \h </w:instrText>
      </w:r>
      <w:r>
        <w:fldChar w:fldCharType="separate"/>
      </w:r>
      <w:r w:rsidR="00D534D4" w:rsidRPr="00DF02A2">
        <w:rPr>
          <w:b/>
        </w:rPr>
        <w:t xml:space="preserve">Figure </w:t>
      </w:r>
      <w:r w:rsidR="00D534D4">
        <w:rPr>
          <w:b/>
          <w:noProof/>
        </w:rPr>
        <w:t>5</w:t>
      </w:r>
      <w:r w:rsidR="00D534D4">
        <w:rPr>
          <w:b/>
        </w:rPr>
        <w:t>:</w:t>
      </w:r>
      <w:r w:rsidR="00D534D4" w:rsidRPr="00DF02A2">
        <w:rPr>
          <w:b/>
        </w:rPr>
        <w:t xml:space="preserve"> PCREEE Programmatic Budget</w:t>
      </w:r>
      <w:r>
        <w:fldChar w:fldCharType="end"/>
      </w:r>
      <w:r w:rsidRPr="001C0A95">
        <w:t>, as they refer to technical programme costs.</w:t>
      </w:r>
    </w:p>
    <w:p w14:paraId="108423E2" w14:textId="59330AE5" w:rsidR="005D7841" w:rsidRPr="001C0A95" w:rsidRDefault="00A24C58" w:rsidP="004B1E6B">
      <w:pPr>
        <w:pStyle w:val="Heading2"/>
        <w:numPr>
          <w:ilvl w:val="0"/>
          <w:numId w:val="0"/>
        </w:numPr>
        <w:jc w:val="left"/>
        <w:rPr>
          <w:lang w:val="en-GB"/>
        </w:rPr>
      </w:pPr>
      <w:bookmarkStart w:id="148" w:name="_Toc43983392"/>
      <w:r w:rsidRPr="001C0A95">
        <w:rPr>
          <w:lang w:val="en-GB"/>
        </w:rPr>
        <w:t>6.2</w:t>
      </w:r>
      <w:r w:rsidRPr="001C0A95">
        <w:rPr>
          <w:lang w:val="en-GB"/>
        </w:rPr>
        <w:tab/>
      </w:r>
      <w:bookmarkStart w:id="149" w:name="_Toc32407223"/>
      <w:r w:rsidRPr="001C0A95">
        <w:rPr>
          <w:lang w:val="en-GB"/>
        </w:rPr>
        <w:t>Fund M</w:t>
      </w:r>
      <w:r w:rsidR="005D7841" w:rsidRPr="001C0A95">
        <w:rPr>
          <w:lang w:val="en-GB"/>
        </w:rPr>
        <w:t xml:space="preserve">obilisation </w:t>
      </w:r>
      <w:r w:rsidR="008C03FE">
        <w:rPr>
          <w:lang w:val="en-GB"/>
        </w:rPr>
        <w:t>S</w:t>
      </w:r>
      <w:r w:rsidR="005D7841" w:rsidRPr="001C0A95">
        <w:rPr>
          <w:lang w:val="en-GB"/>
        </w:rPr>
        <w:t>trategy</w:t>
      </w:r>
      <w:bookmarkEnd w:id="148"/>
      <w:bookmarkEnd w:id="149"/>
    </w:p>
    <w:p w14:paraId="34EF2FFF" w14:textId="77777777" w:rsidR="00224794" w:rsidRPr="001C0A95" w:rsidRDefault="00224794" w:rsidP="00224794">
      <w:r w:rsidRPr="001C0A95">
        <w:t xml:space="preserve">The Draft November 2018 PCREEE Fundraising Strategy 2018-2021 </w:t>
      </w:r>
      <w:r w:rsidRPr="001C0A95">
        <w:rPr>
          <w:color w:val="000000" w:themeColor="text1"/>
        </w:rPr>
        <w:t>lists five (5) priorities w</w:t>
      </w:r>
      <w:r w:rsidRPr="001C0A95">
        <w:t>hen leveraging funds and negotiating with potential donors and partners:</w:t>
      </w:r>
    </w:p>
    <w:p w14:paraId="57112008" w14:textId="77777777" w:rsidR="00224794" w:rsidRPr="001C0A95" w:rsidRDefault="00224794" w:rsidP="008877B1">
      <w:pPr>
        <w:pStyle w:val="ListParagraph"/>
        <w:numPr>
          <w:ilvl w:val="0"/>
          <w:numId w:val="25"/>
        </w:numPr>
      </w:pPr>
      <w:r w:rsidRPr="001C0A95">
        <w:rPr>
          <w:b/>
        </w:rPr>
        <w:t>Multi-year flexible program funding</w:t>
      </w:r>
      <w:r w:rsidRPr="001C0A95">
        <w:t xml:space="preserve"> to SPC Georesources and Energy program (GEP), which includes PCREEE activities in collaboration with the rest of GEP units;</w:t>
      </w:r>
    </w:p>
    <w:p w14:paraId="4706ADF2" w14:textId="77777777" w:rsidR="00224794" w:rsidRPr="001C0A95" w:rsidRDefault="00224794" w:rsidP="008877B1">
      <w:pPr>
        <w:pStyle w:val="ListParagraph"/>
        <w:numPr>
          <w:ilvl w:val="0"/>
          <w:numId w:val="25"/>
        </w:numPr>
      </w:pPr>
      <w:r w:rsidRPr="001C0A95">
        <w:rPr>
          <w:b/>
        </w:rPr>
        <w:t>Project funding</w:t>
      </w:r>
      <w:r w:rsidRPr="001C0A95">
        <w:t xml:space="preserve"> through multilateral and bilateral donors &amp; other agencies directly to PCREEE or PCREEE providing services/technical assistance within larger projects;</w:t>
      </w:r>
    </w:p>
    <w:p w14:paraId="664BEAFD" w14:textId="77777777" w:rsidR="00224794" w:rsidRPr="001C0A95" w:rsidRDefault="00224794" w:rsidP="008877B1">
      <w:pPr>
        <w:pStyle w:val="ListParagraph"/>
        <w:numPr>
          <w:ilvl w:val="0"/>
          <w:numId w:val="25"/>
        </w:numPr>
      </w:pPr>
      <w:r w:rsidRPr="001C0A95">
        <w:rPr>
          <w:b/>
        </w:rPr>
        <w:t>Service provider</w:t>
      </w:r>
      <w:r w:rsidRPr="001C0A95">
        <w:t xml:space="preserve"> (consultancy services) when relevant to ministries with available bilateral funding;</w:t>
      </w:r>
    </w:p>
    <w:p w14:paraId="0982D018" w14:textId="77777777" w:rsidR="00224794" w:rsidRPr="001C0A95" w:rsidRDefault="00224794" w:rsidP="008877B1">
      <w:pPr>
        <w:pStyle w:val="ListParagraph"/>
        <w:numPr>
          <w:ilvl w:val="0"/>
          <w:numId w:val="25"/>
        </w:numPr>
      </w:pPr>
      <w:r w:rsidRPr="001C0A95">
        <w:rPr>
          <w:b/>
        </w:rPr>
        <w:t xml:space="preserve">Fundraising support </w:t>
      </w:r>
      <w:r w:rsidRPr="001C0A95">
        <w:t>by the host country, Tonga, through increasing the visibility of PCREEE’s efforts and opportunities to upscale efforts in Tonga and the region;</w:t>
      </w:r>
    </w:p>
    <w:p w14:paraId="7A75D692" w14:textId="77777777" w:rsidR="00224794" w:rsidRPr="001C0A95" w:rsidRDefault="00224794" w:rsidP="008877B1">
      <w:pPr>
        <w:pStyle w:val="ListParagraph"/>
        <w:numPr>
          <w:ilvl w:val="0"/>
          <w:numId w:val="25"/>
        </w:numPr>
        <w:rPr>
          <w:b/>
        </w:rPr>
      </w:pPr>
      <w:r w:rsidRPr="001C0A95">
        <w:rPr>
          <w:b/>
        </w:rPr>
        <w:t>Foundations, Corporate Foundations, and Trust Funds.</w:t>
      </w:r>
    </w:p>
    <w:p w14:paraId="15B5A58A" w14:textId="6CE1742C" w:rsidR="00224794" w:rsidRPr="001C0A95" w:rsidRDefault="00224794" w:rsidP="00224794">
      <w:r w:rsidRPr="001C0A95">
        <w:t>Austria, Norway, UNIDO, SPC, and Tonga have funded PCREEE's 1st Operational</w:t>
      </w:r>
      <w:r w:rsidR="00436491">
        <w:t xml:space="preserve"> Phase</w:t>
      </w:r>
      <w:r w:rsidRPr="001C0A95">
        <w:t>. However, PCREEE still needs funding for its on-going operations and the 2nd Operational Phase.</w:t>
      </w:r>
    </w:p>
    <w:p w14:paraId="3A2A7357" w14:textId="4EF5E300" w:rsidR="00F47367" w:rsidRPr="001C0A95" w:rsidRDefault="00F47367" w:rsidP="00F47367">
      <w:r w:rsidRPr="001C0A95">
        <w:t xml:space="preserve">The total PCREEE budget for 2020-2030 consisting of operational and programmatic costs together is shown in </w:t>
      </w:r>
      <w:r w:rsidR="00936D40">
        <w:fldChar w:fldCharType="begin"/>
      </w:r>
      <w:r w:rsidR="00936D40">
        <w:instrText xml:space="preserve"> REF _Ref41551008 \h  \* MERGEFORMAT </w:instrText>
      </w:r>
      <w:r w:rsidR="00936D40">
        <w:fldChar w:fldCharType="separate"/>
      </w:r>
      <w:r w:rsidR="00D534D4" w:rsidRPr="00E54414">
        <w:t>Figure 6.</w:t>
      </w:r>
      <w:r w:rsidR="00D534D4" w:rsidRPr="00DF02A2">
        <w:rPr>
          <w:b/>
          <w:i/>
          <w:color w:val="44546A" w:themeColor="text2"/>
        </w:rPr>
        <w:t xml:space="preserve"> PCREEE Programmatic and Operational Budget</w:t>
      </w:r>
      <w:r w:rsidR="00936D40">
        <w:fldChar w:fldCharType="end"/>
      </w:r>
      <w:r w:rsidR="00936D40">
        <w:t>.</w:t>
      </w:r>
      <w:r w:rsidRPr="001C0A95">
        <w:fldChar w:fldCharType="begin"/>
      </w:r>
      <w:r w:rsidRPr="001C0A95">
        <w:instrText xml:space="preserve"> REF _Ref36557471 \h  \* MERGEFORMAT </w:instrText>
      </w:r>
      <w:r w:rsidRPr="001C0A95">
        <w:fldChar w:fldCharType="separate"/>
      </w:r>
      <w:r w:rsidR="00D534D4">
        <w:rPr>
          <w:b/>
          <w:bCs/>
          <w:lang w:val="en-US"/>
        </w:rPr>
        <w:t>Error! Reference source not found.</w:t>
      </w:r>
      <w:r w:rsidRPr="001C0A95">
        <w:fldChar w:fldCharType="end"/>
      </w:r>
    </w:p>
    <w:p w14:paraId="764987B5" w14:textId="77777777" w:rsidR="004E4350" w:rsidRDefault="004E4350" w:rsidP="00F47367">
      <w:pPr>
        <w:rPr>
          <w:color w:val="44546A" w:themeColor="text2"/>
          <w:sz w:val="18"/>
          <w:szCs w:val="18"/>
        </w:rPr>
      </w:pPr>
    </w:p>
    <w:p w14:paraId="4B946F7B" w14:textId="1E25FFCA" w:rsidR="004E4350" w:rsidRDefault="002C46D0" w:rsidP="00F47367">
      <w:pPr>
        <w:rPr>
          <w:color w:val="44546A" w:themeColor="text2"/>
          <w:sz w:val="18"/>
          <w:szCs w:val="18"/>
        </w:rPr>
      </w:pPr>
      <w:r>
        <w:rPr>
          <w:noProof/>
          <w:color w:val="44546A" w:themeColor="text2"/>
          <w:sz w:val="18"/>
          <w:szCs w:val="18"/>
          <w:lang w:val="en-AU" w:eastAsia="en-AU"/>
        </w:rPr>
        <w:drawing>
          <wp:inline distT="0" distB="0" distL="0" distR="0" wp14:anchorId="1C0A5921" wp14:editId="40183D26">
            <wp:extent cx="5475119" cy="3042285"/>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79620" cy="3044786"/>
                    </a:xfrm>
                    <a:prstGeom prst="rect">
                      <a:avLst/>
                    </a:prstGeom>
                    <a:noFill/>
                  </pic:spPr>
                </pic:pic>
              </a:graphicData>
            </a:graphic>
          </wp:inline>
        </w:drawing>
      </w:r>
    </w:p>
    <w:p w14:paraId="5AA1B235" w14:textId="177341A3" w:rsidR="00F47367" w:rsidRPr="00DF02A2" w:rsidRDefault="00F47367" w:rsidP="00F47367">
      <w:pPr>
        <w:rPr>
          <w:b/>
          <w:i/>
          <w:color w:val="44546A" w:themeColor="text2"/>
        </w:rPr>
      </w:pPr>
      <w:bookmarkStart w:id="150" w:name="_Ref41551008"/>
      <w:bookmarkStart w:id="151" w:name="_Toc43983411"/>
      <w:r w:rsidRPr="00DF02A2">
        <w:rPr>
          <w:b/>
          <w:i/>
          <w:color w:val="44546A" w:themeColor="text2"/>
        </w:rPr>
        <w:t xml:space="preserve">Figure </w:t>
      </w:r>
      <w:r w:rsidRPr="00DF02A2">
        <w:rPr>
          <w:b/>
          <w:i/>
          <w:color w:val="44546A" w:themeColor="text2"/>
        </w:rPr>
        <w:fldChar w:fldCharType="begin"/>
      </w:r>
      <w:r w:rsidRPr="00DF02A2">
        <w:rPr>
          <w:b/>
          <w:i/>
          <w:color w:val="44546A" w:themeColor="text2"/>
        </w:rPr>
        <w:instrText xml:space="preserve"> SEQ Figure \* ARABIC </w:instrText>
      </w:r>
      <w:r w:rsidRPr="00DF02A2">
        <w:rPr>
          <w:b/>
          <w:i/>
          <w:color w:val="44546A" w:themeColor="text2"/>
        </w:rPr>
        <w:fldChar w:fldCharType="separate"/>
      </w:r>
      <w:r w:rsidR="00D534D4">
        <w:rPr>
          <w:b/>
          <w:i/>
          <w:noProof/>
          <w:color w:val="44546A" w:themeColor="text2"/>
        </w:rPr>
        <w:t>6</w:t>
      </w:r>
      <w:r w:rsidRPr="00DF02A2">
        <w:rPr>
          <w:b/>
          <w:i/>
          <w:color w:val="44546A" w:themeColor="text2"/>
        </w:rPr>
        <w:fldChar w:fldCharType="end"/>
      </w:r>
      <w:r w:rsidRPr="00DF02A2">
        <w:rPr>
          <w:b/>
          <w:i/>
          <w:color w:val="44546A" w:themeColor="text2"/>
        </w:rPr>
        <w:t xml:space="preserve">. PCREEE Programmatic and </w:t>
      </w:r>
      <w:r w:rsidR="008C03FE" w:rsidRPr="00DF02A2">
        <w:rPr>
          <w:b/>
          <w:i/>
          <w:color w:val="44546A" w:themeColor="text2"/>
        </w:rPr>
        <w:t>O</w:t>
      </w:r>
      <w:r w:rsidRPr="00DF02A2">
        <w:rPr>
          <w:b/>
          <w:i/>
          <w:color w:val="44546A" w:themeColor="text2"/>
        </w:rPr>
        <w:t>perational Budget</w:t>
      </w:r>
      <w:bookmarkEnd w:id="150"/>
      <w:bookmarkEnd w:id="151"/>
    </w:p>
    <w:p w14:paraId="2C5EF93E" w14:textId="011010C4" w:rsidR="00224794" w:rsidRPr="001C0A95" w:rsidRDefault="00224794" w:rsidP="00224794">
      <w:r w:rsidRPr="001C0A95">
        <w:t>Revenues for PCREEE consist of: (a) donor grants, (b) contributions by national governments or private entities; (c) fee-for-service revenues; and (d) interest accruing from unspent cash held in accounts controlled by PCREEE.</w:t>
      </w:r>
    </w:p>
    <w:p w14:paraId="528C82E2" w14:textId="668AD3DF" w:rsidR="00224794" w:rsidRPr="001C0A95" w:rsidRDefault="00224794" w:rsidP="00224794">
      <w:pPr>
        <w:rPr>
          <w:rFonts w:ascii="Times New Roman" w:hAnsi="Times New Roman" w:cs="Times New Roman"/>
          <w:bCs/>
          <w:iCs/>
          <w:sz w:val="24"/>
          <w:szCs w:val="24"/>
        </w:rPr>
      </w:pPr>
      <w:r w:rsidRPr="001C0A95">
        <w:t>The Fund mobilization strategy aims to cover the proposed core and operational (programmatic) budgets. At present, PCREEE’s revenues are grants by bilateral and multilateral institutions and SPC's contribution to PCREEE's manager's salary, to support PCREEE's core operating costs as well as specific program costs. Over time PCREEE’s revenues will need to be diversified with a progressively higher share of revenues falling on budgetary support from member states and fee-for-service. PCREEE needs new donors from both the bilateral/multilateral category as well as from private foundations and corporate foundations.</w:t>
      </w:r>
      <w:r w:rsidRPr="001C0A95">
        <w:rPr>
          <w:color w:val="000000" w:themeColor="text1"/>
        </w:rPr>
        <w:t xml:space="preserve"> </w:t>
      </w:r>
      <w:r w:rsidRPr="001C0A95">
        <w:t>Resources support can come as direct funding contribution or in-kind contributions (staff delegations, facilities, equipment, etc.):</w:t>
      </w:r>
    </w:p>
    <w:p w14:paraId="7385FD40" w14:textId="4A125E67" w:rsidR="00224794" w:rsidRPr="001C0A95" w:rsidRDefault="00224794" w:rsidP="00224794">
      <w:r w:rsidRPr="001C0A95">
        <w:t xml:space="preserve">Proposed assumptions regarding the fund mobilization of </w:t>
      </w:r>
      <w:r w:rsidR="00F70380">
        <w:t xml:space="preserve">Programmes </w:t>
      </w:r>
      <w:r w:rsidRPr="001C0A95">
        <w:t xml:space="preserve"> are:</w:t>
      </w:r>
    </w:p>
    <w:p w14:paraId="765188B1" w14:textId="30FA180E" w:rsidR="00224794" w:rsidRPr="001C0A95" w:rsidRDefault="00224794" w:rsidP="008877B1">
      <w:pPr>
        <w:pStyle w:val="ListParagraph"/>
        <w:numPr>
          <w:ilvl w:val="0"/>
          <w:numId w:val="15"/>
        </w:numPr>
        <w:autoSpaceDE w:val="0"/>
        <w:autoSpaceDN w:val="0"/>
        <w:adjustRightInd w:val="0"/>
        <w:spacing w:after="0"/>
        <w:rPr>
          <w:rFonts w:ascii="Calibri" w:hAnsi="Calibri" w:cs="Calibri"/>
        </w:rPr>
      </w:pPr>
      <w:r w:rsidRPr="001C0A95">
        <w:rPr>
          <w:rFonts w:ascii="Calibri" w:hAnsi="Calibri" w:cs="Calibri"/>
        </w:rPr>
        <w:t xml:space="preserve">No core-funding from SPC, but SPC keeps financing PCREEE's Manager's salary; </w:t>
      </w:r>
    </w:p>
    <w:p w14:paraId="30F5E5AA" w14:textId="7F169EE4" w:rsidR="00224794" w:rsidRPr="001C0A95" w:rsidRDefault="00224794" w:rsidP="008877B1">
      <w:pPr>
        <w:pStyle w:val="ListParagraph"/>
        <w:numPr>
          <w:ilvl w:val="0"/>
          <w:numId w:val="15"/>
        </w:numPr>
        <w:autoSpaceDE w:val="0"/>
        <w:autoSpaceDN w:val="0"/>
        <w:adjustRightInd w:val="0"/>
        <w:spacing w:after="0"/>
        <w:rPr>
          <w:rFonts w:ascii="Calibri" w:hAnsi="Calibri" w:cs="Calibri"/>
        </w:rPr>
      </w:pPr>
      <w:r w:rsidRPr="001C0A95">
        <w:rPr>
          <w:rFonts w:ascii="Calibri" w:hAnsi="Calibri" w:cs="Calibri"/>
        </w:rPr>
        <w:t xml:space="preserve">The current grants from UNIDO, ADA, and Norway will either be continued or substituted by similar amounts from other donors. All junior staff are financed from the four selected </w:t>
      </w:r>
      <w:r w:rsidR="00F70380">
        <w:rPr>
          <w:rFonts w:ascii="Calibri" w:hAnsi="Calibri" w:cs="Calibri"/>
        </w:rPr>
        <w:t xml:space="preserve">Programmes </w:t>
      </w:r>
      <w:r w:rsidRPr="001C0A95">
        <w:rPr>
          <w:rFonts w:ascii="Calibri" w:hAnsi="Calibri" w:cs="Calibri"/>
        </w:rPr>
        <w:t>;</w:t>
      </w:r>
    </w:p>
    <w:p w14:paraId="64786BDE" w14:textId="77777777" w:rsidR="00224794" w:rsidRPr="001C0A95" w:rsidRDefault="00224794" w:rsidP="008877B1">
      <w:pPr>
        <w:pStyle w:val="ListParagraph"/>
        <w:numPr>
          <w:ilvl w:val="0"/>
          <w:numId w:val="15"/>
        </w:numPr>
        <w:autoSpaceDE w:val="0"/>
        <w:autoSpaceDN w:val="0"/>
        <w:adjustRightInd w:val="0"/>
        <w:spacing w:after="0"/>
        <w:rPr>
          <w:rFonts w:ascii="Calibri" w:hAnsi="Calibri" w:cs="Calibri"/>
        </w:rPr>
      </w:pPr>
      <w:r w:rsidRPr="001C0A95">
        <w:rPr>
          <w:rFonts w:ascii="Calibri" w:hAnsi="Calibri" w:cs="Calibri"/>
        </w:rPr>
        <w:t>Any additional funding from international and/or domestic donors or through own revenues will come on top of the minimum funding;</w:t>
      </w:r>
    </w:p>
    <w:p w14:paraId="7ACF1DEE" w14:textId="73511C52" w:rsidR="00224794" w:rsidRPr="001C0A95" w:rsidRDefault="00224794" w:rsidP="008877B1">
      <w:pPr>
        <w:pStyle w:val="ListParagraph"/>
        <w:numPr>
          <w:ilvl w:val="0"/>
          <w:numId w:val="15"/>
        </w:numPr>
        <w:autoSpaceDE w:val="0"/>
        <w:autoSpaceDN w:val="0"/>
        <w:adjustRightInd w:val="0"/>
        <w:spacing w:after="0"/>
        <w:rPr>
          <w:rFonts w:ascii="Calibri" w:hAnsi="Calibri" w:cs="Calibri"/>
        </w:rPr>
      </w:pPr>
      <w:r w:rsidRPr="001C0A95">
        <w:rPr>
          <w:rFonts w:ascii="Calibri" w:hAnsi="Calibri" w:cs="Calibri"/>
        </w:rPr>
        <w:t xml:space="preserve">The final 5% of the budget comes from fees-for-service by the </w:t>
      </w:r>
      <w:r w:rsidR="00F47367" w:rsidRPr="001C0A95">
        <w:rPr>
          <w:rFonts w:ascii="Calibri" w:hAnsi="Calibri" w:cs="Calibri"/>
        </w:rPr>
        <w:t>centre</w:t>
      </w:r>
      <w:r w:rsidRPr="001C0A95">
        <w:rPr>
          <w:rFonts w:ascii="Calibri" w:hAnsi="Calibri" w:cs="Calibri"/>
        </w:rPr>
        <w:t>.</w:t>
      </w:r>
    </w:p>
    <w:p w14:paraId="28E84039" w14:textId="70F4A3DE" w:rsidR="00F47367" w:rsidRPr="001C0A95" w:rsidRDefault="00F47367" w:rsidP="00F47367">
      <w:pPr>
        <w:autoSpaceDE w:val="0"/>
        <w:autoSpaceDN w:val="0"/>
        <w:adjustRightInd w:val="0"/>
        <w:spacing w:after="0"/>
        <w:rPr>
          <w:rFonts w:ascii="Calibri" w:hAnsi="Calibri" w:cs="Calibri"/>
        </w:rPr>
      </w:pPr>
      <w:r w:rsidRPr="001C0A95">
        <w:rPr>
          <w:b/>
          <w:i/>
          <w:noProof/>
          <w:color w:val="000000" w:themeColor="text1"/>
          <w:lang w:val="en-AU" w:eastAsia="en-AU"/>
        </w:rPr>
        <w:drawing>
          <wp:anchor distT="0" distB="0" distL="114300" distR="114300" simplePos="0" relativeHeight="251674112" behindDoc="0" locked="0" layoutInCell="1" allowOverlap="1" wp14:anchorId="743F81B1" wp14:editId="435F61DB">
            <wp:simplePos x="0" y="0"/>
            <wp:positionH relativeFrom="margin">
              <wp:posOffset>0</wp:posOffset>
            </wp:positionH>
            <wp:positionV relativeFrom="paragraph">
              <wp:posOffset>200025</wp:posOffset>
            </wp:positionV>
            <wp:extent cx="4615180" cy="2670175"/>
            <wp:effectExtent l="0" t="0" r="0" b="0"/>
            <wp:wrapTopAndBottom/>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15180" cy="2670175"/>
                    </a:xfrm>
                    <a:prstGeom prst="rect">
                      <a:avLst/>
                    </a:prstGeom>
                    <a:noFill/>
                  </pic:spPr>
                </pic:pic>
              </a:graphicData>
            </a:graphic>
          </wp:anchor>
        </w:drawing>
      </w:r>
    </w:p>
    <w:p w14:paraId="5BB20FD1" w14:textId="4FD9A095" w:rsidR="00F47367" w:rsidRPr="00DF02A2" w:rsidRDefault="00F47367" w:rsidP="00F47367">
      <w:pPr>
        <w:rPr>
          <w:b/>
          <w:i/>
          <w:color w:val="44546A" w:themeColor="text2"/>
        </w:rPr>
      </w:pPr>
      <w:bookmarkStart w:id="152" w:name="_Toc43983412"/>
      <w:r w:rsidRPr="00DF02A2">
        <w:rPr>
          <w:b/>
          <w:i/>
          <w:color w:val="44546A" w:themeColor="text2"/>
        </w:rPr>
        <w:t xml:space="preserve">Figure </w:t>
      </w:r>
      <w:r w:rsidRPr="00DF02A2">
        <w:rPr>
          <w:b/>
          <w:i/>
          <w:color w:val="44546A" w:themeColor="text2"/>
        </w:rPr>
        <w:fldChar w:fldCharType="begin"/>
      </w:r>
      <w:r w:rsidRPr="00DF02A2">
        <w:rPr>
          <w:b/>
          <w:i/>
          <w:color w:val="44546A" w:themeColor="text2"/>
        </w:rPr>
        <w:instrText xml:space="preserve"> SEQ Figure \* ARABIC </w:instrText>
      </w:r>
      <w:r w:rsidRPr="00DF02A2">
        <w:rPr>
          <w:b/>
          <w:i/>
          <w:color w:val="44546A" w:themeColor="text2"/>
        </w:rPr>
        <w:fldChar w:fldCharType="separate"/>
      </w:r>
      <w:r w:rsidR="00D534D4">
        <w:rPr>
          <w:b/>
          <w:i/>
          <w:noProof/>
          <w:color w:val="44546A" w:themeColor="text2"/>
        </w:rPr>
        <w:t>7</w:t>
      </w:r>
      <w:r w:rsidRPr="00DF02A2">
        <w:rPr>
          <w:b/>
          <w:i/>
          <w:color w:val="44546A" w:themeColor="text2"/>
        </w:rPr>
        <w:fldChar w:fldCharType="end"/>
      </w:r>
      <w:r w:rsidR="008247D3">
        <w:rPr>
          <w:b/>
          <w:i/>
          <w:color w:val="44546A" w:themeColor="text2"/>
        </w:rPr>
        <w:t>:</w:t>
      </w:r>
      <w:r w:rsidRPr="00DF02A2">
        <w:rPr>
          <w:b/>
          <w:i/>
          <w:color w:val="44546A" w:themeColor="text2"/>
        </w:rPr>
        <w:t xml:space="preserve"> Share of Funding Sources</w:t>
      </w:r>
      <w:bookmarkEnd w:id="152"/>
    </w:p>
    <w:p w14:paraId="1AA6147C" w14:textId="19DE8BD8" w:rsidR="00BA3860" w:rsidRDefault="00F47367" w:rsidP="00224794">
      <w:pPr>
        <w:rPr>
          <w:color w:val="44546A" w:themeColor="text2"/>
          <w:sz w:val="18"/>
          <w:szCs w:val="18"/>
        </w:rPr>
      </w:pPr>
      <w:r w:rsidRPr="001C0A95">
        <w:t>Based on these assumptions, the annual funding required by funding source is depicted in the following figure.</w:t>
      </w:r>
    </w:p>
    <w:p w14:paraId="0EDC27EA" w14:textId="06DBF247" w:rsidR="00BA3860" w:rsidRDefault="00B20473" w:rsidP="00224794">
      <w:pPr>
        <w:rPr>
          <w:color w:val="44546A" w:themeColor="text2"/>
          <w:sz w:val="18"/>
          <w:szCs w:val="18"/>
        </w:rPr>
      </w:pPr>
      <w:r>
        <w:rPr>
          <w:noProof/>
          <w:color w:val="44546A" w:themeColor="text2"/>
          <w:sz w:val="18"/>
          <w:szCs w:val="18"/>
          <w:lang w:val="en-AU" w:eastAsia="en-AU"/>
        </w:rPr>
        <w:drawing>
          <wp:inline distT="0" distB="0" distL="0" distR="0" wp14:anchorId="6F8F121C" wp14:editId="51961DEF">
            <wp:extent cx="5303520" cy="2949909"/>
            <wp:effectExtent l="0" t="0" r="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16175" cy="2956948"/>
                    </a:xfrm>
                    <a:prstGeom prst="rect">
                      <a:avLst/>
                    </a:prstGeom>
                    <a:noFill/>
                  </pic:spPr>
                </pic:pic>
              </a:graphicData>
            </a:graphic>
          </wp:inline>
        </w:drawing>
      </w:r>
    </w:p>
    <w:p w14:paraId="45E0CE6D" w14:textId="27C7F967" w:rsidR="00F47367" w:rsidRPr="00DF02A2" w:rsidRDefault="00F47367" w:rsidP="00224794">
      <w:pPr>
        <w:rPr>
          <w:b/>
          <w:i/>
          <w:color w:val="44546A" w:themeColor="text2"/>
        </w:rPr>
      </w:pPr>
      <w:bookmarkStart w:id="153" w:name="_Toc43983413"/>
      <w:r w:rsidRPr="00DF02A2">
        <w:rPr>
          <w:b/>
          <w:i/>
          <w:color w:val="44546A" w:themeColor="text2"/>
        </w:rPr>
        <w:t xml:space="preserve">Figure </w:t>
      </w:r>
      <w:r w:rsidRPr="00DF02A2">
        <w:rPr>
          <w:b/>
          <w:i/>
          <w:color w:val="44546A" w:themeColor="text2"/>
        </w:rPr>
        <w:fldChar w:fldCharType="begin"/>
      </w:r>
      <w:r w:rsidRPr="00DF02A2">
        <w:rPr>
          <w:b/>
          <w:i/>
          <w:color w:val="44546A" w:themeColor="text2"/>
        </w:rPr>
        <w:instrText xml:space="preserve"> SEQ Figure \* ARABIC </w:instrText>
      </w:r>
      <w:r w:rsidRPr="00DF02A2">
        <w:rPr>
          <w:b/>
          <w:i/>
          <w:color w:val="44546A" w:themeColor="text2"/>
        </w:rPr>
        <w:fldChar w:fldCharType="separate"/>
      </w:r>
      <w:r w:rsidR="00D534D4">
        <w:rPr>
          <w:b/>
          <w:i/>
          <w:noProof/>
          <w:color w:val="44546A" w:themeColor="text2"/>
        </w:rPr>
        <w:t>8</w:t>
      </w:r>
      <w:r w:rsidRPr="00DF02A2">
        <w:rPr>
          <w:b/>
          <w:i/>
          <w:color w:val="44546A" w:themeColor="text2"/>
        </w:rPr>
        <w:fldChar w:fldCharType="end"/>
      </w:r>
      <w:r w:rsidR="008247D3">
        <w:rPr>
          <w:b/>
          <w:i/>
          <w:color w:val="44546A" w:themeColor="text2"/>
        </w:rPr>
        <w:t>:</w:t>
      </w:r>
      <w:r w:rsidRPr="00DF02A2">
        <w:rPr>
          <w:b/>
          <w:i/>
          <w:color w:val="44546A" w:themeColor="text2"/>
        </w:rPr>
        <w:t xml:space="preserve"> Funding by Source </w:t>
      </w:r>
      <w:r w:rsidR="008C03FE" w:rsidRPr="00DF02A2">
        <w:rPr>
          <w:b/>
          <w:i/>
          <w:color w:val="44546A" w:themeColor="text2"/>
        </w:rPr>
        <w:t>p</w:t>
      </w:r>
      <w:r w:rsidRPr="00DF02A2">
        <w:rPr>
          <w:b/>
          <w:i/>
          <w:color w:val="44546A" w:themeColor="text2"/>
        </w:rPr>
        <w:t>er Year</w:t>
      </w:r>
      <w:bookmarkEnd w:id="153"/>
    </w:p>
    <w:p w14:paraId="505F5EC9" w14:textId="55E71516" w:rsidR="00224794" w:rsidRPr="001C0A95" w:rsidRDefault="00224794" w:rsidP="00224794">
      <w:r w:rsidRPr="001C0A95">
        <w:rPr>
          <w:rFonts w:cs="Calibri"/>
        </w:rPr>
        <w:t xml:space="preserve">The yearly share of the contributions is likely to change over the </w:t>
      </w:r>
      <w:r w:rsidRPr="001C0A95">
        <w:t xml:space="preserve">ten years. Securing support from SPC will be crucial for the future financial sustainability of the </w:t>
      </w:r>
      <w:r w:rsidR="00436491">
        <w:t>C</w:t>
      </w:r>
      <w:r w:rsidR="002F6E48" w:rsidRPr="001C0A95">
        <w:t>entre</w:t>
      </w:r>
      <w:r w:rsidRPr="001C0A95">
        <w:t xml:space="preserve">. The current strategic partnership with the SPC and GEP will facilitate the growth of the </w:t>
      </w:r>
      <w:r w:rsidR="00436491">
        <w:t>C</w:t>
      </w:r>
      <w:r w:rsidR="002F6E48" w:rsidRPr="001C0A95">
        <w:t>entre</w:t>
      </w:r>
      <w:r w:rsidRPr="001C0A95">
        <w:t xml:space="preserve">, and this will contribute to enhancing the ownership of PCREEE by the SPC member states.  </w:t>
      </w:r>
    </w:p>
    <w:p w14:paraId="75C41D48" w14:textId="77777777" w:rsidR="00224794" w:rsidRPr="001C0A95" w:rsidRDefault="00224794" w:rsidP="00224794">
      <w:pPr>
        <w:rPr>
          <w:rFonts w:cs="Calibri"/>
        </w:rPr>
      </w:pPr>
      <w:r w:rsidRPr="001C0A95">
        <w:rPr>
          <w:rFonts w:cs="Calibri"/>
        </w:rPr>
        <w:t>CSR, corporate foundations, and foundations will also play a vital role in future PCREEE's financial sustainability. However, PCREEE must match the level of business development efforts required by those entities with an intensive public relationship involvement by PCREEE's program business developers and an explicit strategic complementary intervention.</w:t>
      </w:r>
    </w:p>
    <w:p w14:paraId="7FA4524E" w14:textId="77777777" w:rsidR="00224794" w:rsidRPr="001C0A95" w:rsidRDefault="00224794" w:rsidP="00224794">
      <w:pPr>
        <w:pStyle w:val="NoSpacing"/>
        <w:rPr>
          <w:lang w:val="en-GB"/>
        </w:rPr>
      </w:pPr>
      <w:r w:rsidRPr="001C0A95">
        <w:rPr>
          <w:b/>
          <w:lang w:val="en-GB"/>
        </w:rPr>
        <w:t xml:space="preserve">Generating revenues </w:t>
      </w:r>
    </w:p>
    <w:p w14:paraId="5DF683FA" w14:textId="77777777" w:rsidR="00224794" w:rsidRPr="001C0A95" w:rsidRDefault="00224794" w:rsidP="00224794">
      <w:pPr>
        <w:pStyle w:val="NoSpacing"/>
        <w:spacing w:line="276" w:lineRule="auto"/>
        <w:jc w:val="both"/>
        <w:rPr>
          <w:rFonts w:ascii="Calibri" w:hAnsi="Calibri" w:cs="Calibri"/>
          <w:lang w:val="en-GB"/>
        </w:rPr>
      </w:pPr>
    </w:p>
    <w:p w14:paraId="55320195" w14:textId="4DD33830" w:rsidR="00224794" w:rsidRDefault="00224794" w:rsidP="00224794">
      <w:pPr>
        <w:pStyle w:val="NoSpacing"/>
        <w:spacing w:line="276" w:lineRule="auto"/>
        <w:jc w:val="both"/>
        <w:rPr>
          <w:rFonts w:ascii="Calibri" w:hAnsi="Calibri" w:cs="Calibri"/>
          <w:lang w:val="en-GB"/>
        </w:rPr>
      </w:pPr>
      <w:r w:rsidRPr="001C0A95">
        <w:rPr>
          <w:rFonts w:ascii="Calibri" w:hAnsi="Calibri" w:cs="Calibri"/>
          <w:lang w:val="en-GB"/>
        </w:rPr>
        <w:t xml:space="preserve">The objective of this </w:t>
      </w:r>
      <w:r w:rsidR="00D80C7A">
        <w:rPr>
          <w:rFonts w:ascii="Calibri" w:hAnsi="Calibri" w:cs="Calibri"/>
          <w:lang w:val="en-GB"/>
        </w:rPr>
        <w:t>document</w:t>
      </w:r>
      <w:r w:rsidRPr="001C0A95">
        <w:rPr>
          <w:rFonts w:ascii="Calibri" w:hAnsi="Calibri" w:cs="Calibri"/>
          <w:lang w:val="en-GB"/>
        </w:rPr>
        <w:t xml:space="preserve"> is to identify the most effective ways to mobilize budgetary resources for PCREEE's work in support of the 2020-2030 business plan:</w:t>
      </w:r>
    </w:p>
    <w:p w14:paraId="3B1F715D" w14:textId="77777777" w:rsidR="00BF414E" w:rsidRPr="001C0A95" w:rsidRDefault="00BF414E" w:rsidP="00224794">
      <w:pPr>
        <w:pStyle w:val="NoSpacing"/>
        <w:spacing w:line="276" w:lineRule="auto"/>
        <w:jc w:val="both"/>
        <w:rPr>
          <w:rFonts w:ascii="Calibri" w:hAnsi="Calibri" w:cs="Calibri"/>
          <w:lang w:val="en-GB"/>
        </w:rPr>
      </w:pPr>
    </w:p>
    <w:p w14:paraId="7A73A351" w14:textId="5200BBA6" w:rsidR="00224794" w:rsidRPr="00DF02A2" w:rsidRDefault="00BF414E" w:rsidP="00BF414E">
      <w:pPr>
        <w:pStyle w:val="Caption"/>
        <w:rPr>
          <w:rFonts w:ascii="Calibri" w:hAnsi="Calibri" w:cs="Calibri"/>
          <w:b/>
          <w:sz w:val="22"/>
          <w:szCs w:val="22"/>
          <w:lang w:val="en-GB"/>
        </w:rPr>
      </w:pPr>
      <w:bookmarkStart w:id="154" w:name="_Toc43983403"/>
      <w:r w:rsidRPr="00DF02A2">
        <w:rPr>
          <w:b/>
          <w:sz w:val="22"/>
          <w:szCs w:val="22"/>
        </w:rPr>
        <w:t xml:space="preserve">Table </w:t>
      </w:r>
      <w:r w:rsidRPr="00DF02A2">
        <w:rPr>
          <w:b/>
          <w:sz w:val="22"/>
          <w:szCs w:val="22"/>
        </w:rPr>
        <w:fldChar w:fldCharType="begin"/>
      </w:r>
      <w:r w:rsidRPr="00DF02A2">
        <w:rPr>
          <w:b/>
          <w:sz w:val="22"/>
          <w:szCs w:val="22"/>
        </w:rPr>
        <w:instrText xml:space="preserve"> SEQ Table \* ARABIC </w:instrText>
      </w:r>
      <w:r w:rsidRPr="00DF02A2">
        <w:rPr>
          <w:b/>
          <w:sz w:val="22"/>
          <w:szCs w:val="22"/>
        </w:rPr>
        <w:fldChar w:fldCharType="separate"/>
      </w:r>
      <w:r w:rsidR="00D534D4">
        <w:rPr>
          <w:b/>
          <w:noProof/>
          <w:sz w:val="22"/>
          <w:szCs w:val="22"/>
        </w:rPr>
        <w:t>4</w:t>
      </w:r>
      <w:r w:rsidRPr="00DF02A2">
        <w:rPr>
          <w:b/>
          <w:sz w:val="22"/>
          <w:szCs w:val="22"/>
        </w:rPr>
        <w:fldChar w:fldCharType="end"/>
      </w:r>
      <w:r w:rsidR="00C1052F" w:rsidRPr="00DF02A2">
        <w:rPr>
          <w:b/>
          <w:sz w:val="22"/>
          <w:szCs w:val="22"/>
        </w:rPr>
        <w:t>:</w:t>
      </w:r>
      <w:r w:rsidRPr="00DF02A2">
        <w:rPr>
          <w:b/>
          <w:sz w:val="22"/>
          <w:szCs w:val="22"/>
        </w:rPr>
        <w:t xml:space="preserve"> Revenue </w:t>
      </w:r>
      <w:r w:rsidR="008C03FE" w:rsidRPr="00DF02A2">
        <w:rPr>
          <w:b/>
          <w:sz w:val="22"/>
          <w:szCs w:val="22"/>
        </w:rPr>
        <w:t>G</w:t>
      </w:r>
      <w:r w:rsidRPr="00DF02A2">
        <w:rPr>
          <w:b/>
          <w:sz w:val="22"/>
          <w:szCs w:val="22"/>
        </w:rPr>
        <w:t>eneration</w:t>
      </w:r>
      <w:bookmarkEnd w:id="154"/>
      <w:r w:rsidRPr="00DF02A2">
        <w:rPr>
          <w:b/>
          <w:sz w:val="22"/>
          <w:szCs w:val="22"/>
        </w:rPr>
        <w:t xml:space="preserve"> </w:t>
      </w:r>
    </w:p>
    <w:tbl>
      <w:tblPr>
        <w:tblStyle w:val="TableGrid1"/>
        <w:tblW w:w="0" w:type="auto"/>
        <w:tblInd w:w="0" w:type="dxa"/>
        <w:tblLook w:val="04A0" w:firstRow="1" w:lastRow="0" w:firstColumn="1" w:lastColumn="0" w:noHBand="0" w:noVBand="1"/>
      </w:tblPr>
      <w:tblGrid>
        <w:gridCol w:w="3474"/>
        <w:gridCol w:w="5020"/>
      </w:tblGrid>
      <w:tr w:rsidR="00BF414E" w14:paraId="33CE6822" w14:textId="77777777" w:rsidTr="00BF414E">
        <w:trPr>
          <w:trHeight w:val="416"/>
        </w:trPr>
        <w:tc>
          <w:tcPr>
            <w:tcW w:w="3681" w:type="dxa"/>
            <w:tcBorders>
              <w:top w:val="single" w:sz="4" w:space="0" w:color="auto"/>
              <w:left w:val="single" w:sz="4" w:space="0" w:color="auto"/>
              <w:bottom w:val="single" w:sz="4" w:space="0" w:color="auto"/>
              <w:right w:val="single" w:sz="4" w:space="0" w:color="auto"/>
            </w:tcBorders>
            <w:hideMark/>
          </w:tcPr>
          <w:p w14:paraId="4198296C" w14:textId="77777777" w:rsidR="00BF414E" w:rsidRPr="00DF02A2" w:rsidRDefault="00BF414E">
            <w:pPr>
              <w:spacing w:after="0"/>
              <w:rPr>
                <w:rFonts w:ascii="Calibri" w:hAnsi="Calibri" w:cs="Calibri"/>
                <w:b/>
                <w:bCs/>
                <w:color w:val="000000" w:themeColor="text1"/>
              </w:rPr>
            </w:pPr>
            <w:r w:rsidRPr="00DF02A2">
              <w:rPr>
                <w:rFonts w:ascii="Calibri" w:hAnsi="Calibri" w:cs="Calibri"/>
                <w:b/>
                <w:bCs/>
                <w:color w:val="000000" w:themeColor="text1"/>
              </w:rPr>
              <w:t>Category</w:t>
            </w:r>
          </w:p>
        </w:tc>
        <w:tc>
          <w:tcPr>
            <w:tcW w:w="5335" w:type="dxa"/>
            <w:tcBorders>
              <w:top w:val="single" w:sz="4" w:space="0" w:color="auto"/>
              <w:left w:val="single" w:sz="4" w:space="0" w:color="auto"/>
              <w:bottom w:val="single" w:sz="4" w:space="0" w:color="auto"/>
              <w:right w:val="single" w:sz="4" w:space="0" w:color="auto"/>
            </w:tcBorders>
            <w:hideMark/>
          </w:tcPr>
          <w:p w14:paraId="0579FC3D" w14:textId="77777777" w:rsidR="00BF414E" w:rsidRPr="00DF02A2" w:rsidRDefault="00BF414E">
            <w:pPr>
              <w:spacing w:after="0"/>
              <w:rPr>
                <w:rFonts w:ascii="Calibri" w:hAnsi="Calibri" w:cs="Calibri"/>
                <w:b/>
                <w:bCs/>
                <w:color w:val="000000" w:themeColor="text1"/>
              </w:rPr>
            </w:pPr>
            <w:r w:rsidRPr="00DF02A2">
              <w:rPr>
                <w:rFonts w:ascii="Calibri" w:hAnsi="Calibri" w:cs="Calibri"/>
                <w:b/>
                <w:bCs/>
                <w:color w:val="000000" w:themeColor="text1"/>
              </w:rPr>
              <w:t>Proposed actions</w:t>
            </w:r>
          </w:p>
        </w:tc>
      </w:tr>
      <w:tr w:rsidR="00BF414E" w:rsidRPr="00BF414E" w14:paraId="785B954A" w14:textId="77777777" w:rsidTr="00BF414E">
        <w:trPr>
          <w:trHeight w:val="1266"/>
        </w:trPr>
        <w:tc>
          <w:tcPr>
            <w:tcW w:w="3681" w:type="dxa"/>
            <w:tcBorders>
              <w:top w:val="single" w:sz="4" w:space="0" w:color="auto"/>
              <w:left w:val="single" w:sz="4" w:space="0" w:color="auto"/>
              <w:bottom w:val="single" w:sz="4" w:space="0" w:color="auto"/>
              <w:right w:val="single" w:sz="4" w:space="0" w:color="auto"/>
            </w:tcBorders>
            <w:hideMark/>
          </w:tcPr>
          <w:p w14:paraId="107DAE21" w14:textId="77777777" w:rsidR="00BF414E" w:rsidRPr="00DF02A2" w:rsidRDefault="00BF414E">
            <w:pPr>
              <w:spacing w:after="0"/>
              <w:rPr>
                <w:rFonts w:ascii="Calibri" w:hAnsi="Calibri" w:cs="Calibri"/>
                <w:bCs/>
                <w:color w:val="000000" w:themeColor="text1"/>
              </w:rPr>
            </w:pPr>
            <w:r w:rsidRPr="00DF02A2">
              <w:rPr>
                <w:rFonts w:ascii="Calibri" w:hAnsi="Calibri" w:cs="Calibri"/>
                <w:bCs/>
                <w:color w:val="000000" w:themeColor="text1"/>
              </w:rPr>
              <w:t>Widen donor base</w:t>
            </w:r>
          </w:p>
        </w:tc>
        <w:tc>
          <w:tcPr>
            <w:tcW w:w="5335" w:type="dxa"/>
            <w:tcBorders>
              <w:top w:val="single" w:sz="4" w:space="0" w:color="auto"/>
              <w:left w:val="single" w:sz="4" w:space="0" w:color="auto"/>
              <w:bottom w:val="single" w:sz="4" w:space="0" w:color="auto"/>
              <w:right w:val="single" w:sz="4" w:space="0" w:color="auto"/>
            </w:tcBorders>
            <w:hideMark/>
          </w:tcPr>
          <w:p w14:paraId="408DF04B" w14:textId="77777777" w:rsidR="00BF414E" w:rsidRPr="00DF02A2" w:rsidRDefault="00BF414E">
            <w:pPr>
              <w:spacing w:after="0"/>
              <w:rPr>
                <w:rFonts w:ascii="Calibri" w:hAnsi="Calibri" w:cs="Calibri"/>
                <w:bCs/>
                <w:color w:val="000000" w:themeColor="text1"/>
              </w:rPr>
            </w:pPr>
            <w:r w:rsidRPr="00DF02A2">
              <w:rPr>
                <w:rFonts w:ascii="Calibri" w:hAnsi="Calibri" w:cs="Calibri"/>
                <w:bCs/>
                <w:color w:val="000000" w:themeColor="text1"/>
              </w:rPr>
              <w:t xml:space="preserve">Strengthen Strategic Partnerships with </w:t>
            </w:r>
            <w:r w:rsidRPr="00DF02A2">
              <w:rPr>
                <w:rFonts w:ascii="Calibri" w:hAnsi="Calibri" w:cs="Calibri"/>
                <w:color w:val="000000" w:themeColor="text1"/>
              </w:rPr>
              <w:t>stakeholders</w:t>
            </w:r>
          </w:p>
          <w:p w14:paraId="204851F4" w14:textId="77777777" w:rsidR="00BF414E" w:rsidRPr="00DF02A2" w:rsidRDefault="00BF414E">
            <w:pPr>
              <w:spacing w:after="0"/>
              <w:rPr>
                <w:rFonts w:ascii="Calibri" w:hAnsi="Calibri" w:cs="Calibri"/>
                <w:bCs/>
                <w:color w:val="000000" w:themeColor="text1"/>
              </w:rPr>
            </w:pPr>
            <w:r w:rsidRPr="00DF02A2">
              <w:rPr>
                <w:rFonts w:ascii="Calibri" w:hAnsi="Calibri" w:cs="Calibri"/>
                <w:bCs/>
                <w:color w:val="000000" w:themeColor="text1"/>
              </w:rPr>
              <w:t>Reach</w:t>
            </w:r>
            <w:r w:rsidRPr="00DF02A2">
              <w:rPr>
                <w:rFonts w:ascii="Calibri" w:hAnsi="Calibri" w:cs="Calibri"/>
                <w:color w:val="000000" w:themeColor="text1"/>
              </w:rPr>
              <w:t xml:space="preserve"> out to the private sector, donors, and financial institutions.</w:t>
            </w:r>
          </w:p>
          <w:p w14:paraId="117CB5EA" w14:textId="77777777" w:rsidR="00BF414E" w:rsidRPr="00DF02A2" w:rsidRDefault="00BF414E">
            <w:pPr>
              <w:spacing w:after="0"/>
              <w:rPr>
                <w:rFonts w:ascii="Calibri" w:hAnsi="Calibri" w:cs="Calibri"/>
                <w:bCs/>
                <w:color w:val="000000" w:themeColor="text1"/>
              </w:rPr>
            </w:pPr>
            <w:r w:rsidRPr="00DF02A2">
              <w:rPr>
                <w:rFonts w:ascii="Calibri" w:hAnsi="Calibri" w:cs="Calibri"/>
                <w:color w:val="000000" w:themeColor="text1"/>
              </w:rPr>
              <w:t xml:space="preserve">Establish pooled funding for cross-sectoral activities.  </w:t>
            </w:r>
          </w:p>
        </w:tc>
      </w:tr>
      <w:tr w:rsidR="00BF414E" w:rsidRPr="00BF414E" w14:paraId="54417827" w14:textId="77777777" w:rsidTr="00BF414E">
        <w:trPr>
          <w:trHeight w:val="2404"/>
        </w:trPr>
        <w:tc>
          <w:tcPr>
            <w:tcW w:w="3681" w:type="dxa"/>
            <w:tcBorders>
              <w:top w:val="single" w:sz="4" w:space="0" w:color="auto"/>
              <w:left w:val="single" w:sz="4" w:space="0" w:color="auto"/>
              <w:bottom w:val="single" w:sz="4" w:space="0" w:color="auto"/>
              <w:right w:val="single" w:sz="4" w:space="0" w:color="auto"/>
            </w:tcBorders>
            <w:hideMark/>
          </w:tcPr>
          <w:p w14:paraId="6C7B3C6E" w14:textId="77777777" w:rsidR="00BF414E" w:rsidRPr="00DF02A2" w:rsidRDefault="00BF414E">
            <w:pPr>
              <w:spacing w:after="0"/>
              <w:rPr>
                <w:rFonts w:ascii="Calibri" w:hAnsi="Calibri" w:cs="Calibri"/>
                <w:bCs/>
                <w:color w:val="000000" w:themeColor="text1"/>
              </w:rPr>
            </w:pPr>
            <w:r w:rsidRPr="00DF02A2">
              <w:rPr>
                <w:rFonts w:ascii="Calibri" w:hAnsi="Calibri" w:cs="Calibri"/>
                <w:bCs/>
                <w:color w:val="000000" w:themeColor="text1"/>
              </w:rPr>
              <w:t>Building resource mobilization capacity</w:t>
            </w:r>
          </w:p>
        </w:tc>
        <w:tc>
          <w:tcPr>
            <w:tcW w:w="5335" w:type="dxa"/>
            <w:tcBorders>
              <w:top w:val="single" w:sz="4" w:space="0" w:color="auto"/>
              <w:left w:val="single" w:sz="4" w:space="0" w:color="auto"/>
              <w:bottom w:val="single" w:sz="4" w:space="0" w:color="auto"/>
              <w:right w:val="single" w:sz="4" w:space="0" w:color="auto"/>
            </w:tcBorders>
            <w:hideMark/>
          </w:tcPr>
          <w:p w14:paraId="4ECA2E3D" w14:textId="1D0F0456" w:rsidR="00BF414E" w:rsidRPr="00DF02A2" w:rsidRDefault="00BF414E">
            <w:pPr>
              <w:spacing w:after="0"/>
              <w:rPr>
                <w:rFonts w:ascii="Calibri" w:hAnsi="Calibri" w:cs="Calibri"/>
                <w:color w:val="000000" w:themeColor="text1"/>
              </w:rPr>
            </w:pPr>
            <w:r w:rsidRPr="00DF02A2">
              <w:rPr>
                <w:rFonts w:ascii="Calibri" w:hAnsi="Calibri" w:cs="Calibri"/>
                <w:bCs/>
                <w:color w:val="000000" w:themeColor="text1"/>
              </w:rPr>
              <w:t xml:space="preserve">Develop </w:t>
            </w:r>
            <w:r w:rsidR="00D76805">
              <w:rPr>
                <w:rFonts w:ascii="Calibri" w:hAnsi="Calibri" w:cs="Calibri"/>
                <w:bCs/>
                <w:color w:val="000000" w:themeColor="text1"/>
              </w:rPr>
              <w:t xml:space="preserve">the </w:t>
            </w:r>
            <w:r w:rsidRPr="00DF02A2">
              <w:rPr>
                <w:rFonts w:ascii="Calibri" w:hAnsi="Calibri" w:cs="Calibri"/>
                <w:bCs/>
                <w:color w:val="000000" w:themeColor="text1"/>
              </w:rPr>
              <w:t xml:space="preserve">temporary </w:t>
            </w:r>
            <w:r w:rsidRPr="00DF02A2">
              <w:rPr>
                <w:rFonts w:ascii="Calibri" w:hAnsi="Calibri" w:cs="Calibri"/>
                <w:color w:val="000000" w:themeColor="text1"/>
              </w:rPr>
              <w:t>capacity to support resource mobilization at the corporate level, financed from existing resources, or draw upon SPC’s resources.</w:t>
            </w:r>
          </w:p>
          <w:p w14:paraId="3D5CB1C0" w14:textId="77777777" w:rsidR="00BF414E" w:rsidRPr="00DF02A2" w:rsidRDefault="00BF414E">
            <w:pPr>
              <w:spacing w:after="0"/>
              <w:rPr>
                <w:rFonts w:ascii="Calibri" w:hAnsi="Calibri" w:cs="Calibri"/>
                <w:bCs/>
                <w:color w:val="000000" w:themeColor="text1"/>
              </w:rPr>
            </w:pPr>
            <w:r w:rsidRPr="00DF02A2">
              <w:rPr>
                <w:rFonts w:ascii="Calibri" w:hAnsi="Calibri" w:cs="Calibri"/>
                <w:bCs/>
                <w:color w:val="000000" w:themeColor="text1"/>
              </w:rPr>
              <w:t>Establish</w:t>
            </w:r>
            <w:r w:rsidRPr="00DF02A2">
              <w:rPr>
                <w:rFonts w:ascii="Calibri" w:hAnsi="Calibri" w:cs="Calibri"/>
                <w:color w:val="000000" w:themeColor="text1"/>
              </w:rPr>
              <w:t xml:space="preserve"> an internal task force led by the Manager to mobilize funding. </w:t>
            </w:r>
          </w:p>
          <w:p w14:paraId="281BF98E" w14:textId="77777777" w:rsidR="00BF414E" w:rsidRPr="00DF02A2" w:rsidRDefault="00BF414E">
            <w:pPr>
              <w:spacing w:after="0"/>
              <w:rPr>
                <w:rFonts w:ascii="Calibri" w:hAnsi="Calibri" w:cs="Calibri"/>
                <w:color w:val="000000" w:themeColor="text1"/>
              </w:rPr>
            </w:pPr>
            <w:r w:rsidRPr="00DF02A2">
              <w:rPr>
                <w:rFonts w:ascii="Calibri" w:hAnsi="Calibri" w:cs="Calibri"/>
                <w:bCs/>
                <w:color w:val="000000" w:themeColor="text1"/>
              </w:rPr>
              <w:t>Review</w:t>
            </w:r>
            <w:r w:rsidRPr="00DF02A2">
              <w:rPr>
                <w:rFonts w:ascii="Calibri" w:hAnsi="Calibri" w:cs="Calibri"/>
                <w:color w:val="000000" w:themeColor="text1"/>
              </w:rPr>
              <w:t xml:space="preserve"> and streamline internal administrative procedures to support practical resource mobilization.</w:t>
            </w:r>
          </w:p>
        </w:tc>
      </w:tr>
      <w:tr w:rsidR="00BF414E" w:rsidRPr="00BF414E" w14:paraId="2087179B" w14:textId="77777777" w:rsidTr="00BF414E">
        <w:trPr>
          <w:trHeight w:val="1974"/>
        </w:trPr>
        <w:tc>
          <w:tcPr>
            <w:tcW w:w="3681" w:type="dxa"/>
            <w:tcBorders>
              <w:top w:val="single" w:sz="4" w:space="0" w:color="auto"/>
              <w:left w:val="single" w:sz="4" w:space="0" w:color="auto"/>
              <w:bottom w:val="single" w:sz="4" w:space="0" w:color="auto"/>
              <w:right w:val="single" w:sz="4" w:space="0" w:color="auto"/>
            </w:tcBorders>
            <w:hideMark/>
          </w:tcPr>
          <w:p w14:paraId="6EAB5984" w14:textId="77777777" w:rsidR="00BF414E" w:rsidRPr="00DF02A2" w:rsidRDefault="00BF414E">
            <w:pPr>
              <w:spacing w:after="0"/>
              <w:rPr>
                <w:rFonts w:ascii="Calibri" w:hAnsi="Calibri" w:cs="Calibri"/>
                <w:bCs/>
                <w:color w:val="000000" w:themeColor="text1"/>
              </w:rPr>
            </w:pPr>
            <w:r w:rsidRPr="00DF02A2">
              <w:rPr>
                <w:rFonts w:ascii="Calibri" w:hAnsi="Calibri" w:cs="Calibri"/>
                <w:bCs/>
                <w:color w:val="000000" w:themeColor="text1"/>
              </w:rPr>
              <w:t xml:space="preserve">Cost recovery planning </w:t>
            </w:r>
          </w:p>
        </w:tc>
        <w:tc>
          <w:tcPr>
            <w:tcW w:w="5335" w:type="dxa"/>
            <w:tcBorders>
              <w:top w:val="single" w:sz="4" w:space="0" w:color="auto"/>
              <w:left w:val="single" w:sz="4" w:space="0" w:color="auto"/>
              <w:bottom w:val="single" w:sz="4" w:space="0" w:color="auto"/>
              <w:right w:val="single" w:sz="4" w:space="0" w:color="auto"/>
            </w:tcBorders>
            <w:hideMark/>
          </w:tcPr>
          <w:p w14:paraId="3E9605A1" w14:textId="77777777" w:rsidR="00BF414E" w:rsidRPr="00DF02A2" w:rsidRDefault="00BF414E">
            <w:pPr>
              <w:spacing w:after="0"/>
              <w:rPr>
                <w:rFonts w:ascii="Calibri" w:hAnsi="Calibri" w:cs="Calibri"/>
                <w:color w:val="000000" w:themeColor="text1"/>
              </w:rPr>
            </w:pPr>
            <w:r w:rsidRPr="00DF02A2">
              <w:rPr>
                <w:rFonts w:ascii="Calibri" w:hAnsi="Calibri" w:cs="Calibri"/>
                <w:color w:val="000000" w:themeColor="text1"/>
              </w:rPr>
              <w:t>Develop a resource mobilization action plan for each sub-program, identifying funding gaps and targets and timelines for mobilizing budgetary resources.</w:t>
            </w:r>
          </w:p>
          <w:p w14:paraId="1C62C1E4" w14:textId="77777777" w:rsidR="00BF414E" w:rsidRPr="00DF02A2" w:rsidRDefault="00BF414E">
            <w:pPr>
              <w:spacing w:after="0"/>
              <w:rPr>
                <w:rFonts w:ascii="Calibri" w:hAnsi="Calibri" w:cs="Calibri"/>
                <w:color w:val="000000" w:themeColor="text1"/>
              </w:rPr>
            </w:pPr>
            <w:r w:rsidRPr="00DF02A2">
              <w:rPr>
                <w:rFonts w:ascii="Calibri" w:hAnsi="Calibri" w:cs="Calibri"/>
                <w:bCs/>
                <w:color w:val="000000" w:themeColor="text1"/>
              </w:rPr>
              <w:t>Establish</w:t>
            </w:r>
            <w:r w:rsidRPr="00DF02A2">
              <w:rPr>
                <w:rFonts w:ascii="Calibri" w:hAnsi="Calibri" w:cs="Calibri"/>
                <w:color w:val="000000" w:themeColor="text1"/>
              </w:rPr>
              <w:t xml:space="preserve"> cost-recovery arrangements when planning for resource mobilization.</w:t>
            </w:r>
          </w:p>
          <w:p w14:paraId="13B4F77C" w14:textId="77777777" w:rsidR="00BF414E" w:rsidRPr="00DF02A2" w:rsidRDefault="00BF414E">
            <w:pPr>
              <w:spacing w:after="0"/>
              <w:rPr>
                <w:rFonts w:ascii="Calibri" w:hAnsi="Calibri" w:cs="Calibri"/>
                <w:color w:val="000000" w:themeColor="text1"/>
              </w:rPr>
            </w:pPr>
            <w:r w:rsidRPr="00DF02A2">
              <w:rPr>
                <w:rFonts w:ascii="Calibri" w:hAnsi="Calibri" w:cs="Calibri"/>
                <w:color w:val="000000" w:themeColor="text1"/>
              </w:rPr>
              <w:t xml:space="preserve">Regional Advisors funded from Programmes for Technical Cooperation to mobilize extra-budgetary resources for regional advisory services in PICT's. </w:t>
            </w:r>
          </w:p>
        </w:tc>
      </w:tr>
      <w:tr w:rsidR="00BF414E" w:rsidRPr="00BF414E" w14:paraId="351D6FDC" w14:textId="77777777" w:rsidTr="00D05F60">
        <w:trPr>
          <w:trHeight w:val="657"/>
        </w:trPr>
        <w:tc>
          <w:tcPr>
            <w:tcW w:w="3681" w:type="dxa"/>
            <w:tcBorders>
              <w:top w:val="single" w:sz="4" w:space="0" w:color="auto"/>
              <w:left w:val="single" w:sz="4" w:space="0" w:color="auto"/>
              <w:bottom w:val="single" w:sz="4" w:space="0" w:color="auto"/>
              <w:right w:val="single" w:sz="4" w:space="0" w:color="auto"/>
            </w:tcBorders>
            <w:hideMark/>
          </w:tcPr>
          <w:p w14:paraId="79A15AB0" w14:textId="77777777" w:rsidR="00BF414E" w:rsidRPr="00DF02A2" w:rsidRDefault="00BF414E">
            <w:pPr>
              <w:spacing w:after="0"/>
              <w:rPr>
                <w:rFonts w:ascii="Calibri" w:hAnsi="Calibri" w:cs="Calibri"/>
                <w:color w:val="000000" w:themeColor="text1"/>
              </w:rPr>
            </w:pPr>
            <w:r w:rsidRPr="00DF02A2">
              <w:rPr>
                <w:rFonts w:ascii="Calibri" w:hAnsi="Calibri" w:cs="Calibri"/>
                <w:color w:val="000000" w:themeColor="text1"/>
              </w:rPr>
              <w:t>Seek voluntary contributions</w:t>
            </w:r>
          </w:p>
        </w:tc>
        <w:tc>
          <w:tcPr>
            <w:tcW w:w="5335" w:type="dxa"/>
            <w:tcBorders>
              <w:top w:val="single" w:sz="4" w:space="0" w:color="auto"/>
              <w:left w:val="single" w:sz="4" w:space="0" w:color="auto"/>
              <w:bottom w:val="single" w:sz="4" w:space="0" w:color="auto"/>
              <w:right w:val="single" w:sz="4" w:space="0" w:color="auto"/>
            </w:tcBorders>
            <w:hideMark/>
          </w:tcPr>
          <w:p w14:paraId="3E2119C8" w14:textId="77777777" w:rsidR="00BF414E" w:rsidRPr="00DF02A2" w:rsidRDefault="00BF414E">
            <w:pPr>
              <w:spacing w:after="0"/>
              <w:rPr>
                <w:rFonts w:ascii="Calibri" w:hAnsi="Calibri" w:cs="Calibri"/>
                <w:bCs/>
                <w:color w:val="000000" w:themeColor="text1"/>
              </w:rPr>
            </w:pPr>
            <w:r w:rsidRPr="00DF02A2">
              <w:rPr>
                <w:rFonts w:ascii="Calibri" w:hAnsi="Calibri" w:cs="Calibri"/>
                <w:color w:val="000000" w:themeColor="text1"/>
              </w:rPr>
              <w:t xml:space="preserve">Explore Voluntary contributions of PICT's Member States such as Junior Professional Officers/Associate Experts.  </w:t>
            </w:r>
          </w:p>
          <w:p w14:paraId="16E6F3A3" w14:textId="77777777" w:rsidR="00BF414E" w:rsidRPr="00DF02A2" w:rsidRDefault="00BF414E">
            <w:pPr>
              <w:spacing w:after="0"/>
              <w:rPr>
                <w:rFonts w:ascii="Calibri" w:hAnsi="Calibri" w:cs="Calibri"/>
                <w:bCs/>
                <w:color w:val="000000" w:themeColor="text1"/>
              </w:rPr>
            </w:pPr>
            <w:r w:rsidRPr="00DF02A2">
              <w:rPr>
                <w:rFonts w:ascii="Calibri" w:hAnsi="Calibri" w:cs="Calibri"/>
                <w:bCs/>
                <w:color w:val="000000" w:themeColor="text1"/>
              </w:rPr>
              <w:t>Seek</w:t>
            </w:r>
            <w:r w:rsidRPr="00DF02A2">
              <w:rPr>
                <w:rFonts w:ascii="Calibri" w:hAnsi="Calibri" w:cs="Calibri"/>
                <w:color w:val="000000" w:themeColor="text1"/>
              </w:rPr>
              <w:t xml:space="preserve"> voluntary logistical and substantive in-kind contributions from PICT's in different forms (i.e. technical expertise for studies, assessments, and publications; communication networks and on-site resources).  </w:t>
            </w:r>
          </w:p>
        </w:tc>
      </w:tr>
      <w:tr w:rsidR="00BF414E" w:rsidRPr="00BF414E" w14:paraId="0323B02A" w14:textId="77777777" w:rsidTr="00BF414E">
        <w:tc>
          <w:tcPr>
            <w:tcW w:w="3681" w:type="dxa"/>
            <w:tcBorders>
              <w:top w:val="single" w:sz="4" w:space="0" w:color="auto"/>
              <w:left w:val="single" w:sz="4" w:space="0" w:color="auto"/>
              <w:bottom w:val="single" w:sz="4" w:space="0" w:color="auto"/>
              <w:right w:val="single" w:sz="4" w:space="0" w:color="auto"/>
            </w:tcBorders>
            <w:hideMark/>
          </w:tcPr>
          <w:p w14:paraId="455914E0" w14:textId="77777777" w:rsidR="00BF414E" w:rsidRPr="00DF02A2" w:rsidRDefault="00BF414E">
            <w:pPr>
              <w:spacing w:after="0"/>
              <w:rPr>
                <w:rFonts w:ascii="Calibri" w:hAnsi="Calibri" w:cs="Calibri"/>
                <w:color w:val="000000" w:themeColor="text1"/>
              </w:rPr>
            </w:pPr>
            <w:r w:rsidRPr="00DF02A2">
              <w:rPr>
                <w:rFonts w:ascii="Calibri" w:hAnsi="Calibri" w:cs="Calibri"/>
                <w:color w:val="000000" w:themeColor="text1"/>
              </w:rPr>
              <w:t>Ensure transparency of budget funding and projects</w:t>
            </w:r>
          </w:p>
        </w:tc>
        <w:tc>
          <w:tcPr>
            <w:tcW w:w="5335" w:type="dxa"/>
            <w:tcBorders>
              <w:top w:val="single" w:sz="4" w:space="0" w:color="auto"/>
              <w:left w:val="single" w:sz="4" w:space="0" w:color="auto"/>
              <w:bottom w:val="single" w:sz="4" w:space="0" w:color="auto"/>
              <w:right w:val="single" w:sz="4" w:space="0" w:color="auto"/>
            </w:tcBorders>
            <w:hideMark/>
          </w:tcPr>
          <w:p w14:paraId="0582B9EF" w14:textId="77777777" w:rsidR="00BF414E" w:rsidRPr="00DF02A2" w:rsidRDefault="00BF414E">
            <w:pPr>
              <w:spacing w:after="0"/>
              <w:rPr>
                <w:rFonts w:ascii="Calibri" w:hAnsi="Calibri" w:cs="Calibri"/>
                <w:bCs/>
                <w:color w:val="000000" w:themeColor="text1"/>
              </w:rPr>
            </w:pPr>
            <w:r w:rsidRPr="00DF02A2">
              <w:rPr>
                <w:rFonts w:ascii="Calibri" w:hAnsi="Calibri" w:cs="Calibri"/>
                <w:color w:val="000000" w:themeColor="text1"/>
              </w:rPr>
              <w:t xml:space="preserve">Use the Open PCREEE sections on the PCREEE website. </w:t>
            </w:r>
            <w:r w:rsidRPr="00DF02A2">
              <w:rPr>
                <w:rFonts w:ascii="Calibri" w:hAnsi="Calibri" w:cs="Calibri"/>
                <w:color w:val="000000" w:themeColor="text1"/>
              </w:rPr>
              <w:br/>
              <w:t>Provide regular reporting to the intergovernmental bodies and donors on the receipt and expenditures of budgetary resources to sustain trust and support.</w:t>
            </w:r>
          </w:p>
        </w:tc>
      </w:tr>
      <w:tr w:rsidR="00BF414E" w:rsidRPr="00BF414E" w14:paraId="12BCE05D" w14:textId="77777777" w:rsidTr="00BF414E">
        <w:tc>
          <w:tcPr>
            <w:tcW w:w="3681" w:type="dxa"/>
            <w:tcBorders>
              <w:top w:val="single" w:sz="4" w:space="0" w:color="auto"/>
              <w:left w:val="single" w:sz="4" w:space="0" w:color="auto"/>
              <w:bottom w:val="single" w:sz="4" w:space="0" w:color="auto"/>
              <w:right w:val="single" w:sz="4" w:space="0" w:color="auto"/>
            </w:tcBorders>
            <w:hideMark/>
          </w:tcPr>
          <w:p w14:paraId="0B29E06D" w14:textId="4F339F77" w:rsidR="00BF414E" w:rsidRPr="00DF02A2" w:rsidRDefault="00BF414E">
            <w:pPr>
              <w:spacing w:after="0"/>
              <w:rPr>
                <w:rFonts w:ascii="Calibri" w:hAnsi="Calibri" w:cs="Calibri"/>
                <w:bCs/>
                <w:color w:val="000000" w:themeColor="text1"/>
              </w:rPr>
            </w:pPr>
            <w:r w:rsidRPr="00DF02A2">
              <w:rPr>
                <w:rFonts w:ascii="Calibri" w:hAnsi="Calibri" w:cs="Calibri"/>
                <w:bCs/>
                <w:color w:val="000000" w:themeColor="text1"/>
              </w:rPr>
              <w:t xml:space="preserve">Strengthen national ownership and increase </w:t>
            </w:r>
            <w:r w:rsidR="00D76805">
              <w:rPr>
                <w:rFonts w:ascii="Calibri" w:hAnsi="Calibri" w:cs="Calibri"/>
                <w:bCs/>
                <w:color w:val="000000" w:themeColor="text1"/>
              </w:rPr>
              <w:t xml:space="preserve">the </w:t>
            </w:r>
            <w:r w:rsidRPr="00DF02A2">
              <w:rPr>
                <w:rFonts w:ascii="Calibri" w:hAnsi="Calibri" w:cs="Calibri"/>
                <w:bCs/>
                <w:color w:val="000000" w:themeColor="text1"/>
              </w:rPr>
              <w:t>sustainability of projects</w:t>
            </w:r>
          </w:p>
        </w:tc>
        <w:tc>
          <w:tcPr>
            <w:tcW w:w="5335" w:type="dxa"/>
            <w:tcBorders>
              <w:top w:val="single" w:sz="4" w:space="0" w:color="auto"/>
              <w:left w:val="single" w:sz="4" w:space="0" w:color="auto"/>
              <w:bottom w:val="single" w:sz="4" w:space="0" w:color="auto"/>
              <w:right w:val="single" w:sz="4" w:space="0" w:color="auto"/>
            </w:tcBorders>
            <w:hideMark/>
          </w:tcPr>
          <w:p w14:paraId="60936CAC" w14:textId="77777777" w:rsidR="00BF414E" w:rsidRPr="00DF02A2" w:rsidRDefault="00BF414E">
            <w:pPr>
              <w:spacing w:after="0"/>
              <w:rPr>
                <w:rFonts w:ascii="Calibri" w:hAnsi="Calibri" w:cs="Calibri"/>
                <w:bCs/>
                <w:color w:val="000000" w:themeColor="text1"/>
              </w:rPr>
            </w:pPr>
            <w:r w:rsidRPr="00DF02A2">
              <w:rPr>
                <w:rFonts w:ascii="Calibri" w:hAnsi="Calibri" w:cs="Calibri"/>
                <w:color w:val="000000" w:themeColor="text1"/>
              </w:rPr>
              <w:t xml:space="preserve">Provide small grants to non-profit organizations for specific tasks (administrative, logistical, and substantive). Ensure strict compliance of grants with UN financial rules and regulations.  </w:t>
            </w:r>
          </w:p>
        </w:tc>
      </w:tr>
    </w:tbl>
    <w:p w14:paraId="0B1A7300" w14:textId="77777777" w:rsidR="00BF414E" w:rsidRPr="001C0A95" w:rsidRDefault="00BF414E" w:rsidP="00224794">
      <w:pPr>
        <w:pStyle w:val="NoSpacing"/>
        <w:spacing w:line="276" w:lineRule="auto"/>
        <w:jc w:val="both"/>
        <w:rPr>
          <w:rFonts w:ascii="Calibri" w:hAnsi="Calibri" w:cs="Calibri"/>
          <w:lang w:val="en-GB"/>
        </w:rPr>
      </w:pPr>
    </w:p>
    <w:p w14:paraId="23E534F1" w14:textId="7B0A9171" w:rsidR="00116B4D" w:rsidRPr="001C0A95" w:rsidRDefault="00AA4B9A">
      <w:pPr>
        <w:pStyle w:val="Heading2"/>
        <w:numPr>
          <w:ilvl w:val="0"/>
          <w:numId w:val="0"/>
        </w:numPr>
        <w:rPr>
          <w:lang w:val="en-GB"/>
        </w:rPr>
      </w:pPr>
      <w:bookmarkStart w:id="155" w:name="_Toc43983393"/>
      <w:r w:rsidRPr="001C0A95">
        <w:rPr>
          <w:lang w:val="en-GB"/>
        </w:rPr>
        <w:t>6.3</w:t>
      </w:r>
      <w:r w:rsidRPr="001C0A95">
        <w:rPr>
          <w:lang w:val="en-GB"/>
        </w:rPr>
        <w:tab/>
      </w:r>
      <w:bookmarkStart w:id="156" w:name="_Toc32407225"/>
      <w:r w:rsidR="005D65F2" w:rsidRPr="001C0A95">
        <w:rPr>
          <w:lang w:val="en-GB"/>
        </w:rPr>
        <w:t>G</w:t>
      </w:r>
      <w:r w:rsidR="00116B4D" w:rsidRPr="001C0A95">
        <w:rPr>
          <w:lang w:val="en-GB"/>
        </w:rPr>
        <w:t xml:space="preserve">ender </w:t>
      </w:r>
      <w:r w:rsidR="00C27D39">
        <w:rPr>
          <w:lang w:val="en-GB"/>
        </w:rPr>
        <w:t>M</w:t>
      </w:r>
      <w:r w:rsidR="00116B4D" w:rsidRPr="001C0A95">
        <w:rPr>
          <w:lang w:val="en-GB"/>
        </w:rPr>
        <w:t>ainstreaming</w:t>
      </w:r>
      <w:r w:rsidR="002F6E48">
        <w:rPr>
          <w:lang w:val="en-GB"/>
        </w:rPr>
        <w:t xml:space="preserve"> </w:t>
      </w:r>
      <w:r w:rsidR="00116B4D" w:rsidRPr="001C0A95">
        <w:rPr>
          <w:lang w:val="en-GB"/>
        </w:rPr>
        <w:t>strategy</w:t>
      </w:r>
      <w:bookmarkEnd w:id="155"/>
      <w:bookmarkEnd w:id="156"/>
    </w:p>
    <w:p w14:paraId="6E88936E" w14:textId="5C6C697F" w:rsidR="00AE363F" w:rsidRPr="00C27D39" w:rsidRDefault="00ED068B" w:rsidP="00DF02A2">
      <w:pPr>
        <w:keepNext/>
        <w:keepLines/>
        <w:rPr>
          <w:b/>
          <w:lang w:val="en-US"/>
        </w:rPr>
      </w:pPr>
      <w:bookmarkStart w:id="157" w:name="_Ref40786338"/>
      <w:bookmarkStart w:id="158" w:name="_Toc43983414"/>
      <w:r w:rsidRPr="00DF02A2">
        <w:rPr>
          <w:b/>
          <w:i/>
          <w:lang w:val="en-US"/>
        </w:rPr>
        <w:t xml:space="preserve">Figure </w:t>
      </w:r>
      <w:r w:rsidRPr="00DF02A2">
        <w:rPr>
          <w:b/>
          <w:i/>
        </w:rPr>
        <w:fldChar w:fldCharType="begin"/>
      </w:r>
      <w:r w:rsidRPr="00DF02A2">
        <w:rPr>
          <w:b/>
          <w:i/>
          <w:lang w:val="en-US"/>
        </w:rPr>
        <w:instrText xml:space="preserve"> SEQ Figure \* ARABIC </w:instrText>
      </w:r>
      <w:r w:rsidRPr="00DF02A2">
        <w:rPr>
          <w:b/>
          <w:i/>
        </w:rPr>
        <w:fldChar w:fldCharType="separate"/>
      </w:r>
      <w:r w:rsidR="00D534D4">
        <w:rPr>
          <w:b/>
          <w:i/>
          <w:noProof/>
          <w:lang w:val="en-US"/>
        </w:rPr>
        <w:t>9</w:t>
      </w:r>
      <w:r w:rsidRPr="00DF02A2">
        <w:rPr>
          <w:b/>
          <w:i/>
        </w:rPr>
        <w:fldChar w:fldCharType="end"/>
      </w:r>
      <w:r w:rsidR="00C464BE" w:rsidRPr="00DF02A2">
        <w:rPr>
          <w:b/>
          <w:i/>
          <w:lang w:val="en-US"/>
        </w:rPr>
        <w:t>:</w:t>
      </w:r>
      <w:r w:rsidRPr="00DF02A2">
        <w:rPr>
          <w:b/>
          <w:i/>
          <w:lang w:val="en-US"/>
        </w:rPr>
        <w:t xml:space="preserve"> </w:t>
      </w:r>
      <w:r w:rsidR="00AE363F" w:rsidRPr="00DF02A2">
        <w:rPr>
          <w:b/>
          <w:i/>
          <w:lang w:val="en-US"/>
        </w:rPr>
        <w:t>PEGSAP’s Proposed Areas of Intervention</w:t>
      </w:r>
      <w:bookmarkEnd w:id="157"/>
      <w:bookmarkEnd w:id="158"/>
      <w:r w:rsidR="00AE363F" w:rsidRPr="00DF02A2">
        <w:rPr>
          <w:b/>
          <w:i/>
          <w:lang w:val="en-US"/>
        </w:rPr>
        <w:t xml:space="preserve">  </w:t>
      </w:r>
    </w:p>
    <w:p w14:paraId="09523B60" w14:textId="77777777" w:rsidR="00AE363F" w:rsidRDefault="00AE363F" w:rsidP="008247D3">
      <w:pPr>
        <w:pStyle w:val="Ecotext"/>
        <w:ind w:hanging="567"/>
        <w:rPr>
          <w:lang w:val="en-US"/>
        </w:rPr>
      </w:pPr>
      <w:r>
        <w:rPr>
          <w:noProof/>
          <w:lang w:val="en-AU" w:eastAsia="en-AU"/>
        </w:rPr>
        <mc:AlternateContent>
          <mc:Choice Requires="wpc">
            <w:drawing>
              <wp:inline distT="0" distB="0" distL="0" distR="0" wp14:anchorId="32BC8846" wp14:editId="6C685993">
                <wp:extent cx="6398260" cy="6697345"/>
                <wp:effectExtent l="0" t="0" r="2540" b="8255"/>
                <wp:docPr id="163" name="Zone de dessin 163"/>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s:wsp>
                        <wps:cNvPr id="246" name="Rectangle 225"/>
                        <wps:cNvSpPr>
                          <a:spLocks noChangeArrowheads="1"/>
                        </wps:cNvSpPr>
                        <wps:spPr bwMode="auto">
                          <a:xfrm>
                            <a:off x="30400" y="2260323"/>
                            <a:ext cx="6301820" cy="4401900"/>
                          </a:xfrm>
                          <a:prstGeom prst="rect">
                            <a:avLst/>
                          </a:prstGeom>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ctr" anchorCtr="0" upright="1">
                          <a:noAutofit/>
                        </wps:bodyPr>
                      </wps:wsp>
                      <wps:wsp>
                        <wps:cNvPr id="247" name="Flèche : chevron 226"/>
                        <wps:cNvSpPr>
                          <a:spLocks noChangeArrowheads="1"/>
                        </wps:cNvSpPr>
                        <wps:spPr bwMode="auto">
                          <a:xfrm>
                            <a:off x="91400" y="438"/>
                            <a:ext cx="6240820" cy="350501"/>
                          </a:xfrm>
                          <a:prstGeom prst="chevron">
                            <a:avLst>
                              <a:gd name="adj" fmla="val 50037"/>
                            </a:avLst>
                          </a:prstGeom>
                          <a:solidFill>
                            <a:srgbClr val="DCEAB0"/>
                          </a:solidFill>
                          <a:ln w="12700">
                            <a:solidFill>
                              <a:schemeClr val="accent1">
                                <a:lumMod val="50000"/>
                                <a:lumOff val="0"/>
                              </a:schemeClr>
                            </a:solidFill>
                            <a:miter lim="800000"/>
                            <a:headEnd/>
                            <a:tailEnd/>
                          </a:ln>
                        </wps:spPr>
                        <wps:txbx>
                          <w:txbxContent>
                            <w:p w14:paraId="18E3FEC1" w14:textId="77777777" w:rsidR="00E11DD5" w:rsidRDefault="00E11DD5" w:rsidP="00AE363F">
                              <w:pPr>
                                <w:pStyle w:val="EcoTitleBold"/>
                                <w:spacing w:before="0" w:after="0" w:line="240" w:lineRule="auto"/>
                                <w:jc w:val="center"/>
                                <w:rPr>
                                  <w:lang w:val="en-US"/>
                                </w:rPr>
                              </w:pPr>
                              <w:r>
                                <w:rPr>
                                  <w:lang w:val="en-US"/>
                                </w:rPr>
                                <w:t>LONG-TERM APPROACH</w:t>
                              </w:r>
                            </w:p>
                          </w:txbxContent>
                        </wps:txbx>
                        <wps:bodyPr rot="0" vert="horz" wrap="square" lIns="91440" tIns="45720" rIns="91440" bIns="45720" anchor="ctr" anchorCtr="0" upright="1">
                          <a:noAutofit/>
                        </wps:bodyPr>
                      </wps:wsp>
                      <wpg:wgp>
                        <wpg:cNvPr id="248" name="Groupe 227"/>
                        <wpg:cNvGrpSpPr>
                          <a:grpSpLocks/>
                        </wpg:cNvGrpSpPr>
                        <wpg:grpSpPr bwMode="auto">
                          <a:xfrm>
                            <a:off x="180001" y="2629348"/>
                            <a:ext cx="6007419" cy="530502"/>
                            <a:chOff x="1800" y="1800"/>
                            <a:chExt cx="61914" cy="4372"/>
                          </a:xfrm>
                        </wpg:grpSpPr>
                        <wps:wsp>
                          <wps:cNvPr id="249" name="Flèche : chevron 228"/>
                          <wps:cNvSpPr>
                            <a:spLocks noChangeArrowheads="1"/>
                          </wps:cNvSpPr>
                          <wps:spPr bwMode="auto">
                            <a:xfrm>
                              <a:off x="1800" y="1800"/>
                              <a:ext cx="16411" cy="4372"/>
                            </a:xfrm>
                            <a:prstGeom prst="chevron">
                              <a:avLst>
                                <a:gd name="adj" fmla="val 49997"/>
                              </a:avLst>
                            </a:prstGeom>
                            <a:solidFill>
                              <a:srgbClr val="DCEAB0"/>
                            </a:solidFill>
                            <a:ln w="12700">
                              <a:solidFill>
                                <a:schemeClr val="accent1">
                                  <a:lumMod val="50000"/>
                                  <a:lumOff val="0"/>
                                </a:schemeClr>
                              </a:solidFill>
                              <a:miter lim="800000"/>
                              <a:headEnd/>
                              <a:tailEnd/>
                            </a:ln>
                          </wps:spPr>
                          <wps:txbx>
                            <w:txbxContent>
                              <w:p w14:paraId="064AC4B2" w14:textId="77777777" w:rsidR="00E11DD5" w:rsidRDefault="00E11DD5" w:rsidP="00AE363F">
                                <w:pPr>
                                  <w:jc w:val="center"/>
                                  <w:rPr>
                                    <w:color w:val="3C648C"/>
                                    <w:lang w:val="fr-CA"/>
                                  </w:rPr>
                                </w:pPr>
                                <w:r>
                                  <w:rPr>
                                    <w:color w:val="3C648C"/>
                                    <w:lang w:val="fr-CA"/>
                                  </w:rPr>
                                  <w:t xml:space="preserve">Planning and Procurement </w:t>
                                </w:r>
                              </w:p>
                            </w:txbxContent>
                          </wps:txbx>
                          <wps:bodyPr rot="0" vert="horz" wrap="square" lIns="91440" tIns="45720" rIns="91440" bIns="45720" anchor="ctr" anchorCtr="0" upright="1">
                            <a:noAutofit/>
                          </wps:bodyPr>
                        </wps:wsp>
                        <wps:wsp>
                          <wps:cNvPr id="250" name="Flèche : chevron 229"/>
                          <wps:cNvSpPr>
                            <a:spLocks noChangeArrowheads="1"/>
                          </wps:cNvSpPr>
                          <wps:spPr bwMode="auto">
                            <a:xfrm>
                              <a:off x="16506" y="1800"/>
                              <a:ext cx="16107" cy="4368"/>
                            </a:xfrm>
                            <a:prstGeom prst="chevron">
                              <a:avLst>
                                <a:gd name="adj" fmla="val 50003"/>
                              </a:avLst>
                            </a:prstGeom>
                            <a:solidFill>
                              <a:srgbClr val="DCEAB0"/>
                            </a:solidFill>
                            <a:ln w="12700">
                              <a:solidFill>
                                <a:schemeClr val="accent1">
                                  <a:lumMod val="50000"/>
                                  <a:lumOff val="0"/>
                                </a:schemeClr>
                              </a:solidFill>
                              <a:miter lim="800000"/>
                              <a:headEnd/>
                              <a:tailEnd/>
                            </a:ln>
                          </wps:spPr>
                          <wps:txbx>
                            <w:txbxContent>
                              <w:p w14:paraId="2FC8BD99" w14:textId="77777777" w:rsidR="00E11DD5" w:rsidRDefault="00E11DD5" w:rsidP="00AE363F">
                                <w:pPr>
                                  <w:jc w:val="center"/>
                                  <w:rPr>
                                    <w:color w:val="3C648C"/>
                                    <w:sz w:val="24"/>
                                    <w:szCs w:val="24"/>
                                  </w:rPr>
                                </w:pPr>
                                <w:r>
                                  <w:rPr>
                                    <w:rFonts w:eastAsia="Calibri"/>
                                  </w:rPr>
                                  <w:t> </w:t>
                                </w:r>
                                <w:r>
                                  <w:rPr>
                                    <w:rFonts w:eastAsia="Calibri"/>
                                    <w:color w:val="3C648C"/>
                                  </w:rPr>
                                  <w:t xml:space="preserve">Sales and Distribution </w:t>
                                </w:r>
                              </w:p>
                            </w:txbxContent>
                          </wps:txbx>
                          <wps:bodyPr rot="0" vert="horz" wrap="square" lIns="91440" tIns="45720" rIns="91440" bIns="45720" anchor="ctr" anchorCtr="0" upright="1">
                            <a:noAutofit/>
                          </wps:bodyPr>
                        </wps:wsp>
                        <wps:wsp>
                          <wps:cNvPr id="251" name="Flèche : chevron 230"/>
                          <wps:cNvSpPr>
                            <a:spLocks noChangeArrowheads="1"/>
                          </wps:cNvSpPr>
                          <wps:spPr bwMode="auto">
                            <a:xfrm>
                              <a:off x="31060" y="1803"/>
                              <a:ext cx="15345" cy="4369"/>
                            </a:xfrm>
                            <a:prstGeom prst="chevron">
                              <a:avLst>
                                <a:gd name="adj" fmla="val 50001"/>
                              </a:avLst>
                            </a:prstGeom>
                            <a:solidFill>
                              <a:srgbClr val="DCEAB0"/>
                            </a:solidFill>
                            <a:ln w="12700">
                              <a:solidFill>
                                <a:schemeClr val="accent1">
                                  <a:lumMod val="50000"/>
                                  <a:lumOff val="0"/>
                                </a:schemeClr>
                              </a:solidFill>
                              <a:miter lim="800000"/>
                              <a:headEnd/>
                              <a:tailEnd/>
                            </a:ln>
                          </wps:spPr>
                          <wps:txbx>
                            <w:txbxContent>
                              <w:p w14:paraId="7E115BD7" w14:textId="77777777" w:rsidR="00E11DD5" w:rsidRDefault="00E11DD5" w:rsidP="00AE363F">
                                <w:pPr>
                                  <w:jc w:val="center"/>
                                  <w:rPr>
                                    <w:color w:val="3C648C"/>
                                    <w:sz w:val="24"/>
                                    <w:szCs w:val="24"/>
                                  </w:rPr>
                                </w:pPr>
                                <w:r>
                                  <w:rPr>
                                    <w:rFonts w:eastAsia="Calibri"/>
                                  </w:rPr>
                                  <w:t> </w:t>
                                </w:r>
                                <w:r>
                                  <w:rPr>
                                    <w:rFonts w:eastAsia="Calibri"/>
                                    <w:color w:val="3C648C"/>
                                  </w:rPr>
                                  <w:t xml:space="preserve">Installation </w:t>
                                </w:r>
                              </w:p>
                            </w:txbxContent>
                          </wps:txbx>
                          <wps:bodyPr rot="0" vert="horz" wrap="square" lIns="91440" tIns="45720" rIns="91440" bIns="45720" anchor="ctr" anchorCtr="0" upright="1">
                            <a:noAutofit/>
                          </wps:bodyPr>
                        </wps:wsp>
                        <wps:wsp>
                          <wps:cNvPr id="252" name="Flèche : chevron 231"/>
                          <wps:cNvSpPr>
                            <a:spLocks noChangeArrowheads="1"/>
                          </wps:cNvSpPr>
                          <wps:spPr bwMode="auto">
                            <a:xfrm>
                              <a:off x="44816" y="1800"/>
                              <a:ext cx="18898" cy="4368"/>
                            </a:xfrm>
                            <a:prstGeom prst="chevron">
                              <a:avLst>
                                <a:gd name="adj" fmla="val 50015"/>
                              </a:avLst>
                            </a:prstGeom>
                            <a:solidFill>
                              <a:srgbClr val="DCEAB0"/>
                            </a:solidFill>
                            <a:ln w="12700">
                              <a:solidFill>
                                <a:schemeClr val="accent1">
                                  <a:lumMod val="50000"/>
                                  <a:lumOff val="0"/>
                                </a:schemeClr>
                              </a:solidFill>
                              <a:miter lim="800000"/>
                              <a:headEnd/>
                              <a:tailEnd/>
                            </a:ln>
                          </wps:spPr>
                          <wps:txbx>
                            <w:txbxContent>
                              <w:p w14:paraId="5FA5CA77" w14:textId="77777777" w:rsidR="00E11DD5" w:rsidRDefault="00E11DD5" w:rsidP="00AE363F">
                                <w:pPr>
                                  <w:jc w:val="center"/>
                                  <w:rPr>
                                    <w:color w:val="3C648C"/>
                                    <w:sz w:val="24"/>
                                    <w:szCs w:val="24"/>
                                  </w:rPr>
                                </w:pPr>
                                <w:r>
                                  <w:rPr>
                                    <w:rFonts w:eastAsia="Calibri"/>
                                  </w:rPr>
                                  <w:t> </w:t>
                                </w:r>
                                <w:r>
                                  <w:rPr>
                                    <w:rFonts w:eastAsia="Calibri"/>
                                    <w:color w:val="3C648C"/>
                                  </w:rPr>
                                  <w:t>O&amp;M and Decommissioning</w:t>
                                </w:r>
                              </w:p>
                            </w:txbxContent>
                          </wps:txbx>
                          <wps:bodyPr rot="0" vert="horz" wrap="square" lIns="91440" tIns="45720" rIns="91440" bIns="45720" anchor="ctr" anchorCtr="0" upright="1">
                            <a:noAutofit/>
                          </wps:bodyPr>
                        </wps:wsp>
                      </wpg:wgp>
                      <wps:wsp>
                        <wps:cNvPr id="253" name="Rectangle 232"/>
                        <wps:cNvSpPr>
                          <a:spLocks noChangeArrowheads="1"/>
                        </wps:cNvSpPr>
                        <wps:spPr bwMode="auto">
                          <a:xfrm>
                            <a:off x="83800" y="1979445"/>
                            <a:ext cx="6309320" cy="342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A2BDDD0" w14:textId="77777777" w:rsidR="00E11DD5" w:rsidRDefault="00E11DD5" w:rsidP="00AE363F">
                              <w:pPr>
                                <w:pStyle w:val="EcoTitleBold"/>
                                <w:spacing w:before="0" w:after="0" w:line="240" w:lineRule="auto"/>
                                <w:jc w:val="center"/>
                                <w:rPr>
                                  <w:lang w:val="en-US"/>
                                </w:rPr>
                              </w:pPr>
                              <w:r>
                                <w:rPr>
                                  <w:lang w:val="en-US"/>
                                </w:rPr>
                                <w:t xml:space="preserve">SHORT-TERM AND MID-TERM COUNTRY-SPECIFIC APPROACH </w:t>
                              </w:r>
                            </w:p>
                          </w:txbxContent>
                        </wps:txbx>
                        <wps:bodyPr rot="0" vert="horz" wrap="square" lIns="91440" tIns="45720" rIns="91440" bIns="45720" anchor="ctr" anchorCtr="0" upright="1">
                          <a:noAutofit/>
                        </wps:bodyPr>
                      </wps:wsp>
                      <wps:wsp>
                        <wps:cNvPr id="254" name="Rectangle 233"/>
                        <wps:cNvSpPr>
                          <a:spLocks noChangeArrowheads="1"/>
                        </wps:cNvSpPr>
                        <wps:spPr bwMode="auto">
                          <a:xfrm>
                            <a:off x="464801" y="444240"/>
                            <a:ext cx="2667008" cy="1565906"/>
                          </a:xfrm>
                          <a:prstGeom prst="rect">
                            <a:avLst/>
                          </a:prstGeom>
                          <a:noFill/>
                          <a:ln w="25400">
                            <a:solidFill>
                              <a:srgbClr val="3C648C"/>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73B99F5D" w14:textId="77777777" w:rsidR="00E11DD5" w:rsidRDefault="00E11DD5" w:rsidP="00AE363F">
                              <w:pPr>
                                <w:pStyle w:val="EcoTitleBold"/>
                                <w:spacing w:before="0" w:after="0" w:line="240" w:lineRule="auto"/>
                                <w:rPr>
                                  <w:sz w:val="20"/>
                                  <w:szCs w:val="20"/>
                                  <w:lang w:val="en-US"/>
                                </w:rPr>
                              </w:pPr>
                              <w:r>
                                <w:rPr>
                                  <w:sz w:val="20"/>
                                  <w:szCs w:val="20"/>
                                  <w:lang w:val="en-US"/>
                                </w:rPr>
                                <w:t xml:space="preserve">Structural Challenges </w:t>
                              </w:r>
                            </w:p>
                            <w:p w14:paraId="3323ADBE" w14:textId="77777777" w:rsidR="00E11DD5" w:rsidRDefault="00E11DD5" w:rsidP="00AE363F">
                              <w:pPr>
                                <w:pStyle w:val="ListParagraph"/>
                                <w:numPr>
                                  <w:ilvl w:val="0"/>
                                  <w:numId w:val="38"/>
                                </w:numPr>
                                <w:spacing w:before="0" w:after="160" w:line="256" w:lineRule="auto"/>
                                <w:ind w:left="284" w:hanging="284"/>
                                <w:jc w:val="left"/>
                                <w:rPr>
                                  <w:color w:val="3C648C"/>
                                  <w:sz w:val="20"/>
                                  <w:szCs w:val="20"/>
                                  <w:lang w:val="en-US"/>
                                </w:rPr>
                              </w:pPr>
                              <w:r>
                                <w:rPr>
                                  <w:color w:val="3C648C"/>
                                  <w:sz w:val="20"/>
                                  <w:szCs w:val="20"/>
                                  <w:lang w:val="en-US"/>
                                </w:rPr>
                                <w:t>Legal/ institutional framework</w:t>
                              </w:r>
                            </w:p>
                            <w:p w14:paraId="7ACD2EB5" w14:textId="77777777" w:rsidR="00E11DD5" w:rsidRDefault="00E11DD5" w:rsidP="00AE363F">
                              <w:pPr>
                                <w:pStyle w:val="ListParagraph"/>
                                <w:numPr>
                                  <w:ilvl w:val="0"/>
                                  <w:numId w:val="38"/>
                                </w:numPr>
                                <w:spacing w:before="0" w:after="160" w:line="256" w:lineRule="auto"/>
                                <w:ind w:left="284" w:hanging="284"/>
                                <w:jc w:val="left"/>
                                <w:rPr>
                                  <w:color w:val="3C648C"/>
                                  <w:sz w:val="20"/>
                                  <w:szCs w:val="20"/>
                                  <w:lang w:val="en-US"/>
                                </w:rPr>
                              </w:pPr>
                              <w:r>
                                <w:rPr>
                                  <w:color w:val="3C648C"/>
                                  <w:sz w:val="20"/>
                                  <w:szCs w:val="20"/>
                                  <w:lang w:val="en-US"/>
                                </w:rPr>
                                <w:t>Values and customs</w:t>
                              </w:r>
                            </w:p>
                            <w:p w14:paraId="2C85CA0B" w14:textId="77777777" w:rsidR="00E11DD5" w:rsidRDefault="00E11DD5" w:rsidP="00AE363F">
                              <w:pPr>
                                <w:pStyle w:val="ListParagraph"/>
                                <w:numPr>
                                  <w:ilvl w:val="0"/>
                                  <w:numId w:val="38"/>
                                </w:numPr>
                                <w:spacing w:before="0" w:after="160" w:line="256" w:lineRule="auto"/>
                                <w:ind w:left="284" w:hanging="284"/>
                                <w:jc w:val="left"/>
                                <w:rPr>
                                  <w:color w:val="3C648C"/>
                                  <w:sz w:val="20"/>
                                  <w:szCs w:val="20"/>
                                  <w:lang w:val="en-US"/>
                                </w:rPr>
                              </w:pPr>
                              <w:r>
                                <w:rPr>
                                  <w:color w:val="3C648C"/>
                                  <w:sz w:val="20"/>
                                  <w:szCs w:val="20"/>
                                  <w:lang w:val="en-US"/>
                                </w:rPr>
                                <w:t>Balance with the reproductive role</w:t>
                              </w:r>
                            </w:p>
                            <w:p w14:paraId="23A4DE3E" w14:textId="77777777" w:rsidR="00E11DD5" w:rsidRDefault="00E11DD5" w:rsidP="00AE363F">
                              <w:pPr>
                                <w:pStyle w:val="ListParagraph"/>
                                <w:numPr>
                                  <w:ilvl w:val="0"/>
                                  <w:numId w:val="38"/>
                                </w:numPr>
                                <w:spacing w:before="0" w:after="160" w:line="256" w:lineRule="auto"/>
                                <w:ind w:left="284" w:hanging="284"/>
                                <w:jc w:val="left"/>
                                <w:rPr>
                                  <w:color w:val="3C648C"/>
                                  <w:sz w:val="20"/>
                                  <w:szCs w:val="20"/>
                                  <w:lang w:val="en-US"/>
                                </w:rPr>
                              </w:pPr>
                              <w:r>
                                <w:rPr>
                                  <w:color w:val="3C648C"/>
                                  <w:sz w:val="20"/>
                                  <w:szCs w:val="20"/>
                                  <w:lang w:val="en-US"/>
                                </w:rPr>
                                <w:t>Youth and female entrepreneurship</w:t>
                              </w:r>
                            </w:p>
                            <w:p w14:paraId="06EEA6A0" w14:textId="77777777" w:rsidR="00E11DD5" w:rsidRDefault="00E11DD5" w:rsidP="00AE363F">
                              <w:pPr>
                                <w:pStyle w:val="ListParagraph"/>
                                <w:numPr>
                                  <w:ilvl w:val="0"/>
                                  <w:numId w:val="38"/>
                                </w:numPr>
                                <w:spacing w:before="0" w:after="160" w:line="256" w:lineRule="auto"/>
                                <w:ind w:left="284" w:hanging="284"/>
                                <w:jc w:val="left"/>
                                <w:rPr>
                                  <w:color w:val="3C648C"/>
                                  <w:sz w:val="20"/>
                                  <w:szCs w:val="20"/>
                                  <w:lang w:val="en-US"/>
                                </w:rPr>
                              </w:pPr>
                              <w:r>
                                <w:rPr>
                                  <w:color w:val="3C648C"/>
                                  <w:sz w:val="20"/>
                                  <w:szCs w:val="20"/>
                                  <w:lang w:val="en-US"/>
                                </w:rPr>
                                <w:t xml:space="preserve">Access to resources </w:t>
                              </w:r>
                            </w:p>
                            <w:p w14:paraId="0C7B0126" w14:textId="77777777" w:rsidR="00E11DD5" w:rsidRDefault="00E11DD5" w:rsidP="00AE363F">
                              <w:pPr>
                                <w:pStyle w:val="ListParagraph"/>
                                <w:numPr>
                                  <w:ilvl w:val="0"/>
                                  <w:numId w:val="38"/>
                                </w:numPr>
                                <w:spacing w:before="0" w:after="160" w:line="256" w:lineRule="auto"/>
                                <w:ind w:left="284" w:hanging="284"/>
                                <w:jc w:val="left"/>
                                <w:rPr>
                                  <w:color w:val="3C648C"/>
                                  <w:sz w:val="20"/>
                                  <w:szCs w:val="20"/>
                                  <w:lang w:val="en-US"/>
                                </w:rPr>
                              </w:pPr>
                              <w:r>
                                <w:rPr>
                                  <w:color w:val="3C648C"/>
                                  <w:sz w:val="20"/>
                                  <w:szCs w:val="20"/>
                                  <w:lang w:val="en-US"/>
                                </w:rPr>
                                <w:t>Gender-based violence</w:t>
                              </w:r>
                            </w:p>
                          </w:txbxContent>
                        </wps:txbx>
                        <wps:bodyPr rot="0" vert="horz" wrap="square" lIns="91440" tIns="45720" rIns="91440" bIns="45720" anchor="t" anchorCtr="0" upright="1">
                          <a:noAutofit/>
                        </wps:bodyPr>
                      </wps:wsp>
                      <wps:wsp>
                        <wps:cNvPr id="255" name="Rectangle 234"/>
                        <wps:cNvSpPr>
                          <a:spLocks noChangeArrowheads="1"/>
                        </wps:cNvSpPr>
                        <wps:spPr bwMode="auto">
                          <a:xfrm>
                            <a:off x="3304210" y="444140"/>
                            <a:ext cx="2667008" cy="1566006"/>
                          </a:xfrm>
                          <a:prstGeom prst="rect">
                            <a:avLst/>
                          </a:prstGeom>
                          <a:noFill/>
                          <a:ln w="25400">
                            <a:solidFill>
                              <a:srgbClr val="3C648C"/>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086566B3" w14:textId="77777777" w:rsidR="00E11DD5" w:rsidRDefault="00E11DD5" w:rsidP="00AE363F">
                              <w:pPr>
                                <w:tabs>
                                  <w:tab w:val="right" w:pos="9923"/>
                                </w:tabs>
                                <w:rPr>
                                  <w:rFonts w:eastAsia="Calibri"/>
                                  <w:b/>
                                  <w:bCs/>
                                  <w:color w:val="00467F"/>
                                  <w:sz w:val="20"/>
                                  <w:szCs w:val="20"/>
                                  <w:lang w:val="en-US"/>
                                </w:rPr>
                              </w:pPr>
                              <w:r>
                                <w:rPr>
                                  <w:rFonts w:eastAsia="Calibri"/>
                                  <w:b/>
                                  <w:bCs/>
                                  <w:color w:val="00467F"/>
                                  <w:sz w:val="20"/>
                                  <w:szCs w:val="20"/>
                                  <w:lang w:val="en-US"/>
                                </w:rPr>
                                <w:t>Energy Access</w:t>
                              </w:r>
                            </w:p>
                            <w:p w14:paraId="3521A49D" w14:textId="77777777" w:rsidR="00E11DD5" w:rsidRDefault="00E11DD5" w:rsidP="00AE363F">
                              <w:pPr>
                                <w:pStyle w:val="ListParagraph"/>
                                <w:numPr>
                                  <w:ilvl w:val="0"/>
                                  <w:numId w:val="38"/>
                                </w:numPr>
                                <w:spacing w:before="0" w:after="0" w:line="256" w:lineRule="auto"/>
                                <w:ind w:left="284" w:hanging="284"/>
                                <w:jc w:val="left"/>
                                <w:rPr>
                                  <w:color w:val="3C648C"/>
                                  <w:sz w:val="20"/>
                                  <w:szCs w:val="20"/>
                                  <w:lang w:val="en-US"/>
                                </w:rPr>
                              </w:pPr>
                              <w:r>
                                <w:rPr>
                                  <w:color w:val="3C648C"/>
                                  <w:sz w:val="20"/>
                                  <w:szCs w:val="20"/>
                                  <w:lang w:val="en-US"/>
                                </w:rPr>
                                <w:t>Adopt a Regional Policy on Gender-responsive Energy Access and a whole-sector approach to energy.</w:t>
                              </w:r>
                            </w:p>
                            <w:p w14:paraId="66B4EEBA" w14:textId="77777777" w:rsidR="00E11DD5" w:rsidRDefault="00E11DD5" w:rsidP="00AE363F">
                              <w:pPr>
                                <w:pStyle w:val="ListParagraph"/>
                                <w:numPr>
                                  <w:ilvl w:val="0"/>
                                  <w:numId w:val="38"/>
                                </w:numPr>
                                <w:spacing w:before="0" w:after="160" w:line="256" w:lineRule="auto"/>
                                <w:ind w:left="284" w:hanging="284"/>
                                <w:jc w:val="left"/>
                                <w:rPr>
                                  <w:color w:val="3C648C"/>
                                  <w:sz w:val="20"/>
                                  <w:szCs w:val="20"/>
                                  <w:lang w:val="en-US"/>
                                </w:rPr>
                              </w:pPr>
                              <w:r>
                                <w:rPr>
                                  <w:color w:val="3C648C"/>
                                  <w:sz w:val="20"/>
                                  <w:szCs w:val="20"/>
                                  <w:lang w:val="en-US"/>
                                </w:rPr>
                                <w:t xml:space="preserve">Assist PICs with developing the gender-aware regulatory frameworks, standards, incentives and financial mechanisms. </w:t>
                              </w:r>
                            </w:p>
                            <w:p w14:paraId="463751A7" w14:textId="77777777" w:rsidR="00E11DD5" w:rsidRDefault="00E11DD5" w:rsidP="00AE363F">
                              <w:pPr>
                                <w:pStyle w:val="ListParagraph"/>
                                <w:numPr>
                                  <w:ilvl w:val="0"/>
                                  <w:numId w:val="38"/>
                                </w:numPr>
                                <w:spacing w:before="0" w:after="160" w:line="256" w:lineRule="auto"/>
                                <w:ind w:left="284" w:hanging="284"/>
                                <w:jc w:val="left"/>
                                <w:rPr>
                                  <w:color w:val="3C648C"/>
                                  <w:sz w:val="20"/>
                                  <w:szCs w:val="20"/>
                                  <w:lang w:val="en-US"/>
                                </w:rPr>
                              </w:pPr>
                              <w:r>
                                <w:rPr>
                                  <w:color w:val="3C648C"/>
                                  <w:sz w:val="20"/>
                                  <w:szCs w:val="20"/>
                                  <w:lang w:val="en-US"/>
                                </w:rPr>
                                <w:t xml:space="preserve">Build capacity and develop data. </w:t>
                              </w:r>
                            </w:p>
                          </w:txbxContent>
                        </wps:txbx>
                        <wps:bodyPr rot="0" vert="horz" wrap="square" lIns="91440" tIns="45720" rIns="91440" bIns="45720" anchor="t" anchorCtr="0" upright="1">
                          <a:noAutofit/>
                        </wps:bodyPr>
                      </wps:wsp>
                      <wps:wsp>
                        <wps:cNvPr id="34" name="Rectangle 235"/>
                        <wps:cNvSpPr>
                          <a:spLocks noChangeArrowheads="1"/>
                        </wps:cNvSpPr>
                        <wps:spPr bwMode="auto">
                          <a:xfrm>
                            <a:off x="83800" y="2303547"/>
                            <a:ext cx="6309320" cy="342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D335358" w14:textId="77777777" w:rsidR="00E11DD5" w:rsidRDefault="00E11DD5" w:rsidP="00AE363F">
                              <w:pPr>
                                <w:tabs>
                                  <w:tab w:val="right" w:pos="9923"/>
                                </w:tabs>
                                <w:jc w:val="center"/>
                                <w:rPr>
                                  <w:sz w:val="24"/>
                                  <w:szCs w:val="24"/>
                                </w:rPr>
                              </w:pPr>
                              <w:r>
                                <w:rPr>
                                  <w:rFonts w:eastAsia="Calibri"/>
                                  <w:b/>
                                  <w:bCs/>
                                  <w:color w:val="00467F"/>
                                  <w:lang w:val="en-US"/>
                                </w:rPr>
                                <w:t>Upstream – Gender Equality in the Energy Value Chain</w:t>
                              </w:r>
                            </w:p>
                          </w:txbxContent>
                        </wps:txbx>
                        <wps:bodyPr rot="0" vert="horz" wrap="square" lIns="91440" tIns="45720" rIns="91440" bIns="45720" anchor="ctr" anchorCtr="0" upright="1">
                          <a:noAutofit/>
                        </wps:bodyPr>
                      </wps:wsp>
                      <wps:wsp>
                        <wps:cNvPr id="40" name="Rectangle 236"/>
                        <wps:cNvSpPr>
                          <a:spLocks noChangeArrowheads="1"/>
                        </wps:cNvSpPr>
                        <wps:spPr bwMode="auto">
                          <a:xfrm>
                            <a:off x="274301" y="3237250"/>
                            <a:ext cx="2819409" cy="1720906"/>
                          </a:xfrm>
                          <a:prstGeom prst="rect">
                            <a:avLst/>
                          </a:prstGeom>
                          <a:noFill/>
                          <a:ln w="25400">
                            <a:solidFill>
                              <a:srgbClr val="3C648C"/>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7635BA20" w14:textId="77777777" w:rsidR="00E11DD5" w:rsidRDefault="00E11DD5" w:rsidP="00AE363F">
                              <w:pPr>
                                <w:tabs>
                                  <w:tab w:val="right" w:pos="9923"/>
                                </w:tabs>
                                <w:rPr>
                                  <w:sz w:val="24"/>
                                  <w:szCs w:val="24"/>
                                  <w:lang w:val="en-US"/>
                                </w:rPr>
                              </w:pPr>
                              <w:r>
                                <w:rPr>
                                  <w:rFonts w:eastAsia="Calibri"/>
                                  <w:b/>
                                  <w:bCs/>
                                  <w:color w:val="00467F"/>
                                  <w:lang w:val="en-US"/>
                                </w:rPr>
                                <w:t>Employment in Public Services</w:t>
                              </w:r>
                            </w:p>
                            <w:p w14:paraId="06324554" w14:textId="77777777" w:rsidR="00E11DD5" w:rsidRDefault="00E11DD5" w:rsidP="00AE363F">
                              <w:pPr>
                                <w:pStyle w:val="ListParagraph"/>
                                <w:numPr>
                                  <w:ilvl w:val="0"/>
                                  <w:numId w:val="38"/>
                                </w:numPr>
                                <w:spacing w:before="0" w:after="160" w:line="256" w:lineRule="auto"/>
                                <w:ind w:left="284" w:hanging="284"/>
                                <w:jc w:val="left"/>
                                <w:rPr>
                                  <w:color w:val="3C648C"/>
                                  <w:sz w:val="20"/>
                                  <w:szCs w:val="20"/>
                                  <w:lang w:val="en-US"/>
                                </w:rPr>
                              </w:pPr>
                              <w:r>
                                <w:rPr>
                                  <w:color w:val="3C648C"/>
                                  <w:sz w:val="20"/>
                                  <w:szCs w:val="20"/>
                                  <w:lang w:val="en-US"/>
                                </w:rPr>
                                <w:t>Energy as an interdisciplinary topic.</w:t>
                              </w:r>
                            </w:p>
                            <w:p w14:paraId="519A69FA" w14:textId="77777777" w:rsidR="00E11DD5" w:rsidRDefault="00E11DD5" w:rsidP="00AE363F">
                              <w:pPr>
                                <w:pStyle w:val="ListParagraph"/>
                                <w:numPr>
                                  <w:ilvl w:val="0"/>
                                  <w:numId w:val="38"/>
                                </w:numPr>
                                <w:spacing w:before="0" w:after="160" w:line="256" w:lineRule="auto"/>
                                <w:ind w:left="284" w:hanging="284"/>
                                <w:jc w:val="left"/>
                                <w:rPr>
                                  <w:color w:val="3C648C"/>
                                  <w:sz w:val="20"/>
                                  <w:szCs w:val="20"/>
                                  <w:lang w:val="en-US"/>
                                </w:rPr>
                              </w:pPr>
                              <w:r>
                                <w:rPr>
                                  <w:color w:val="3C648C"/>
                                  <w:sz w:val="20"/>
                                  <w:szCs w:val="20"/>
                                  <w:lang w:val="en-US"/>
                                </w:rPr>
                                <w:t>Promote an inclusive work environment within the government and electricity utilities.</w:t>
                              </w:r>
                            </w:p>
                            <w:p w14:paraId="2BE07A15" w14:textId="77777777" w:rsidR="00E11DD5" w:rsidRDefault="00E11DD5" w:rsidP="00AE363F">
                              <w:pPr>
                                <w:pStyle w:val="ListParagraph"/>
                                <w:numPr>
                                  <w:ilvl w:val="0"/>
                                  <w:numId w:val="38"/>
                                </w:numPr>
                                <w:spacing w:before="0" w:after="160" w:line="256" w:lineRule="auto"/>
                                <w:ind w:left="284" w:hanging="284"/>
                                <w:jc w:val="left"/>
                                <w:rPr>
                                  <w:color w:val="3C648C"/>
                                  <w:sz w:val="20"/>
                                  <w:szCs w:val="20"/>
                                  <w:lang w:val="en-US"/>
                                </w:rPr>
                              </w:pPr>
                              <w:r>
                                <w:rPr>
                                  <w:color w:val="3C648C"/>
                                  <w:sz w:val="20"/>
                                  <w:szCs w:val="20"/>
                                  <w:lang w:val="en-US"/>
                                </w:rPr>
                                <w:t>Establish mentoring programs and networks for women and girls.</w:t>
                              </w:r>
                            </w:p>
                            <w:p w14:paraId="5DB83E6F" w14:textId="77777777" w:rsidR="00E11DD5" w:rsidRDefault="00E11DD5" w:rsidP="00AE363F">
                              <w:pPr>
                                <w:pStyle w:val="ListParagraph"/>
                                <w:numPr>
                                  <w:ilvl w:val="0"/>
                                  <w:numId w:val="38"/>
                                </w:numPr>
                                <w:spacing w:before="0" w:after="160" w:line="256" w:lineRule="auto"/>
                                <w:ind w:left="284" w:hanging="284"/>
                                <w:jc w:val="left"/>
                                <w:rPr>
                                  <w:color w:val="3C648C"/>
                                  <w:lang w:val="en-US"/>
                                </w:rPr>
                              </w:pPr>
                              <w:r>
                                <w:rPr>
                                  <w:color w:val="3C648C"/>
                                  <w:sz w:val="20"/>
                                  <w:szCs w:val="20"/>
                                  <w:lang w:val="en-US"/>
                                </w:rPr>
                                <w:t>Provide awareness-raising on the opportunities in educational and training</w:t>
                              </w:r>
                              <w:r>
                                <w:rPr>
                                  <w:color w:val="3C648C"/>
                                  <w:lang w:val="en-US"/>
                                </w:rPr>
                                <w:t xml:space="preserve"> </w:t>
                              </w:r>
                              <w:r>
                                <w:rPr>
                                  <w:color w:val="3C648C"/>
                                  <w:sz w:val="20"/>
                                  <w:szCs w:val="20"/>
                                  <w:lang w:val="en-US"/>
                                </w:rPr>
                                <w:t>institutions.</w:t>
                              </w:r>
                              <w:r>
                                <w:rPr>
                                  <w:color w:val="3C648C"/>
                                  <w:lang w:val="en-US"/>
                                </w:rPr>
                                <w:t xml:space="preserve"> </w:t>
                              </w:r>
                            </w:p>
                          </w:txbxContent>
                        </wps:txbx>
                        <wps:bodyPr rot="0" vert="horz" wrap="square" lIns="91440" tIns="45720" rIns="91440" bIns="45720" anchor="t" anchorCtr="0" upright="1">
                          <a:noAutofit/>
                        </wps:bodyPr>
                      </wps:wsp>
                      <wps:wsp>
                        <wps:cNvPr id="41" name="Rectangle 237"/>
                        <wps:cNvSpPr>
                          <a:spLocks noChangeArrowheads="1"/>
                        </wps:cNvSpPr>
                        <wps:spPr bwMode="auto">
                          <a:xfrm>
                            <a:off x="3169910" y="3237250"/>
                            <a:ext cx="3017510" cy="1720906"/>
                          </a:xfrm>
                          <a:prstGeom prst="rect">
                            <a:avLst/>
                          </a:prstGeom>
                          <a:noFill/>
                          <a:ln w="25400">
                            <a:solidFill>
                              <a:srgbClr val="3C648C"/>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365D0BDD" w14:textId="77777777" w:rsidR="00E11DD5" w:rsidRDefault="00E11DD5" w:rsidP="00AE363F">
                              <w:pPr>
                                <w:tabs>
                                  <w:tab w:val="right" w:pos="9923"/>
                                </w:tabs>
                                <w:rPr>
                                  <w:sz w:val="24"/>
                                  <w:szCs w:val="24"/>
                                </w:rPr>
                              </w:pPr>
                              <w:r>
                                <w:rPr>
                                  <w:rFonts w:eastAsia="Calibri"/>
                                  <w:b/>
                                  <w:bCs/>
                                  <w:color w:val="00467F"/>
                                  <w:lang w:val="en-US"/>
                                </w:rPr>
                                <w:t>Entrepreneurship</w:t>
                              </w:r>
                            </w:p>
                            <w:p w14:paraId="2A9CFF72" w14:textId="77777777" w:rsidR="00E11DD5" w:rsidRDefault="00E11DD5" w:rsidP="00AE363F">
                              <w:pPr>
                                <w:pStyle w:val="ListParagraph"/>
                                <w:numPr>
                                  <w:ilvl w:val="0"/>
                                  <w:numId w:val="38"/>
                                </w:numPr>
                                <w:spacing w:before="0" w:after="160" w:line="256" w:lineRule="auto"/>
                                <w:ind w:left="284" w:hanging="284"/>
                                <w:jc w:val="left"/>
                                <w:rPr>
                                  <w:color w:val="3C648C"/>
                                  <w:sz w:val="20"/>
                                  <w:szCs w:val="20"/>
                                  <w:lang w:val="en-US"/>
                                </w:rPr>
                              </w:pPr>
                              <w:r>
                                <w:rPr>
                                  <w:color w:val="3C648C"/>
                                  <w:sz w:val="20"/>
                                  <w:szCs w:val="20"/>
                                  <w:lang w:val="en-US"/>
                                </w:rPr>
                                <w:t>Reform and establish the Pacific Barefoot College and sign MOUs with energy suppliers</w:t>
                              </w:r>
                            </w:p>
                            <w:p w14:paraId="64007853" w14:textId="5D5A43AE" w:rsidR="00E11DD5" w:rsidRDefault="00E11DD5" w:rsidP="00AE363F">
                              <w:pPr>
                                <w:pStyle w:val="ListParagraph"/>
                                <w:numPr>
                                  <w:ilvl w:val="0"/>
                                  <w:numId w:val="38"/>
                                </w:numPr>
                                <w:spacing w:before="0" w:after="160" w:line="256" w:lineRule="auto"/>
                                <w:ind w:left="284" w:hanging="284"/>
                                <w:jc w:val="left"/>
                                <w:rPr>
                                  <w:color w:val="3C648C"/>
                                  <w:sz w:val="20"/>
                                  <w:szCs w:val="20"/>
                                  <w:lang w:val="en-US"/>
                                </w:rPr>
                              </w:pPr>
                              <w:r>
                                <w:rPr>
                                  <w:color w:val="3C648C"/>
                                  <w:sz w:val="20"/>
                                  <w:szCs w:val="20"/>
                                  <w:lang w:val="en-US"/>
                                </w:rPr>
                                <w:t>Conduct demand assessments of efficient cook stoves and involve women as stakeholders in their distribution.</w:t>
                              </w:r>
                            </w:p>
                            <w:p w14:paraId="01150609" w14:textId="77777777" w:rsidR="00E11DD5" w:rsidRDefault="00E11DD5" w:rsidP="00AE363F">
                              <w:pPr>
                                <w:pStyle w:val="ListParagraph"/>
                                <w:numPr>
                                  <w:ilvl w:val="0"/>
                                  <w:numId w:val="38"/>
                                </w:numPr>
                                <w:spacing w:before="0" w:after="160" w:line="256" w:lineRule="auto"/>
                                <w:ind w:left="284" w:hanging="284"/>
                                <w:jc w:val="left"/>
                                <w:rPr>
                                  <w:color w:val="3C648C"/>
                                  <w:sz w:val="20"/>
                                  <w:szCs w:val="20"/>
                                  <w:lang w:val="en-US"/>
                                </w:rPr>
                              </w:pPr>
                              <w:r>
                                <w:rPr>
                                  <w:color w:val="3C648C"/>
                                  <w:sz w:val="20"/>
                                  <w:szCs w:val="20"/>
                                  <w:lang w:val="en-US"/>
                                </w:rPr>
                                <w:t>Support women and youth entrepreneurs with training, networking, market access,</w:t>
                              </w:r>
                              <w:r>
                                <w:rPr>
                                  <w:color w:val="3C648C"/>
                                  <w:lang w:val="en-US"/>
                                </w:rPr>
                                <w:t xml:space="preserve"> </w:t>
                              </w:r>
                              <w:r>
                                <w:rPr>
                                  <w:color w:val="3C648C"/>
                                  <w:sz w:val="20"/>
                                  <w:szCs w:val="20"/>
                                  <w:lang w:val="en-US"/>
                                </w:rPr>
                                <w:t xml:space="preserve">mobility, access to credit, and procurement.  </w:t>
                              </w:r>
                            </w:p>
                          </w:txbxContent>
                        </wps:txbx>
                        <wps:bodyPr rot="0" vert="horz" wrap="square" lIns="91440" tIns="45720" rIns="91440" bIns="45720" anchor="t" anchorCtr="0" upright="1">
                          <a:noAutofit/>
                        </wps:bodyPr>
                      </wps:wsp>
                      <wps:wsp>
                        <wps:cNvPr id="92" name="Rectangle 238"/>
                        <wps:cNvSpPr>
                          <a:spLocks noChangeArrowheads="1"/>
                        </wps:cNvSpPr>
                        <wps:spPr bwMode="auto">
                          <a:xfrm>
                            <a:off x="83800" y="4988657"/>
                            <a:ext cx="6309320" cy="342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EE178B6" w14:textId="77777777" w:rsidR="00E11DD5" w:rsidRDefault="00E11DD5" w:rsidP="00AE363F">
                              <w:pPr>
                                <w:tabs>
                                  <w:tab w:val="right" w:pos="9923"/>
                                </w:tabs>
                                <w:spacing w:line="254" w:lineRule="auto"/>
                                <w:jc w:val="center"/>
                                <w:rPr>
                                  <w:sz w:val="24"/>
                                  <w:szCs w:val="24"/>
                                </w:rPr>
                              </w:pPr>
                              <w:r>
                                <w:rPr>
                                  <w:rFonts w:eastAsia="Calibri"/>
                                  <w:b/>
                                  <w:bCs/>
                                  <w:color w:val="00467F"/>
                                  <w:lang w:val="en-US"/>
                                </w:rPr>
                                <w:t>Downstream – Economic Opportunities from Enhanced Access to Clean Energy</w:t>
                              </w:r>
                            </w:p>
                          </w:txbxContent>
                        </wps:txbx>
                        <wps:bodyPr rot="0" vert="horz" wrap="square" lIns="91440" tIns="45720" rIns="91440" bIns="45720" anchor="ctr" anchorCtr="0" upright="1">
                          <a:noAutofit/>
                        </wps:bodyPr>
                      </wps:wsp>
                      <wpg:wgp>
                        <wpg:cNvPr id="124" name="Groupe 239"/>
                        <wpg:cNvGrpSpPr>
                          <a:grpSpLocks/>
                        </wpg:cNvGrpSpPr>
                        <wpg:grpSpPr bwMode="auto">
                          <a:xfrm>
                            <a:off x="1295404" y="5285958"/>
                            <a:ext cx="3703312" cy="624802"/>
                            <a:chOff x="3048" y="51511"/>
                            <a:chExt cx="37033" cy="9753"/>
                          </a:xfrm>
                        </wpg:grpSpPr>
                        <wps:wsp>
                          <wps:cNvPr id="160" name="Rectangle 240"/>
                          <wps:cNvSpPr>
                            <a:spLocks noChangeArrowheads="1"/>
                          </wps:cNvSpPr>
                          <wps:spPr bwMode="auto">
                            <a:xfrm>
                              <a:off x="3048" y="51511"/>
                              <a:ext cx="17754" cy="9677"/>
                            </a:xfrm>
                            <a:prstGeom prst="rect">
                              <a:avLst/>
                            </a:prstGeom>
                            <a:solidFill>
                              <a:schemeClr val="accent1">
                                <a:lumMod val="20000"/>
                                <a:lumOff val="80000"/>
                              </a:schemeClr>
                            </a:solidFill>
                            <a:ln w="12700">
                              <a:solidFill>
                                <a:schemeClr val="accent1">
                                  <a:lumMod val="50000"/>
                                  <a:lumOff val="0"/>
                                </a:schemeClr>
                              </a:solidFill>
                              <a:miter lim="800000"/>
                              <a:headEnd/>
                              <a:tailEnd/>
                            </a:ln>
                          </wps:spPr>
                          <wps:txbx>
                            <w:txbxContent>
                              <w:p w14:paraId="6DFBE5BC" w14:textId="77777777" w:rsidR="00E11DD5" w:rsidRDefault="00E11DD5" w:rsidP="00AE363F">
                                <w:pPr>
                                  <w:jc w:val="center"/>
                                  <w:rPr>
                                    <w:color w:val="3C648C"/>
                                    <w:lang w:val="fr-CA"/>
                                  </w:rPr>
                                </w:pPr>
                                <w:r>
                                  <w:rPr>
                                    <w:color w:val="3C648C"/>
                                    <w:lang w:val="fr-CA"/>
                                  </w:rPr>
                                  <w:t>Agriculture</w:t>
                                </w:r>
                              </w:p>
                            </w:txbxContent>
                          </wps:txbx>
                          <wps:bodyPr rot="0" vert="horz" wrap="square" lIns="91440" tIns="45720" rIns="91440" bIns="45720" anchor="ctr" anchorCtr="0" upright="1">
                            <a:noAutofit/>
                          </wps:bodyPr>
                        </wps:wsp>
                        <wps:wsp>
                          <wps:cNvPr id="161" name="Rectangle 241"/>
                          <wps:cNvSpPr>
                            <a:spLocks noChangeArrowheads="1"/>
                          </wps:cNvSpPr>
                          <wps:spPr bwMode="auto">
                            <a:xfrm>
                              <a:off x="22326" y="51587"/>
                              <a:ext cx="17755" cy="9677"/>
                            </a:xfrm>
                            <a:prstGeom prst="rect">
                              <a:avLst/>
                            </a:prstGeom>
                            <a:solidFill>
                              <a:schemeClr val="accent1">
                                <a:lumMod val="20000"/>
                                <a:lumOff val="80000"/>
                              </a:schemeClr>
                            </a:solidFill>
                            <a:ln w="12700">
                              <a:solidFill>
                                <a:schemeClr val="accent1">
                                  <a:lumMod val="50000"/>
                                  <a:lumOff val="0"/>
                                </a:schemeClr>
                              </a:solidFill>
                              <a:miter lim="800000"/>
                              <a:headEnd/>
                              <a:tailEnd/>
                            </a:ln>
                          </wps:spPr>
                          <wps:txbx>
                            <w:txbxContent>
                              <w:p w14:paraId="42D3D07D" w14:textId="77777777" w:rsidR="00E11DD5" w:rsidRDefault="00E11DD5" w:rsidP="00AE363F">
                                <w:pPr>
                                  <w:jc w:val="center"/>
                                  <w:rPr>
                                    <w:color w:val="3C648C"/>
                                    <w:lang w:val="fr-CA"/>
                                  </w:rPr>
                                </w:pPr>
                                <w:r>
                                  <w:rPr>
                                    <w:color w:val="3C648C"/>
                                    <w:lang w:val="fr-CA"/>
                                  </w:rPr>
                                  <w:t>Fisheries</w:t>
                                </w:r>
                              </w:p>
                            </w:txbxContent>
                          </wps:txbx>
                          <wps:bodyPr rot="0" vert="horz" wrap="square" lIns="91440" tIns="45720" rIns="91440" bIns="45720" anchor="ctr" anchorCtr="0" upright="1">
                            <a:noAutofit/>
                          </wps:bodyPr>
                        </wps:wsp>
                      </wpg:wgp>
                      <wps:wsp>
                        <wps:cNvPr id="162" name="Rectangle 167"/>
                        <wps:cNvSpPr>
                          <a:spLocks noChangeArrowheads="1"/>
                        </wps:cNvSpPr>
                        <wps:spPr bwMode="auto">
                          <a:xfrm>
                            <a:off x="1295404" y="5984969"/>
                            <a:ext cx="3703312" cy="416269"/>
                          </a:xfrm>
                          <a:prstGeom prst="rect">
                            <a:avLst/>
                          </a:prstGeom>
                          <a:noFill/>
                          <a:ln w="25400">
                            <a:solidFill>
                              <a:srgbClr val="3C648C"/>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2F9FCD82" w14:textId="77777777" w:rsidR="00E11DD5" w:rsidRPr="00ED068B" w:rsidRDefault="00E11DD5" w:rsidP="00AE363F">
                              <w:pPr>
                                <w:pStyle w:val="ListParagraph"/>
                                <w:numPr>
                                  <w:ilvl w:val="0"/>
                                  <w:numId w:val="38"/>
                                </w:numPr>
                                <w:spacing w:before="0" w:after="160" w:line="256" w:lineRule="auto"/>
                                <w:ind w:left="284" w:hanging="284"/>
                                <w:jc w:val="left"/>
                                <w:rPr>
                                  <w:color w:val="3C648C"/>
                                  <w:sz w:val="18"/>
                                  <w:szCs w:val="18"/>
                                  <w:lang w:val="en-US"/>
                                </w:rPr>
                              </w:pPr>
                              <w:r w:rsidRPr="00ED068B">
                                <w:rPr>
                                  <w:color w:val="3C648C"/>
                                  <w:sz w:val="18"/>
                                  <w:szCs w:val="18"/>
                                  <w:lang w:val="en-US"/>
                                </w:rPr>
                                <w:t xml:space="preserve">Support women and youth entrepreneurs with training, networking, market access, mobility, access to credit, and procurement. </w:t>
                              </w:r>
                            </w:p>
                            <w:p w14:paraId="209BC1A1" w14:textId="77777777" w:rsidR="00E11DD5" w:rsidRDefault="00E11DD5" w:rsidP="00AE363F">
                              <w:pPr>
                                <w:spacing w:line="254" w:lineRule="auto"/>
                                <w:rPr>
                                  <w:lang w:val="en-US"/>
                                </w:rPr>
                              </w:pPr>
                            </w:p>
                          </w:txbxContent>
                        </wps:txbx>
                        <wps:bodyPr rot="0" vert="horz" wrap="square" lIns="91440" tIns="45720" rIns="91440" bIns="45720" anchor="t" anchorCtr="0" upright="1">
                          <a:noAutofit/>
                        </wps:bodyPr>
                      </wps:wsp>
                    </wpc:wpc>
                  </a:graphicData>
                </a:graphic>
              </wp:inline>
            </w:drawing>
          </mc:Choice>
          <mc:Fallback>
            <w:pict>
              <v:group w14:anchorId="32BC8846" id="Zone de dessin 163" o:spid="_x0000_s1027" editas="canvas" style="width:503.8pt;height:527.35pt;mso-position-horizontal-relative:char;mso-position-vertical-relative:line" coordsize="63982,66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0eu7QcAAOs9AAAOAAAAZHJzL2Uyb0RvYy54bWzsW9tym0YYvu9M34HhXhELy2E1kTOOZHk6&#10;k7aZpH0ADEiiQUABW3Y7fZde9jnaF+u3u7ACWXJkx6ZVRr6QOex59/sP3//z+s3tKtFuoqKMs3Ss&#10;k1eGrkVpkIVxuhjrP/80G3i6VlZ+GvpJlkZj/S4q9Tdn337zep2PIjNbZkkYFRoaScvROh/ry6rK&#10;R8NhGSyjlV++yvIoxct5Vqz8CrfFYhgW/hqtr5KhaRjOcJ0VYV5kQVSWeDqVL/Uz0f58HgXVj/N5&#10;GVVaMtYxtkr8FuL3iv8Oz177o0Xh58s4qIfhP2EUKz9O0alqaupXvnZdxPeaWsVBkZXZvHoVZKth&#10;Np/HQSTmgNkQY2s2Ez+98UsxmQCr0wwQV8/Y7tWCj7vMkjicxUkiborF1SQptBsfqzYTf3yhhp1i&#10;QwxjxCvz/2tsZIQi6xzbWOZqQ8svG+jHpZ9HYv7lKPjh5n2hxeFYN6mja6m/wnH6gA3200USaaZp&#10;8zHyAaDkx/x9IWaSv8uCT6WWZpMlykXnRZGtl5EfYmBEzKlTgd+UqKpdrb/PQrTvX1eZ2NfbebHi&#10;DWLHtNuxbhnUwHG6w2BMx7BMSx6k6LbSArx2LIN4JgoEKEGpQRhKyxVsGsqLsrqMspXGL8Z6gYmI&#10;jvybd2UlizZFeL9Jyn/5yC/SEK/9UeXHibzGvvDX2BA5erkKZXWXRLLqh2iOhcO4TNGFAFekNtgP&#10;giit5GrwllCaV5vjMKiKZFfFRFWqy/JqkQCdqmjsqtjtUdUQvWZppSqv4jQrdjUQfmqGO5flm9nL&#10;OfOFuMrCO2xkkUnIQ0ThYpkVv+naGnAf6+Wv134R6VryXYrDwAi2CfJB3FDb5ZtXtN9ctd/4aYCm&#10;xnpQFbombyaVlCrXeREvluhLLlmaneMIzWOxpZtx1eMFVHrDjNtgZpb88xfE699/jjT8uymyFOBx&#10;egQP1roGD7W8LeCY1FDAsWzDNpqN3oObegbikAjo8EO0CGvx4Ie/6Np8lUCkQ5ZptmFYbo3DujCw&#10;04bZfjE4nVycv21A3CmWpNoa2226mBTvvfNyD9Z4ueR6BSEjhSxGJiWEeAyVJR+r/rg65IjdFsL+&#10;aBVXUKBJvBrrHm+kVmmPkRTV7dWtEKxirTeH9DjAsxitFxuFA6tjy4R4lMa9LLLrHLu4zhcdhQMr&#10;RiocUYBrG3GO6mKXRd4onAW/FDqHy/Dt9/xelDhAxRC+nUTqGMdkFt2GimG4lDCpY2wLUDElloIl&#10;Pz+Q9rwFUV9cCKURLC8aFUUAw1pBWa6oCixIlIlx1+PsTT5hJnKJd8onMXl+NHtQ7jvWrVHsxKEE&#10;eyLU+vaq+UqS1Dr9UbKJMsZOsqnR48J849utZJM4occmm/owhm1g/AHgsB4VO3FsA6Y5bN6NxNkg&#10;hxgwQSRyHAFnJW++DDk25KSwv9HeSavfR45YmxNyhFbvuJE2JPl+5FjCkupJ5VjEcJSu3nImiW1R&#10;WyFH4PkZkdPY1yfk3EcObWTnyZmUlldDwNjmg8hRfkQPxhqlHtmrczyPwXJ/GZ1DBN900jltzklZ&#10;a4qLOx7kCKcHrmRfDo9tNRhqkZiWMnN7gI5nKQeRuYxCyQgfsbHYQGIyqyExLWqyz3Exn+Mw04wT&#10;zKIPSWeqB0CRfIK+QX9ydoSPQhDovzODXXgXHh1Q07kYUGM6HZzPJnTgzIhrT63pZDIlf3DmhdDR&#10;Mg7DKOXdNGQ+oYcxAnVYQdLwis7vcjkH0eLdYQjCBnPZmhIBz/XWZIOZ47kDOqP2gLmGNwBR/JY5&#10;BmV0OutO6V2cRl8+pYeIqvbkOI8kmSTsTGcNHkk3qS3h49+sBVptdnqLtVYSRBGSxyNBuK348sEP&#10;G6yNtFrbckMZ+T3IDepQr2amKKU4yV25YToOqNBa7xLbsRmcQs6GNfTSPXfvUYKDn2HT5gwyx1Tn&#10;cJbtM2xNMMxJ3XGnGCd8p365lBxreVdOs0pO4ZGn++sXWgcAtSZCe4q4VMcSb7Hhst2HqfIoeoCp&#10;hSClSaRXCZwi6PIwTh2E0084PU7j4gCcKga9F4V6LDi1dmpT5b70ANONFW5ahmVTIU+l/VunEpys&#10;8Mcnp5ys8FZ6yNOtcBU96EVoHE86Bc8Vua/dlc/Sg9gwXYokIxFsQfqRayIM1PHeTY8watThYYJ8&#10;lpMVfrTUwQHaHXYetr+3KM+xqHeqQjxtZ1m5LD3g1CIOY7UVvhOoQLFr8wKcpj4B9ag5vkOAqoIj&#10;vajUYwEqUxGlNlCVz9IDUDd2OGWe59gnOzxdnNhwngH/P2DDiYoL9SI1nskQ7yE1E4GUxhJvUjOt&#10;2mkRGZyXL5KaaTIQ0OgYGts2PZvZQlBtnHbLNSwLeyZ0umOCLhf7549Ubia4OTDkvD6xkVEoTPdN&#10;cqaoL2szF4HCNnv+HyRnEp6bcs/dkXxiXwkyO9aLhwg5RUJclwdFuP3EHFfIbSjiPQnjn4s1dCIF&#10;B2Zv40OkJu8aSd0qe1vkY9d7p1oScZBOJ19R/riKQh2TlOohaEecXX4InJPaZ+vBvDFNCx951BLH&#10;2zJuOILqFLMTgviHGQrDwq2GNHkAv08JGu6LeiMlv083/ln0fM+JM8TZ4SoQp0+fnrT1P/Moc4TJ&#10;sUf/U4xYFni6VlKZMjxR5hQB33w6++JpO4e49Cpc1IvaewaXHpAN+AfFwhipv37mnyy373Hd/kb7&#10;7F8AAAD//wMAUEsDBBQABgAIAAAAIQA1/UW23AAAAAcBAAAPAAAAZHJzL2Rvd25yZXYueG1sTI9B&#10;S8NAEIXvgv9hGcGb3SiaSJpNKYoUEQ9t9T7dnSah2dmQ3aTRX+/Gi16GN7zhvW+K1WRbMVLvG8cK&#10;bhcJCGLtTMOVgo/9y80jCB+QDbaOScEXeViVlxcF5sadeUvjLlQihrDPUUEdQpdL6XVNFv3CdcTR&#10;O7reYohrX0nT4zmG21beJUkqLTYcG2rs6KkmfdoNVgGO61Hb42v6pofPb86eN/vufaPU9dW0XoII&#10;NIW/Y5jxIzqUkengBjZetAriI+F3zl6SZCmIw6we7jOQZSH/85c/AAAA//8DAFBLAQItABQABgAI&#10;AAAAIQC2gziS/gAAAOEBAAATAAAAAAAAAAAAAAAAAAAAAABbQ29udGVudF9UeXBlc10ueG1sUEsB&#10;Ai0AFAAGAAgAAAAhADj9If/WAAAAlAEAAAsAAAAAAAAAAAAAAAAALwEAAF9yZWxzLy5yZWxzUEsB&#10;Ai0AFAAGAAgAAAAhAJZbR67tBwAA6z0AAA4AAAAAAAAAAAAAAAAALgIAAGRycy9lMm9Eb2MueG1s&#10;UEsBAi0AFAAGAAgAAAAhADX9RbbcAAAABwEAAA8AAAAAAAAAAAAAAAAARwoAAGRycy9kb3ducmV2&#10;LnhtbFBLBQYAAAAABAAEAPMAAABQ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3982;height:66973;visibility:visible;mso-wrap-style:square" filled="t">
                  <v:fill o:detectmouseclick="t"/>
                  <v:path o:connecttype="none"/>
                </v:shape>
                <v:rect id="Rectangle 225" o:spid="_x0000_s1029" style="position:absolute;left:304;top:22603;width:63018;height:44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DGqxAAAANwAAAAPAAAAZHJzL2Rvd25yZXYueG1sRI/NasMw&#10;EITvgb6D2EJvsVw7GONaCaEQyKGFNCk9L9bWdmKtjKX45+2rQqHHYWa+YcrdbDox0uBaywqeoxgE&#10;cWV1y7WCz8thnYNwHlljZ5kULORgt31YlVhoO/EHjWdfiwBhV6CCxvu+kNJVDRl0ke2Jg/dtB4M+&#10;yKGWesApwE0nkzjOpMGWw0KDPb02VN3Od6PAXuWY1W9f+/SIefo+u5NJlkmpp8d5/wLC0+z/w3/t&#10;o1aQbDL4PROOgNz+AAAA//8DAFBLAQItABQABgAIAAAAIQDb4fbL7gAAAIUBAAATAAAAAAAAAAAA&#10;AAAAAAAAAABbQ29udGVudF9UeXBlc10ueG1sUEsBAi0AFAAGAAgAAAAhAFr0LFu/AAAAFQEAAAsA&#10;AAAAAAAAAAAAAAAAHwEAAF9yZWxzLy5yZWxzUEsBAi0AFAAGAAgAAAAhAAWgMarEAAAA3AAAAA8A&#10;AAAAAAAAAAAAAAAABwIAAGRycy9kb3ducmV2LnhtbFBLBQYAAAAAAwADALcAAAD4AgAAAAA=&#10;" fillcolor="white [3201]" strokecolor="#4472c4 [3204]" strokeweight="1p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Flèche : chevron 226" o:spid="_x0000_s1030" type="#_x0000_t55" style="position:absolute;left:914;top:4;width:62408;height:3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XBDxQAAANwAAAAPAAAAZHJzL2Rvd25yZXYueG1sRI9Pa8JA&#10;FMTvBb/D8gRvdePf2tRVVBCknhLFXh/ZZxLNvg3ZVeO37xYKHoeZ+Q0zX7amEndqXGlZwaAfgSDO&#10;rC45V3A8bN9nIJxH1lhZJgVPcrBcdN7mGGv74ITuqc9FgLCLUUHhfR1L6bKCDLq+rYmDd7aNQR9k&#10;k0vd4CPATSWHUTSVBksOCwXWtCkou6Y3o2B2vKTf5jQ6+/U+OX1Ok8n2J5ko1eu2qy8Qnlr/Cv+3&#10;d1rBcPwBf2fCEZCLXwAAAP//AwBQSwECLQAUAAYACAAAACEA2+H2y+4AAACFAQAAEwAAAAAAAAAA&#10;AAAAAAAAAAAAW0NvbnRlbnRfVHlwZXNdLnhtbFBLAQItABQABgAIAAAAIQBa9CxbvwAAABUBAAAL&#10;AAAAAAAAAAAAAAAAAB8BAABfcmVscy8ucmVsc1BLAQItABQABgAIAAAAIQDLrXBDxQAAANwAAAAP&#10;AAAAAAAAAAAAAAAAAAcCAABkcnMvZG93bnJldi54bWxQSwUGAAAAAAMAAwC3AAAA+QIAAAAA&#10;" adj="20993" fillcolor="#dceab0" strokecolor="#1f3763 [1604]" strokeweight="1pt">
                  <v:textbox>
                    <w:txbxContent>
                      <w:p w14:paraId="18E3FEC1" w14:textId="77777777" w:rsidR="00E11DD5" w:rsidRDefault="00E11DD5" w:rsidP="00AE363F">
                        <w:pPr>
                          <w:pStyle w:val="EcoTitleBold"/>
                          <w:spacing w:before="0" w:after="0" w:line="240" w:lineRule="auto"/>
                          <w:jc w:val="center"/>
                          <w:rPr>
                            <w:lang w:val="en-US"/>
                          </w:rPr>
                        </w:pPr>
                        <w:r>
                          <w:rPr>
                            <w:lang w:val="en-US"/>
                          </w:rPr>
                          <w:t>LONG-TERM APPROACH</w:t>
                        </w:r>
                      </w:p>
                    </w:txbxContent>
                  </v:textbox>
                </v:shape>
                <v:group id="Groupe 227" o:spid="_x0000_s1031" style="position:absolute;left:1800;top:26293;width:60074;height:5305" coordorigin="1800,1800" coordsize="61914,4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lèche : chevron 228" o:spid="_x0000_s1032" type="#_x0000_t55" style="position:absolute;left:1800;top:1800;width:16411;height:4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PV9xgAAANwAAAAPAAAAZHJzL2Rvd25yZXYueG1sRI/RasJA&#10;FETfhf7Dcgu+6aahlTa6CdVWIj5YtH7AbfY2CWbvhuxq0r/vCoKPw8ycYRbZYBpxoc7VlhU8TSMQ&#10;xIXVNZcKjt/rySsI55E1NpZJwR85yNKH0QITbXve0+XgSxEg7BJUUHnfJlK6oiKDbmpb4uD92s6g&#10;D7Irpe6wD3DTyDiKZtJgzWGhwpZWFRWnw9ko4Bef13n8td99fG77eLmm/PSzU2r8OLzPQXga/D18&#10;a2+0gvj5Da5nwhGQ6T8AAAD//wMAUEsBAi0AFAAGAAgAAAAhANvh9svuAAAAhQEAABMAAAAAAAAA&#10;AAAAAAAAAAAAAFtDb250ZW50X1R5cGVzXS54bWxQSwECLQAUAAYACAAAACEAWvQsW78AAAAVAQAA&#10;CwAAAAAAAAAAAAAAAAAfAQAAX3JlbHMvLnJlbHNQSwECLQAUAAYACAAAACEAWVj1fcYAAADcAAAA&#10;DwAAAAAAAAAAAAAAAAAHAgAAZHJzL2Rvd25yZXYueG1sUEsFBgAAAAADAAMAtwAAAPoCAAAAAA==&#10;" adj="18723" fillcolor="#dceab0" strokecolor="#1f3763 [1604]" strokeweight="1pt">
                    <v:textbox>
                      <w:txbxContent>
                        <w:p w14:paraId="064AC4B2" w14:textId="77777777" w:rsidR="00E11DD5" w:rsidRDefault="00E11DD5" w:rsidP="00AE363F">
                          <w:pPr>
                            <w:jc w:val="center"/>
                            <w:rPr>
                              <w:color w:val="3C648C"/>
                              <w:lang w:val="fr-CA"/>
                            </w:rPr>
                          </w:pPr>
                          <w:r>
                            <w:rPr>
                              <w:color w:val="3C648C"/>
                              <w:lang w:val="fr-CA"/>
                            </w:rPr>
                            <w:t xml:space="preserve">Planning and Procurement </w:t>
                          </w:r>
                        </w:p>
                      </w:txbxContent>
                    </v:textbox>
                  </v:shape>
                  <v:shape id="Flèche : chevron 229" o:spid="_x0000_s1033" type="#_x0000_t55" style="position:absolute;left:16506;top:1800;width:16107;height:4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XnlwwAAANwAAAAPAAAAZHJzL2Rvd25yZXYueG1sRE/Pa8Iw&#10;FL4L/g/hCV7Kmk6YSGcsQxm4ebK6w26P5q0pbV5KE2u3v345DHb8+H5vi8l2YqTBN44VPKYZCOLK&#10;6YZrBdfL68MGhA/IGjvHpOCbPBS7+WyLuXZ3PtNYhlrEEPY5KjAh9LmUvjJk0aeuJ47clxsshgiH&#10;WuoB7zHcdnKVZWtpseHYYLCnvaGqLW9WwVEm7SmsE3/4TN7Gj9N7Wf+YUqnlYnp5BhFoCv/iP/dR&#10;K1g9xfnxTDwCcvcLAAD//wMAUEsBAi0AFAAGAAgAAAAhANvh9svuAAAAhQEAABMAAAAAAAAAAAAA&#10;AAAAAAAAAFtDb250ZW50X1R5cGVzXS54bWxQSwECLQAUAAYACAAAACEAWvQsW78AAAAVAQAACwAA&#10;AAAAAAAAAAAAAAAfAQAAX3JlbHMvLnJlbHNQSwECLQAUAAYACAAAACEA6pl55cMAAADcAAAADwAA&#10;AAAAAAAAAAAAAAAHAgAAZHJzL2Rvd25yZXYueG1sUEsFBgAAAAADAAMAtwAAAPcCAAAAAA==&#10;" adj="18671" fillcolor="#dceab0" strokecolor="#1f3763 [1604]" strokeweight="1pt">
                    <v:textbox>
                      <w:txbxContent>
                        <w:p w14:paraId="2FC8BD99" w14:textId="77777777" w:rsidR="00E11DD5" w:rsidRDefault="00E11DD5" w:rsidP="00AE363F">
                          <w:pPr>
                            <w:jc w:val="center"/>
                            <w:rPr>
                              <w:color w:val="3C648C"/>
                              <w:sz w:val="24"/>
                              <w:szCs w:val="24"/>
                            </w:rPr>
                          </w:pPr>
                          <w:r>
                            <w:rPr>
                              <w:rFonts w:eastAsia="Calibri"/>
                            </w:rPr>
                            <w:t> </w:t>
                          </w:r>
                          <w:r>
                            <w:rPr>
                              <w:rFonts w:eastAsia="Calibri"/>
                              <w:color w:val="3C648C"/>
                            </w:rPr>
                            <w:t xml:space="preserve">Sales and Distribution </w:t>
                          </w:r>
                        </w:p>
                      </w:txbxContent>
                    </v:textbox>
                  </v:shape>
                  <v:shape id="Flèche : chevron 230" o:spid="_x0000_s1034" type="#_x0000_t55" style="position:absolute;left:31060;top:1803;width:15345;height:4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PN8xgAAANwAAAAPAAAAZHJzL2Rvd25yZXYueG1sRI9Pa8JA&#10;FMTvhX6H5RV6qxsFraSu4h+kxV5sKp4f2Wc2mn0bs1sT/fRuodDjMDO/YSazzlbiQo0vHSvo9xIQ&#10;xLnTJRcKdt/rlzEIH5A1Vo5JwZU8zKaPDxNMtWv5iy5ZKESEsE9RgQmhTqX0uSGLvudq4ugdXGMx&#10;RNkUUjfYRrit5CBJRtJiyXHBYE1LQ/kp+7EKaLRvX9/5dg7Z+HNvtrvVYoNHpZ6fuvkbiEBd+A//&#10;tT+0gsGwD79n4hGQ0zsAAAD//wMAUEsBAi0AFAAGAAgAAAAhANvh9svuAAAAhQEAABMAAAAAAAAA&#10;AAAAAAAAAAAAAFtDb250ZW50X1R5cGVzXS54bWxQSwECLQAUAAYACAAAACEAWvQsW78AAAAVAQAA&#10;CwAAAAAAAAAAAAAAAAAfAQAAX3JlbHMvLnJlbHNQSwECLQAUAAYACAAAACEAhATzfMYAAADcAAAA&#10;DwAAAAAAAAAAAAAAAAAHAgAAZHJzL2Rvd25yZXYueG1sUEsFBgAAAAADAAMAtwAAAPoCAAAAAA==&#10;" adj="18525" fillcolor="#dceab0" strokecolor="#1f3763 [1604]" strokeweight="1pt">
                    <v:textbox>
                      <w:txbxContent>
                        <w:p w14:paraId="7E115BD7" w14:textId="77777777" w:rsidR="00E11DD5" w:rsidRDefault="00E11DD5" w:rsidP="00AE363F">
                          <w:pPr>
                            <w:jc w:val="center"/>
                            <w:rPr>
                              <w:color w:val="3C648C"/>
                              <w:sz w:val="24"/>
                              <w:szCs w:val="24"/>
                            </w:rPr>
                          </w:pPr>
                          <w:r>
                            <w:rPr>
                              <w:rFonts w:eastAsia="Calibri"/>
                            </w:rPr>
                            <w:t> </w:t>
                          </w:r>
                          <w:r>
                            <w:rPr>
                              <w:rFonts w:eastAsia="Calibri"/>
                              <w:color w:val="3C648C"/>
                            </w:rPr>
                            <w:t xml:space="preserve">Installation </w:t>
                          </w:r>
                        </w:p>
                      </w:txbxContent>
                    </v:textbox>
                  </v:shape>
                  <v:shape id="Flèche : chevron 231" o:spid="_x0000_s1035" type="#_x0000_t55" style="position:absolute;left:44816;top:1800;width:18898;height:4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wvoxAAAANwAAAAPAAAAZHJzL2Rvd25yZXYueG1sRI9BawIx&#10;FITvBf9DeEJvNeuCpaxGUUttse3BVe+PzXOzuHlZklTXf98IhR6HmfmGmS1624oL+dA4VjAeZSCI&#10;K6cbrhUc9m9PLyBCRNbYOiYFNwqwmA8eZlhod+UdXcpYiwThUKACE2NXSBkqQxbDyHXEyTs5bzEm&#10;6WupPV4T3LYyz7JnabHhtGCwo7Wh6lz+WAUoy+xY+e1r+/212+j32+rweTJKPQ775RREpD7+h//a&#10;H1pBPsnhfiYdATn/BQAA//8DAFBLAQItABQABgAIAAAAIQDb4fbL7gAAAIUBAAATAAAAAAAAAAAA&#10;AAAAAAAAAABbQ29udGVudF9UeXBlc10ueG1sUEsBAi0AFAAGAAgAAAAhAFr0LFu/AAAAFQEAAAsA&#10;AAAAAAAAAAAAAAAAHwEAAF9yZWxzLy5yZWxzUEsBAi0AFAAGAAgAAAAhAAZTC+jEAAAA3AAAAA8A&#10;AAAAAAAAAAAAAAAABwIAAGRycy9kb3ducmV2LnhtbFBLBQYAAAAAAwADALcAAAD4AgAAAAA=&#10;" adj="19103" fillcolor="#dceab0" strokecolor="#1f3763 [1604]" strokeweight="1pt">
                    <v:textbox>
                      <w:txbxContent>
                        <w:p w14:paraId="5FA5CA77" w14:textId="77777777" w:rsidR="00E11DD5" w:rsidRDefault="00E11DD5" w:rsidP="00AE363F">
                          <w:pPr>
                            <w:jc w:val="center"/>
                            <w:rPr>
                              <w:color w:val="3C648C"/>
                              <w:sz w:val="24"/>
                              <w:szCs w:val="24"/>
                            </w:rPr>
                          </w:pPr>
                          <w:r>
                            <w:rPr>
                              <w:rFonts w:eastAsia="Calibri"/>
                            </w:rPr>
                            <w:t> </w:t>
                          </w:r>
                          <w:r>
                            <w:rPr>
                              <w:rFonts w:eastAsia="Calibri"/>
                              <w:color w:val="3C648C"/>
                            </w:rPr>
                            <w:t>O&amp;M and Decommissioning</w:t>
                          </w:r>
                        </w:p>
                      </w:txbxContent>
                    </v:textbox>
                  </v:shape>
                </v:group>
                <v:rect id="Rectangle 232" o:spid="_x0000_s1036" style="position:absolute;left:838;top:19794;width:63093;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IKAxAAAANwAAAAPAAAAZHJzL2Rvd25yZXYueG1sRI9BawIx&#10;FITvgv8hPKE3zdZSkdUobaG0xYN01ftr8txdunlZkri7/vtGEHocZuYbZr0dbCM68qF2rOBxloEg&#10;1s7UXCo4Ht6nSxAhIhtsHJOCKwXYbsajNebG9fxNXRFLkSAcclRQxdjmUgZdkcUwcy1x8s7OW4xJ&#10;+lIaj32C20bOs2whLdacFips6a0i/VtcrIKTO7/2Vv/wV3fd15ePndd6uVPqYTK8rEBEGuJ/+N7+&#10;NArmz09wO5OOgNz8AQAA//8DAFBLAQItABQABgAIAAAAIQDb4fbL7gAAAIUBAAATAAAAAAAAAAAA&#10;AAAAAAAAAABbQ29udGVudF9UeXBlc10ueG1sUEsBAi0AFAAGAAgAAAAhAFr0LFu/AAAAFQEAAAsA&#10;AAAAAAAAAAAAAAAAHwEAAF9yZWxzLy5yZWxzUEsBAi0AFAAGAAgAAAAhABCUgoDEAAAA3AAAAA8A&#10;AAAAAAAAAAAAAAAABwIAAGRycy9kb3ducmV2LnhtbFBLBQYAAAAAAwADALcAAAD4AgAAAAA=&#10;" filled="f" stroked="f" strokeweight="1pt">
                  <v:textbox>
                    <w:txbxContent>
                      <w:p w14:paraId="3A2BDDD0" w14:textId="77777777" w:rsidR="00E11DD5" w:rsidRDefault="00E11DD5" w:rsidP="00AE363F">
                        <w:pPr>
                          <w:pStyle w:val="EcoTitleBold"/>
                          <w:spacing w:before="0" w:after="0" w:line="240" w:lineRule="auto"/>
                          <w:jc w:val="center"/>
                          <w:rPr>
                            <w:lang w:val="en-US"/>
                          </w:rPr>
                        </w:pPr>
                        <w:r>
                          <w:rPr>
                            <w:lang w:val="en-US"/>
                          </w:rPr>
                          <w:t xml:space="preserve">SHORT-TERM AND MID-TERM COUNTRY-SPECIFIC APPROACH </w:t>
                        </w:r>
                      </w:p>
                    </w:txbxContent>
                  </v:textbox>
                </v:rect>
                <v:rect id="Rectangle 233" o:spid="_x0000_s1037" style="position:absolute;left:4648;top:4442;width:26670;height:15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SIBwwAAANwAAAAPAAAAZHJzL2Rvd25yZXYueG1sRI9Ri8Iw&#10;EITfhfsPYQXfNK2nIj2jHELhzgdB6w9Ymr222GxKErXerzeC4OMwO9/srDa9acWVnG8sK0gnCQji&#10;0uqGKwWnIh8vQfiArLG1TAru5GGz/hisMNP2xge6HkMlIoR9hgrqELpMSl/WZNBPbEccvT/rDIYo&#10;XSW1w1uEm1ZOk2QhDTYcG2rsaFtTeT5eTHyjSHd53ywN7vP/vJi73/Sz7JQaDfvvLxCB+vA+fqV/&#10;tILpfAbPMZEAcv0AAAD//wMAUEsBAi0AFAAGAAgAAAAhANvh9svuAAAAhQEAABMAAAAAAAAAAAAA&#10;AAAAAAAAAFtDb250ZW50X1R5cGVzXS54bWxQSwECLQAUAAYACAAAACEAWvQsW78AAAAVAQAACwAA&#10;AAAAAAAAAAAAAAAfAQAAX3JlbHMvLnJlbHNQSwECLQAUAAYACAAAACEAkvUiAcMAAADcAAAADwAA&#10;AAAAAAAAAAAAAAAHAgAAZHJzL2Rvd25yZXYueG1sUEsFBgAAAAADAAMAtwAAAPcCAAAAAA==&#10;" filled="f" strokecolor="#3c648c" strokeweight="2pt">
                  <v:stroke dashstyle="1 1"/>
                  <v:textbox>
                    <w:txbxContent>
                      <w:p w14:paraId="73B99F5D" w14:textId="77777777" w:rsidR="00E11DD5" w:rsidRDefault="00E11DD5" w:rsidP="00AE363F">
                        <w:pPr>
                          <w:pStyle w:val="EcoTitleBold"/>
                          <w:spacing w:before="0" w:after="0" w:line="240" w:lineRule="auto"/>
                          <w:rPr>
                            <w:sz w:val="20"/>
                            <w:szCs w:val="20"/>
                            <w:lang w:val="en-US"/>
                          </w:rPr>
                        </w:pPr>
                        <w:r>
                          <w:rPr>
                            <w:sz w:val="20"/>
                            <w:szCs w:val="20"/>
                            <w:lang w:val="en-US"/>
                          </w:rPr>
                          <w:t xml:space="preserve">Structural Challenges </w:t>
                        </w:r>
                      </w:p>
                      <w:p w14:paraId="3323ADBE" w14:textId="77777777" w:rsidR="00E11DD5" w:rsidRDefault="00E11DD5" w:rsidP="00AE363F">
                        <w:pPr>
                          <w:pStyle w:val="ListParagraph"/>
                          <w:numPr>
                            <w:ilvl w:val="0"/>
                            <w:numId w:val="38"/>
                          </w:numPr>
                          <w:spacing w:before="0" w:after="160" w:line="256" w:lineRule="auto"/>
                          <w:ind w:left="284" w:hanging="284"/>
                          <w:jc w:val="left"/>
                          <w:rPr>
                            <w:color w:val="3C648C"/>
                            <w:sz w:val="20"/>
                            <w:szCs w:val="20"/>
                            <w:lang w:val="en-US"/>
                          </w:rPr>
                        </w:pPr>
                        <w:r>
                          <w:rPr>
                            <w:color w:val="3C648C"/>
                            <w:sz w:val="20"/>
                            <w:szCs w:val="20"/>
                            <w:lang w:val="en-US"/>
                          </w:rPr>
                          <w:t>Legal/ institutional framework</w:t>
                        </w:r>
                      </w:p>
                      <w:p w14:paraId="7ACD2EB5" w14:textId="77777777" w:rsidR="00E11DD5" w:rsidRDefault="00E11DD5" w:rsidP="00AE363F">
                        <w:pPr>
                          <w:pStyle w:val="ListParagraph"/>
                          <w:numPr>
                            <w:ilvl w:val="0"/>
                            <w:numId w:val="38"/>
                          </w:numPr>
                          <w:spacing w:before="0" w:after="160" w:line="256" w:lineRule="auto"/>
                          <w:ind w:left="284" w:hanging="284"/>
                          <w:jc w:val="left"/>
                          <w:rPr>
                            <w:color w:val="3C648C"/>
                            <w:sz w:val="20"/>
                            <w:szCs w:val="20"/>
                            <w:lang w:val="en-US"/>
                          </w:rPr>
                        </w:pPr>
                        <w:r>
                          <w:rPr>
                            <w:color w:val="3C648C"/>
                            <w:sz w:val="20"/>
                            <w:szCs w:val="20"/>
                            <w:lang w:val="en-US"/>
                          </w:rPr>
                          <w:t>Values and customs</w:t>
                        </w:r>
                      </w:p>
                      <w:p w14:paraId="2C85CA0B" w14:textId="77777777" w:rsidR="00E11DD5" w:rsidRDefault="00E11DD5" w:rsidP="00AE363F">
                        <w:pPr>
                          <w:pStyle w:val="ListParagraph"/>
                          <w:numPr>
                            <w:ilvl w:val="0"/>
                            <w:numId w:val="38"/>
                          </w:numPr>
                          <w:spacing w:before="0" w:after="160" w:line="256" w:lineRule="auto"/>
                          <w:ind w:left="284" w:hanging="284"/>
                          <w:jc w:val="left"/>
                          <w:rPr>
                            <w:color w:val="3C648C"/>
                            <w:sz w:val="20"/>
                            <w:szCs w:val="20"/>
                            <w:lang w:val="en-US"/>
                          </w:rPr>
                        </w:pPr>
                        <w:r>
                          <w:rPr>
                            <w:color w:val="3C648C"/>
                            <w:sz w:val="20"/>
                            <w:szCs w:val="20"/>
                            <w:lang w:val="en-US"/>
                          </w:rPr>
                          <w:t>Balance with the reproductive role</w:t>
                        </w:r>
                      </w:p>
                      <w:p w14:paraId="23A4DE3E" w14:textId="77777777" w:rsidR="00E11DD5" w:rsidRDefault="00E11DD5" w:rsidP="00AE363F">
                        <w:pPr>
                          <w:pStyle w:val="ListParagraph"/>
                          <w:numPr>
                            <w:ilvl w:val="0"/>
                            <w:numId w:val="38"/>
                          </w:numPr>
                          <w:spacing w:before="0" w:after="160" w:line="256" w:lineRule="auto"/>
                          <w:ind w:left="284" w:hanging="284"/>
                          <w:jc w:val="left"/>
                          <w:rPr>
                            <w:color w:val="3C648C"/>
                            <w:sz w:val="20"/>
                            <w:szCs w:val="20"/>
                            <w:lang w:val="en-US"/>
                          </w:rPr>
                        </w:pPr>
                        <w:r>
                          <w:rPr>
                            <w:color w:val="3C648C"/>
                            <w:sz w:val="20"/>
                            <w:szCs w:val="20"/>
                            <w:lang w:val="en-US"/>
                          </w:rPr>
                          <w:t>Youth and female entrepreneurship</w:t>
                        </w:r>
                      </w:p>
                      <w:p w14:paraId="06EEA6A0" w14:textId="77777777" w:rsidR="00E11DD5" w:rsidRDefault="00E11DD5" w:rsidP="00AE363F">
                        <w:pPr>
                          <w:pStyle w:val="ListParagraph"/>
                          <w:numPr>
                            <w:ilvl w:val="0"/>
                            <w:numId w:val="38"/>
                          </w:numPr>
                          <w:spacing w:before="0" w:after="160" w:line="256" w:lineRule="auto"/>
                          <w:ind w:left="284" w:hanging="284"/>
                          <w:jc w:val="left"/>
                          <w:rPr>
                            <w:color w:val="3C648C"/>
                            <w:sz w:val="20"/>
                            <w:szCs w:val="20"/>
                            <w:lang w:val="en-US"/>
                          </w:rPr>
                        </w:pPr>
                        <w:r>
                          <w:rPr>
                            <w:color w:val="3C648C"/>
                            <w:sz w:val="20"/>
                            <w:szCs w:val="20"/>
                            <w:lang w:val="en-US"/>
                          </w:rPr>
                          <w:t xml:space="preserve">Access to resources </w:t>
                        </w:r>
                      </w:p>
                      <w:p w14:paraId="0C7B0126" w14:textId="77777777" w:rsidR="00E11DD5" w:rsidRDefault="00E11DD5" w:rsidP="00AE363F">
                        <w:pPr>
                          <w:pStyle w:val="ListParagraph"/>
                          <w:numPr>
                            <w:ilvl w:val="0"/>
                            <w:numId w:val="38"/>
                          </w:numPr>
                          <w:spacing w:before="0" w:after="160" w:line="256" w:lineRule="auto"/>
                          <w:ind w:left="284" w:hanging="284"/>
                          <w:jc w:val="left"/>
                          <w:rPr>
                            <w:color w:val="3C648C"/>
                            <w:sz w:val="20"/>
                            <w:szCs w:val="20"/>
                            <w:lang w:val="en-US"/>
                          </w:rPr>
                        </w:pPr>
                        <w:r>
                          <w:rPr>
                            <w:color w:val="3C648C"/>
                            <w:sz w:val="20"/>
                            <w:szCs w:val="20"/>
                            <w:lang w:val="en-US"/>
                          </w:rPr>
                          <w:t>Gender-based violence</w:t>
                        </w:r>
                      </w:p>
                    </w:txbxContent>
                  </v:textbox>
                </v:rect>
                <v:rect id="Rectangle 234" o:spid="_x0000_s1038" style="position:absolute;left:33042;top:4441;width:26670;height:15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YeawwAAANwAAAAPAAAAZHJzL2Rvd25yZXYueG1sRI9Ri8Iw&#10;EITfhfsPYQ9807QeFalGkYPCnQ+C1h+wNGtbbDYlyWnPX28Ewcdhdr7ZWW0G04krOd9aVpBOExDE&#10;ldUt1wpOZTFZgPABWWNnmRT8k4fN+mO0wlzbGx/oegy1iBD2OSpoQuhzKX3VkEE/tT1x9M7WGQxR&#10;ulpqh7cIN52cJclcGmw5NjTY03dD1eX4Z+IbZborhnZhcF/cizJzv+lX1Ss1/hy2SxCBhvA+fqV/&#10;tIJZlsFzTCSAXD8AAAD//wMAUEsBAi0AFAAGAAgAAAAhANvh9svuAAAAhQEAABMAAAAAAAAAAAAA&#10;AAAAAAAAAFtDb250ZW50X1R5cGVzXS54bWxQSwECLQAUAAYACAAAACEAWvQsW78AAAAVAQAACwAA&#10;AAAAAAAAAAAAAAAfAQAAX3JlbHMvLnJlbHNQSwECLQAUAAYACAAAACEA/bmHmsMAAADcAAAADwAA&#10;AAAAAAAAAAAAAAAHAgAAZHJzL2Rvd25yZXYueG1sUEsFBgAAAAADAAMAtwAAAPcCAAAAAA==&#10;" filled="f" strokecolor="#3c648c" strokeweight="2pt">
                  <v:stroke dashstyle="1 1"/>
                  <v:textbox>
                    <w:txbxContent>
                      <w:p w14:paraId="086566B3" w14:textId="77777777" w:rsidR="00E11DD5" w:rsidRDefault="00E11DD5" w:rsidP="00AE363F">
                        <w:pPr>
                          <w:tabs>
                            <w:tab w:val="right" w:pos="9923"/>
                          </w:tabs>
                          <w:rPr>
                            <w:rFonts w:eastAsia="Calibri"/>
                            <w:b/>
                            <w:bCs/>
                            <w:color w:val="00467F"/>
                            <w:sz w:val="20"/>
                            <w:szCs w:val="20"/>
                            <w:lang w:val="en-US"/>
                          </w:rPr>
                        </w:pPr>
                        <w:r>
                          <w:rPr>
                            <w:rFonts w:eastAsia="Calibri"/>
                            <w:b/>
                            <w:bCs/>
                            <w:color w:val="00467F"/>
                            <w:sz w:val="20"/>
                            <w:szCs w:val="20"/>
                            <w:lang w:val="en-US"/>
                          </w:rPr>
                          <w:t>Energy Access</w:t>
                        </w:r>
                      </w:p>
                      <w:p w14:paraId="3521A49D" w14:textId="77777777" w:rsidR="00E11DD5" w:rsidRDefault="00E11DD5" w:rsidP="00AE363F">
                        <w:pPr>
                          <w:pStyle w:val="ListParagraph"/>
                          <w:numPr>
                            <w:ilvl w:val="0"/>
                            <w:numId w:val="38"/>
                          </w:numPr>
                          <w:spacing w:before="0" w:after="0" w:line="256" w:lineRule="auto"/>
                          <w:ind w:left="284" w:hanging="284"/>
                          <w:jc w:val="left"/>
                          <w:rPr>
                            <w:color w:val="3C648C"/>
                            <w:sz w:val="20"/>
                            <w:szCs w:val="20"/>
                            <w:lang w:val="en-US"/>
                          </w:rPr>
                        </w:pPr>
                        <w:r>
                          <w:rPr>
                            <w:color w:val="3C648C"/>
                            <w:sz w:val="20"/>
                            <w:szCs w:val="20"/>
                            <w:lang w:val="en-US"/>
                          </w:rPr>
                          <w:t>Adopt a Regional Policy on Gender-responsive Energy Access and a whole-sector approach to energy.</w:t>
                        </w:r>
                      </w:p>
                      <w:p w14:paraId="66B4EEBA" w14:textId="77777777" w:rsidR="00E11DD5" w:rsidRDefault="00E11DD5" w:rsidP="00AE363F">
                        <w:pPr>
                          <w:pStyle w:val="ListParagraph"/>
                          <w:numPr>
                            <w:ilvl w:val="0"/>
                            <w:numId w:val="38"/>
                          </w:numPr>
                          <w:spacing w:before="0" w:after="160" w:line="256" w:lineRule="auto"/>
                          <w:ind w:left="284" w:hanging="284"/>
                          <w:jc w:val="left"/>
                          <w:rPr>
                            <w:color w:val="3C648C"/>
                            <w:sz w:val="20"/>
                            <w:szCs w:val="20"/>
                            <w:lang w:val="en-US"/>
                          </w:rPr>
                        </w:pPr>
                        <w:r>
                          <w:rPr>
                            <w:color w:val="3C648C"/>
                            <w:sz w:val="20"/>
                            <w:szCs w:val="20"/>
                            <w:lang w:val="en-US"/>
                          </w:rPr>
                          <w:t xml:space="preserve">Assist PICs with developing the gender-aware regulatory frameworks, standards, incentives and financial mechanisms. </w:t>
                        </w:r>
                      </w:p>
                      <w:p w14:paraId="463751A7" w14:textId="77777777" w:rsidR="00E11DD5" w:rsidRDefault="00E11DD5" w:rsidP="00AE363F">
                        <w:pPr>
                          <w:pStyle w:val="ListParagraph"/>
                          <w:numPr>
                            <w:ilvl w:val="0"/>
                            <w:numId w:val="38"/>
                          </w:numPr>
                          <w:spacing w:before="0" w:after="160" w:line="256" w:lineRule="auto"/>
                          <w:ind w:left="284" w:hanging="284"/>
                          <w:jc w:val="left"/>
                          <w:rPr>
                            <w:color w:val="3C648C"/>
                            <w:sz w:val="20"/>
                            <w:szCs w:val="20"/>
                            <w:lang w:val="en-US"/>
                          </w:rPr>
                        </w:pPr>
                        <w:r>
                          <w:rPr>
                            <w:color w:val="3C648C"/>
                            <w:sz w:val="20"/>
                            <w:szCs w:val="20"/>
                            <w:lang w:val="en-US"/>
                          </w:rPr>
                          <w:t xml:space="preserve">Build capacity and develop data. </w:t>
                        </w:r>
                      </w:p>
                    </w:txbxContent>
                  </v:textbox>
                </v:rect>
                <v:rect id="Rectangle 235" o:spid="_x0000_s1039" style="position:absolute;left:838;top:23035;width:63093;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k4LwwAAANsAAAAPAAAAZHJzL2Rvd25yZXYueG1sRI9PawIx&#10;FMTvgt8hvEJvmu0fiqxGqQVR8VDU9v5MnrtLNy9LEnfXb98IgsdhZn7DzBa9rUVLPlSOFbyMMxDE&#10;2pmKCwU/x9VoAiJEZIO1Y1JwpQCL+XAww9y4jvfUHmIhEoRDjgrKGJtcyqBLshjGriFO3tl5izFJ&#10;X0jjsUtwW8vXLPuQFitOCyU29FWS/jtcrIJfd152Vp94216/q8t657We7JR6fuo/pyAi9fERvrc3&#10;RsHbO9y+pB8g5/8AAAD//wMAUEsBAi0AFAAGAAgAAAAhANvh9svuAAAAhQEAABMAAAAAAAAAAAAA&#10;AAAAAAAAAFtDb250ZW50X1R5cGVzXS54bWxQSwECLQAUAAYACAAAACEAWvQsW78AAAAVAQAACwAA&#10;AAAAAAAAAAAAAAAfAQAAX3JlbHMvLnJlbHNQSwECLQAUAAYACAAAACEAKFpOC8MAAADbAAAADwAA&#10;AAAAAAAAAAAAAAAHAgAAZHJzL2Rvd25yZXYueG1sUEsFBgAAAAADAAMAtwAAAPcCAAAAAA==&#10;" filled="f" stroked="f" strokeweight="1pt">
                  <v:textbox>
                    <w:txbxContent>
                      <w:p w14:paraId="7D335358" w14:textId="77777777" w:rsidR="00E11DD5" w:rsidRDefault="00E11DD5" w:rsidP="00AE363F">
                        <w:pPr>
                          <w:tabs>
                            <w:tab w:val="right" w:pos="9923"/>
                          </w:tabs>
                          <w:jc w:val="center"/>
                          <w:rPr>
                            <w:sz w:val="24"/>
                            <w:szCs w:val="24"/>
                          </w:rPr>
                        </w:pPr>
                        <w:r>
                          <w:rPr>
                            <w:rFonts w:eastAsia="Calibri"/>
                            <w:b/>
                            <w:bCs/>
                            <w:color w:val="00467F"/>
                            <w:lang w:val="en-US"/>
                          </w:rPr>
                          <w:t>Upstream – Gender Equality in the Energy Value Chain</w:t>
                        </w:r>
                      </w:p>
                    </w:txbxContent>
                  </v:textbox>
                </v:rect>
                <v:rect id="Rectangle 236" o:spid="_x0000_s1040" style="position:absolute;left:2743;top:32372;width:28194;height:17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XdCwwAAANsAAAAPAAAAZHJzL2Rvd25yZXYueG1sRI/BasMw&#10;DIbvhb2D0WC31sm2lpLVLaUQ2HoYLOkDiFhNwmI52F6b7emrw6BH8ev/9Gmzm9ygLhRi79lAvshA&#10;ETfe9twaONXlfA0qJmSLg2cy8EsRdtuH2QYL66/8RZcqtUogHAs00KU0FlrHpiOHceFHYsnOPjhM&#10;MoZW24BXgbtBP2fZSjvsWS50ONKho+a7+nGiUefHcurXDj/Lv7Jeho/8pRmNeXqc9m+gEk3pvvzf&#10;frcGXsVefhEA6O0NAAD//wMAUEsBAi0AFAAGAAgAAAAhANvh9svuAAAAhQEAABMAAAAAAAAAAAAA&#10;AAAAAAAAAFtDb250ZW50X1R5cGVzXS54bWxQSwECLQAUAAYACAAAACEAWvQsW78AAAAVAQAACwAA&#10;AAAAAAAAAAAAAAAfAQAAX3JlbHMvLnJlbHNQSwECLQAUAAYACAAAACEAWD13QsMAAADbAAAADwAA&#10;AAAAAAAAAAAAAAAHAgAAZHJzL2Rvd25yZXYueG1sUEsFBgAAAAADAAMAtwAAAPcCAAAAAA==&#10;" filled="f" strokecolor="#3c648c" strokeweight="2pt">
                  <v:stroke dashstyle="1 1"/>
                  <v:textbox>
                    <w:txbxContent>
                      <w:p w14:paraId="7635BA20" w14:textId="77777777" w:rsidR="00E11DD5" w:rsidRDefault="00E11DD5" w:rsidP="00AE363F">
                        <w:pPr>
                          <w:tabs>
                            <w:tab w:val="right" w:pos="9923"/>
                          </w:tabs>
                          <w:rPr>
                            <w:sz w:val="24"/>
                            <w:szCs w:val="24"/>
                            <w:lang w:val="en-US"/>
                          </w:rPr>
                        </w:pPr>
                        <w:r>
                          <w:rPr>
                            <w:rFonts w:eastAsia="Calibri"/>
                            <w:b/>
                            <w:bCs/>
                            <w:color w:val="00467F"/>
                            <w:lang w:val="en-US"/>
                          </w:rPr>
                          <w:t>Employment in Public Services</w:t>
                        </w:r>
                      </w:p>
                      <w:p w14:paraId="06324554" w14:textId="77777777" w:rsidR="00E11DD5" w:rsidRDefault="00E11DD5" w:rsidP="00AE363F">
                        <w:pPr>
                          <w:pStyle w:val="ListParagraph"/>
                          <w:numPr>
                            <w:ilvl w:val="0"/>
                            <w:numId w:val="38"/>
                          </w:numPr>
                          <w:spacing w:before="0" w:after="160" w:line="256" w:lineRule="auto"/>
                          <w:ind w:left="284" w:hanging="284"/>
                          <w:jc w:val="left"/>
                          <w:rPr>
                            <w:color w:val="3C648C"/>
                            <w:sz w:val="20"/>
                            <w:szCs w:val="20"/>
                            <w:lang w:val="en-US"/>
                          </w:rPr>
                        </w:pPr>
                        <w:r>
                          <w:rPr>
                            <w:color w:val="3C648C"/>
                            <w:sz w:val="20"/>
                            <w:szCs w:val="20"/>
                            <w:lang w:val="en-US"/>
                          </w:rPr>
                          <w:t>Energy as an interdisciplinary topic.</w:t>
                        </w:r>
                      </w:p>
                      <w:p w14:paraId="519A69FA" w14:textId="77777777" w:rsidR="00E11DD5" w:rsidRDefault="00E11DD5" w:rsidP="00AE363F">
                        <w:pPr>
                          <w:pStyle w:val="ListParagraph"/>
                          <w:numPr>
                            <w:ilvl w:val="0"/>
                            <w:numId w:val="38"/>
                          </w:numPr>
                          <w:spacing w:before="0" w:after="160" w:line="256" w:lineRule="auto"/>
                          <w:ind w:left="284" w:hanging="284"/>
                          <w:jc w:val="left"/>
                          <w:rPr>
                            <w:color w:val="3C648C"/>
                            <w:sz w:val="20"/>
                            <w:szCs w:val="20"/>
                            <w:lang w:val="en-US"/>
                          </w:rPr>
                        </w:pPr>
                        <w:r>
                          <w:rPr>
                            <w:color w:val="3C648C"/>
                            <w:sz w:val="20"/>
                            <w:szCs w:val="20"/>
                            <w:lang w:val="en-US"/>
                          </w:rPr>
                          <w:t>Promote an inclusive work environment within the government and electricity utilities.</w:t>
                        </w:r>
                      </w:p>
                      <w:p w14:paraId="2BE07A15" w14:textId="77777777" w:rsidR="00E11DD5" w:rsidRDefault="00E11DD5" w:rsidP="00AE363F">
                        <w:pPr>
                          <w:pStyle w:val="ListParagraph"/>
                          <w:numPr>
                            <w:ilvl w:val="0"/>
                            <w:numId w:val="38"/>
                          </w:numPr>
                          <w:spacing w:before="0" w:after="160" w:line="256" w:lineRule="auto"/>
                          <w:ind w:left="284" w:hanging="284"/>
                          <w:jc w:val="left"/>
                          <w:rPr>
                            <w:color w:val="3C648C"/>
                            <w:sz w:val="20"/>
                            <w:szCs w:val="20"/>
                            <w:lang w:val="en-US"/>
                          </w:rPr>
                        </w:pPr>
                        <w:r>
                          <w:rPr>
                            <w:color w:val="3C648C"/>
                            <w:sz w:val="20"/>
                            <w:szCs w:val="20"/>
                            <w:lang w:val="en-US"/>
                          </w:rPr>
                          <w:t>Establish mentoring programs and networks for women and girls.</w:t>
                        </w:r>
                      </w:p>
                      <w:p w14:paraId="5DB83E6F" w14:textId="77777777" w:rsidR="00E11DD5" w:rsidRDefault="00E11DD5" w:rsidP="00AE363F">
                        <w:pPr>
                          <w:pStyle w:val="ListParagraph"/>
                          <w:numPr>
                            <w:ilvl w:val="0"/>
                            <w:numId w:val="38"/>
                          </w:numPr>
                          <w:spacing w:before="0" w:after="160" w:line="256" w:lineRule="auto"/>
                          <w:ind w:left="284" w:hanging="284"/>
                          <w:jc w:val="left"/>
                          <w:rPr>
                            <w:color w:val="3C648C"/>
                            <w:lang w:val="en-US"/>
                          </w:rPr>
                        </w:pPr>
                        <w:r>
                          <w:rPr>
                            <w:color w:val="3C648C"/>
                            <w:sz w:val="20"/>
                            <w:szCs w:val="20"/>
                            <w:lang w:val="en-US"/>
                          </w:rPr>
                          <w:t>Provide awareness-raising on the opportunities in educational and training</w:t>
                        </w:r>
                        <w:r>
                          <w:rPr>
                            <w:color w:val="3C648C"/>
                            <w:lang w:val="en-US"/>
                          </w:rPr>
                          <w:t xml:space="preserve"> </w:t>
                        </w:r>
                        <w:r>
                          <w:rPr>
                            <w:color w:val="3C648C"/>
                            <w:sz w:val="20"/>
                            <w:szCs w:val="20"/>
                            <w:lang w:val="en-US"/>
                          </w:rPr>
                          <w:t>institutions.</w:t>
                        </w:r>
                        <w:r>
                          <w:rPr>
                            <w:color w:val="3C648C"/>
                            <w:lang w:val="en-US"/>
                          </w:rPr>
                          <w:t xml:space="preserve"> </w:t>
                        </w:r>
                      </w:p>
                    </w:txbxContent>
                  </v:textbox>
                </v:rect>
                <v:rect id="Rectangle 237" o:spid="_x0000_s1041" style="position:absolute;left:31699;top:32372;width:30175;height:17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dLZxAAAANsAAAAPAAAAZHJzL2Rvd25yZXYueG1sRI/BasMw&#10;EETvhfyD2EJujewmLcaNEkLBkOYQqN0PWKytbWqtjKTYTr6+KhRyHGbnzc52P5tejOR8Z1lBukpA&#10;ENdWd9wo+KqKpwyED8gae8uk4Eoe9rvFwxZzbSf+pLEMjYgQ9jkqaEMYcil93ZJBv7IDcfS+rTMY&#10;onSN1A6nCDe9fE6SV2mw49jQ4kDvLdU/5cXEN6r0VMxdZvBc3IrqxX2k63pQavk4H95ABJrD/fg/&#10;fdQKNin8bYkAkLtfAAAA//8DAFBLAQItABQABgAIAAAAIQDb4fbL7gAAAIUBAAATAAAAAAAAAAAA&#10;AAAAAAAAAABbQ29udGVudF9UeXBlc10ueG1sUEsBAi0AFAAGAAgAAAAhAFr0LFu/AAAAFQEAAAsA&#10;AAAAAAAAAAAAAAAAHwEAAF9yZWxzLy5yZWxzUEsBAi0AFAAGAAgAAAAhADdx0tnEAAAA2wAAAA8A&#10;AAAAAAAAAAAAAAAABwIAAGRycy9kb3ducmV2LnhtbFBLBQYAAAAAAwADALcAAAD4AgAAAAA=&#10;" filled="f" strokecolor="#3c648c" strokeweight="2pt">
                  <v:stroke dashstyle="1 1"/>
                  <v:textbox>
                    <w:txbxContent>
                      <w:p w14:paraId="365D0BDD" w14:textId="77777777" w:rsidR="00E11DD5" w:rsidRDefault="00E11DD5" w:rsidP="00AE363F">
                        <w:pPr>
                          <w:tabs>
                            <w:tab w:val="right" w:pos="9923"/>
                          </w:tabs>
                          <w:rPr>
                            <w:sz w:val="24"/>
                            <w:szCs w:val="24"/>
                          </w:rPr>
                        </w:pPr>
                        <w:r>
                          <w:rPr>
                            <w:rFonts w:eastAsia="Calibri"/>
                            <w:b/>
                            <w:bCs/>
                            <w:color w:val="00467F"/>
                            <w:lang w:val="en-US"/>
                          </w:rPr>
                          <w:t>Entrepreneurship</w:t>
                        </w:r>
                      </w:p>
                      <w:p w14:paraId="2A9CFF72" w14:textId="77777777" w:rsidR="00E11DD5" w:rsidRDefault="00E11DD5" w:rsidP="00AE363F">
                        <w:pPr>
                          <w:pStyle w:val="ListParagraph"/>
                          <w:numPr>
                            <w:ilvl w:val="0"/>
                            <w:numId w:val="38"/>
                          </w:numPr>
                          <w:spacing w:before="0" w:after="160" w:line="256" w:lineRule="auto"/>
                          <w:ind w:left="284" w:hanging="284"/>
                          <w:jc w:val="left"/>
                          <w:rPr>
                            <w:color w:val="3C648C"/>
                            <w:sz w:val="20"/>
                            <w:szCs w:val="20"/>
                            <w:lang w:val="en-US"/>
                          </w:rPr>
                        </w:pPr>
                        <w:r>
                          <w:rPr>
                            <w:color w:val="3C648C"/>
                            <w:sz w:val="20"/>
                            <w:szCs w:val="20"/>
                            <w:lang w:val="en-US"/>
                          </w:rPr>
                          <w:t>Reform and establish the Pacific Barefoot College and sign MOUs with energy suppliers</w:t>
                        </w:r>
                      </w:p>
                      <w:p w14:paraId="64007853" w14:textId="5D5A43AE" w:rsidR="00E11DD5" w:rsidRDefault="00E11DD5" w:rsidP="00AE363F">
                        <w:pPr>
                          <w:pStyle w:val="ListParagraph"/>
                          <w:numPr>
                            <w:ilvl w:val="0"/>
                            <w:numId w:val="38"/>
                          </w:numPr>
                          <w:spacing w:before="0" w:after="160" w:line="256" w:lineRule="auto"/>
                          <w:ind w:left="284" w:hanging="284"/>
                          <w:jc w:val="left"/>
                          <w:rPr>
                            <w:color w:val="3C648C"/>
                            <w:sz w:val="20"/>
                            <w:szCs w:val="20"/>
                            <w:lang w:val="en-US"/>
                          </w:rPr>
                        </w:pPr>
                        <w:r>
                          <w:rPr>
                            <w:color w:val="3C648C"/>
                            <w:sz w:val="20"/>
                            <w:szCs w:val="20"/>
                            <w:lang w:val="en-US"/>
                          </w:rPr>
                          <w:t>Conduct demand assessments of efficient cook stoves and involve women as stakeholders in their distribution.</w:t>
                        </w:r>
                      </w:p>
                      <w:p w14:paraId="01150609" w14:textId="77777777" w:rsidR="00E11DD5" w:rsidRDefault="00E11DD5" w:rsidP="00AE363F">
                        <w:pPr>
                          <w:pStyle w:val="ListParagraph"/>
                          <w:numPr>
                            <w:ilvl w:val="0"/>
                            <w:numId w:val="38"/>
                          </w:numPr>
                          <w:spacing w:before="0" w:after="160" w:line="256" w:lineRule="auto"/>
                          <w:ind w:left="284" w:hanging="284"/>
                          <w:jc w:val="left"/>
                          <w:rPr>
                            <w:color w:val="3C648C"/>
                            <w:sz w:val="20"/>
                            <w:szCs w:val="20"/>
                            <w:lang w:val="en-US"/>
                          </w:rPr>
                        </w:pPr>
                        <w:r>
                          <w:rPr>
                            <w:color w:val="3C648C"/>
                            <w:sz w:val="20"/>
                            <w:szCs w:val="20"/>
                            <w:lang w:val="en-US"/>
                          </w:rPr>
                          <w:t>Support women and youth entrepreneurs with training, networking, market access,</w:t>
                        </w:r>
                        <w:r>
                          <w:rPr>
                            <w:color w:val="3C648C"/>
                            <w:lang w:val="en-US"/>
                          </w:rPr>
                          <w:t xml:space="preserve"> </w:t>
                        </w:r>
                        <w:r>
                          <w:rPr>
                            <w:color w:val="3C648C"/>
                            <w:sz w:val="20"/>
                            <w:szCs w:val="20"/>
                            <w:lang w:val="en-US"/>
                          </w:rPr>
                          <w:t xml:space="preserve">mobility, access to credit, and procurement.  </w:t>
                        </w:r>
                      </w:p>
                    </w:txbxContent>
                  </v:textbox>
                </v:rect>
                <v:rect id="Rectangle 238" o:spid="_x0000_s1042" style="position:absolute;left:838;top:49886;width:63093;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SzewwAAANsAAAAPAAAAZHJzL2Rvd25yZXYueG1sRI9PawIx&#10;FMTvBb9DeIK3mtWD2NUoKkhbPJT65/5MnruLm5clibvrt28KhR6HmfkNs1z3thYt+VA5VjAZZyCI&#10;tTMVFwrOp/3rHESIyAZrx6TgSQHWq8HLEnPjOv6m9hgLkSAcclRQxtjkUgZdksUwdg1x8m7OW4xJ&#10;+kIaj12C21pOs2wmLVacFkpsaFeSvh8fVsHF3bad1Vf+bJ9f1eP94LWeH5QaDfvNAkSkPv6H/9of&#10;RsHbFH6/pB8gVz8AAAD//wMAUEsBAi0AFAAGAAgAAAAhANvh9svuAAAAhQEAABMAAAAAAAAAAAAA&#10;AAAAAAAAAFtDb250ZW50X1R5cGVzXS54bWxQSwECLQAUAAYACAAAACEAWvQsW78AAAAVAQAACwAA&#10;AAAAAAAAAAAAAAAfAQAAX3JlbHMvLnJlbHNQSwECLQAUAAYACAAAACEA7pks3sMAAADbAAAADwAA&#10;AAAAAAAAAAAAAAAHAgAAZHJzL2Rvd25yZXYueG1sUEsFBgAAAAADAAMAtwAAAPcCAAAAAA==&#10;" filled="f" stroked="f" strokeweight="1pt">
                  <v:textbox>
                    <w:txbxContent>
                      <w:p w14:paraId="5EE178B6" w14:textId="77777777" w:rsidR="00E11DD5" w:rsidRDefault="00E11DD5" w:rsidP="00AE363F">
                        <w:pPr>
                          <w:tabs>
                            <w:tab w:val="right" w:pos="9923"/>
                          </w:tabs>
                          <w:spacing w:line="254" w:lineRule="auto"/>
                          <w:jc w:val="center"/>
                          <w:rPr>
                            <w:sz w:val="24"/>
                            <w:szCs w:val="24"/>
                          </w:rPr>
                        </w:pPr>
                        <w:r>
                          <w:rPr>
                            <w:rFonts w:eastAsia="Calibri"/>
                            <w:b/>
                            <w:bCs/>
                            <w:color w:val="00467F"/>
                            <w:lang w:val="en-US"/>
                          </w:rPr>
                          <w:t>Downstream – Economic Opportunities from Enhanced Access to Clean Energy</w:t>
                        </w:r>
                      </w:p>
                    </w:txbxContent>
                  </v:textbox>
                </v:rect>
                <v:group id="Groupe 239" o:spid="_x0000_s1043" style="position:absolute;left:12954;top:52859;width:37033;height:6248" coordorigin="3048,51511" coordsize="37033,9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rect id="Rectangle 240" o:spid="_x0000_s1044" style="position:absolute;left:3048;top:51511;width:17754;height:9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J4wxAAAANwAAAAPAAAAZHJzL2Rvd25yZXYueG1sRI9Ba8JA&#10;EIXvBf/DMkIvRTcRGkp0lSgIeuhBmx8wZMckmJ2N2VXTf+8cCr3N8N68981qM7pOPWgIrWcD6TwB&#10;RVx523JtoPzZz75AhYhssfNMBn4pwGY9eVthbv2TT/Q4x1pJCIccDTQx9rnWoWrIYZj7nli0ix8c&#10;RlmHWtsBnxLuOr1Ikkw7bFkaGuxp11B1Pd+dgd0x/Syz23dabIv4UTqsT31WGPM+HYslqEhj/Df/&#10;XR+s4GeCL8/IBHr9AgAA//8DAFBLAQItABQABgAIAAAAIQDb4fbL7gAAAIUBAAATAAAAAAAAAAAA&#10;AAAAAAAAAABbQ29udGVudF9UeXBlc10ueG1sUEsBAi0AFAAGAAgAAAAhAFr0LFu/AAAAFQEAAAsA&#10;AAAAAAAAAAAAAAAAHwEAAF9yZWxzLy5yZWxzUEsBAi0AFAAGAAgAAAAhAE9wnjDEAAAA3AAAAA8A&#10;AAAAAAAAAAAAAAAABwIAAGRycy9kb3ducmV2LnhtbFBLBQYAAAAAAwADALcAAAD4AgAAAAA=&#10;" fillcolor="#d9e2f3 [660]" strokecolor="#1f3763 [1604]" strokeweight="1pt">
                    <v:textbox>
                      <w:txbxContent>
                        <w:p w14:paraId="6DFBE5BC" w14:textId="77777777" w:rsidR="00E11DD5" w:rsidRDefault="00E11DD5" w:rsidP="00AE363F">
                          <w:pPr>
                            <w:jc w:val="center"/>
                            <w:rPr>
                              <w:color w:val="3C648C"/>
                              <w:lang w:val="fr-CA"/>
                            </w:rPr>
                          </w:pPr>
                          <w:r>
                            <w:rPr>
                              <w:color w:val="3C648C"/>
                              <w:lang w:val="fr-CA"/>
                            </w:rPr>
                            <w:t>Agriculture</w:t>
                          </w:r>
                        </w:p>
                      </w:txbxContent>
                    </v:textbox>
                  </v:rect>
                  <v:rect id="Rectangle 241" o:spid="_x0000_s1045" style="position:absolute;left:22326;top:51587;width:17755;height:9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DurwQAAANwAAAAPAAAAZHJzL2Rvd25yZXYueG1sRE/NisIw&#10;EL4LvkOYhb2Ipl2wSNe0VEHQgwe1DzA0s23ZZlKbqPXtjbCwt/n4fmedj6YTdxpca1lBvIhAEFdW&#10;t1wrKC+7+QqE88gaO8uk4EkO8mw6WWOq7YNPdD/7WoQQdikqaLzvUyld1ZBBt7A9ceB+7GDQBzjU&#10;Ug/4COGmk19RlEiDLYeGBnvaNlT9nm9GwfYQL8vkeoyLTeFnpcH61CeFUp8fY/ENwtPo/8V/7r0O&#10;85MY3s+EC2T2AgAA//8DAFBLAQItABQABgAIAAAAIQDb4fbL7gAAAIUBAAATAAAAAAAAAAAAAAAA&#10;AAAAAABbQ29udGVudF9UeXBlc10ueG1sUEsBAi0AFAAGAAgAAAAhAFr0LFu/AAAAFQEAAAsAAAAA&#10;AAAAAAAAAAAAHwEAAF9yZWxzLy5yZWxzUEsBAi0AFAAGAAgAAAAhACA8O6vBAAAA3AAAAA8AAAAA&#10;AAAAAAAAAAAABwIAAGRycy9kb3ducmV2LnhtbFBLBQYAAAAAAwADALcAAAD1AgAAAAA=&#10;" fillcolor="#d9e2f3 [660]" strokecolor="#1f3763 [1604]" strokeweight="1pt">
                    <v:textbox>
                      <w:txbxContent>
                        <w:p w14:paraId="42D3D07D" w14:textId="77777777" w:rsidR="00E11DD5" w:rsidRDefault="00E11DD5" w:rsidP="00AE363F">
                          <w:pPr>
                            <w:jc w:val="center"/>
                            <w:rPr>
                              <w:color w:val="3C648C"/>
                              <w:lang w:val="fr-CA"/>
                            </w:rPr>
                          </w:pPr>
                          <w:r>
                            <w:rPr>
                              <w:color w:val="3C648C"/>
                              <w:lang w:val="fr-CA"/>
                            </w:rPr>
                            <w:t>Fisheries</w:t>
                          </w:r>
                        </w:p>
                      </w:txbxContent>
                    </v:textbox>
                  </v:rect>
                </v:group>
                <v:rect id="Rectangle 167" o:spid="_x0000_s1046" style="position:absolute;left:12954;top:59849;width:37033;height:4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bQvwwAAANwAAAAPAAAAZHJzL2Rvd25yZXYueG1sRI/RisIw&#10;EEXfhf2HMAu+aVoXpXSNIgsF1wdB6wcMzWxbbCYlyWr1640g+DbDvefOneV6MJ24kPOtZQXpNAFB&#10;XFndcq3gVBaTDIQPyBo7y6TgRh7Wq4/REnNtr3ygyzHUIoawz1FBE0KfS+mrhgz6qe2Jo/ZnncEQ&#10;V1dL7fAaw00nZ0mykAZbjhca7Omnoep8/DexRpnuiqHNDO6Le1HO3W/6VfVKjT+HzTeIQEN4m1/0&#10;VkduMYPnM3ECuXoAAAD//wMAUEsBAi0AFAAGAAgAAAAhANvh9svuAAAAhQEAABMAAAAAAAAAAAAA&#10;AAAAAAAAAFtDb250ZW50X1R5cGVzXS54bWxQSwECLQAUAAYACAAAACEAWvQsW78AAAAVAQAACwAA&#10;AAAAAAAAAAAAAAAfAQAAX3JlbHMvLnJlbHNQSwECLQAUAAYACAAAACEAZxm0L8MAAADcAAAADwAA&#10;AAAAAAAAAAAAAAAHAgAAZHJzL2Rvd25yZXYueG1sUEsFBgAAAAADAAMAtwAAAPcCAAAAAA==&#10;" filled="f" strokecolor="#3c648c" strokeweight="2pt">
                  <v:stroke dashstyle="1 1"/>
                  <v:textbox>
                    <w:txbxContent>
                      <w:p w14:paraId="2F9FCD82" w14:textId="77777777" w:rsidR="00E11DD5" w:rsidRPr="00ED068B" w:rsidRDefault="00E11DD5" w:rsidP="00AE363F">
                        <w:pPr>
                          <w:pStyle w:val="ListParagraph"/>
                          <w:numPr>
                            <w:ilvl w:val="0"/>
                            <w:numId w:val="38"/>
                          </w:numPr>
                          <w:spacing w:before="0" w:after="160" w:line="256" w:lineRule="auto"/>
                          <w:ind w:left="284" w:hanging="284"/>
                          <w:jc w:val="left"/>
                          <w:rPr>
                            <w:color w:val="3C648C"/>
                            <w:sz w:val="18"/>
                            <w:szCs w:val="18"/>
                            <w:lang w:val="en-US"/>
                          </w:rPr>
                        </w:pPr>
                        <w:r w:rsidRPr="00ED068B">
                          <w:rPr>
                            <w:color w:val="3C648C"/>
                            <w:sz w:val="18"/>
                            <w:szCs w:val="18"/>
                            <w:lang w:val="en-US"/>
                          </w:rPr>
                          <w:t xml:space="preserve">Support women and youth entrepreneurs with training, networking, market access, mobility, access to credit, and procurement. </w:t>
                        </w:r>
                      </w:p>
                      <w:p w14:paraId="209BC1A1" w14:textId="77777777" w:rsidR="00E11DD5" w:rsidRDefault="00E11DD5" w:rsidP="00AE363F">
                        <w:pPr>
                          <w:spacing w:line="254" w:lineRule="auto"/>
                          <w:rPr>
                            <w:lang w:val="en-US"/>
                          </w:rPr>
                        </w:pPr>
                      </w:p>
                    </w:txbxContent>
                  </v:textbox>
                </v:rect>
                <w10:anchorlock/>
              </v:group>
            </w:pict>
          </mc:Fallback>
        </mc:AlternateContent>
      </w:r>
    </w:p>
    <w:p w14:paraId="2B2CD7CB" w14:textId="20E184FA" w:rsidR="00EC4EFB" w:rsidRPr="001C0A95" w:rsidRDefault="00ED068B" w:rsidP="00EC4EFB">
      <w:r w:rsidRPr="001C0A95">
        <w:t>PCREEE</w:t>
      </w:r>
      <w:r w:rsidRPr="001C0A95">
        <w:rPr>
          <w:lang w:eastAsia="es-ES"/>
        </w:rPr>
        <w:t xml:space="preserve"> </w:t>
      </w:r>
      <w:r w:rsidRPr="001C0A95">
        <w:t xml:space="preserve">operates under the rules and procedures </w:t>
      </w:r>
      <w:r w:rsidR="00EC4EFB" w:rsidRPr="001C0A95">
        <w:t xml:space="preserve">of the SPC, including SPC´s gender policy. </w:t>
      </w:r>
      <w:r w:rsidR="00F56768">
        <w:t>Furthermore, it is noted that the Policy and Governance programme of the GEP is coordinating the Pacific Energy and Gender Strategic Action Plan (PEGSAP) for 2020-2030</w:t>
      </w:r>
      <w:r w:rsidR="00F56768" w:rsidRPr="001C0A95">
        <w:t>.</w:t>
      </w:r>
      <w:r w:rsidR="00F56768">
        <w:t xml:space="preserve"> </w:t>
      </w:r>
      <w:r w:rsidR="00D76805">
        <w:t>The PCREEE must</w:t>
      </w:r>
      <w:r w:rsidR="00F56768">
        <w:t xml:space="preserve"> contribute through these existing platforms rather than </w:t>
      </w:r>
      <w:r w:rsidR="007866EE">
        <w:t>duplicating current</w:t>
      </w:r>
      <w:r w:rsidR="00F56768">
        <w:t xml:space="preserve"> effort</w:t>
      </w:r>
      <w:r w:rsidR="007866EE">
        <w:t>s</w:t>
      </w:r>
      <w:r w:rsidR="00F56768">
        <w:t xml:space="preserve">.  </w:t>
      </w:r>
    </w:p>
    <w:p w14:paraId="34F3C636" w14:textId="2F029BB3" w:rsidR="005D7841" w:rsidRPr="001C0A95" w:rsidRDefault="005A5661" w:rsidP="004B1E6B">
      <w:pPr>
        <w:pStyle w:val="Heading2"/>
        <w:numPr>
          <w:ilvl w:val="0"/>
          <w:numId w:val="0"/>
        </w:numPr>
        <w:rPr>
          <w:lang w:val="en-GB"/>
        </w:rPr>
      </w:pPr>
      <w:bookmarkStart w:id="159" w:name="_Toc43983394"/>
      <w:r w:rsidRPr="001C0A95">
        <w:rPr>
          <w:lang w:val="en-GB"/>
        </w:rPr>
        <w:t>6.4</w:t>
      </w:r>
      <w:r w:rsidRPr="001C0A95">
        <w:rPr>
          <w:lang w:val="en-GB"/>
        </w:rPr>
        <w:tab/>
      </w:r>
      <w:bookmarkStart w:id="160" w:name="_Toc32407226"/>
      <w:r w:rsidR="00A606DD" w:rsidRPr="001C0A95">
        <w:rPr>
          <w:lang w:val="en-GB"/>
        </w:rPr>
        <w:t>E</w:t>
      </w:r>
      <w:r w:rsidR="005D7841" w:rsidRPr="001C0A95">
        <w:rPr>
          <w:lang w:val="en-GB"/>
        </w:rPr>
        <w:t>nvironmental and Social Governance</w:t>
      </w:r>
      <w:bookmarkEnd w:id="159"/>
      <w:bookmarkEnd w:id="160"/>
    </w:p>
    <w:p w14:paraId="1F378870" w14:textId="2E340428" w:rsidR="009A3193" w:rsidRPr="001C0A95" w:rsidRDefault="00894CBD" w:rsidP="0024086E">
      <w:pPr>
        <w:rPr>
          <w:bCs/>
        </w:rPr>
      </w:pPr>
      <w:r w:rsidRPr="001C0A95">
        <w:rPr>
          <w:bCs/>
        </w:rPr>
        <w:t xml:space="preserve">NFIs nominated by the Ministries of Energy will have to build strong links with governmental institutions in charge of </w:t>
      </w:r>
      <w:r w:rsidR="00D76805">
        <w:rPr>
          <w:bCs/>
        </w:rPr>
        <w:t xml:space="preserve">the </w:t>
      </w:r>
      <w:r w:rsidRPr="001C0A95">
        <w:rPr>
          <w:bCs/>
        </w:rPr>
        <w:t xml:space="preserve">environment and social aspects of sustainable energy, particularly with transport and power utilities. </w:t>
      </w:r>
      <w:r w:rsidR="009A3193" w:rsidRPr="001C0A95">
        <w:rPr>
          <w:bCs/>
        </w:rPr>
        <w:t>Additionally, and alongside with annual multi-stakeholder events, a more comprehensive and</w:t>
      </w:r>
      <w:r w:rsidR="009A3193" w:rsidRPr="001C0A95">
        <w:t xml:space="preserve"> open stakeholder consultation process will provide the much-needed civil society´s feedback to the work of PCREEE. </w:t>
      </w:r>
    </w:p>
    <w:p w14:paraId="22E1712E" w14:textId="0668F9DE" w:rsidR="00682FB4" w:rsidRPr="001C0A95" w:rsidRDefault="005A5661" w:rsidP="004B1E6B">
      <w:pPr>
        <w:pStyle w:val="Heading2"/>
        <w:numPr>
          <w:ilvl w:val="0"/>
          <w:numId w:val="0"/>
        </w:numPr>
        <w:rPr>
          <w:lang w:val="en-GB"/>
        </w:rPr>
      </w:pPr>
      <w:bookmarkStart w:id="161" w:name="_Toc43983395"/>
      <w:r w:rsidRPr="001C0A95">
        <w:rPr>
          <w:lang w:val="en-GB"/>
        </w:rPr>
        <w:t>6.5</w:t>
      </w:r>
      <w:r w:rsidRPr="001C0A95">
        <w:rPr>
          <w:lang w:val="en-GB"/>
        </w:rPr>
        <w:tab/>
      </w:r>
      <w:bookmarkStart w:id="162" w:name="_Toc32407227"/>
      <w:r w:rsidR="00682FB4" w:rsidRPr="001C0A95">
        <w:rPr>
          <w:lang w:val="en-GB"/>
        </w:rPr>
        <w:t xml:space="preserve">Market </w:t>
      </w:r>
      <w:r w:rsidR="00220CD1">
        <w:rPr>
          <w:lang w:val="en-GB"/>
        </w:rPr>
        <w:t>P</w:t>
      </w:r>
      <w:r w:rsidR="00682FB4" w:rsidRPr="001C0A95">
        <w:rPr>
          <w:lang w:val="en-GB"/>
        </w:rPr>
        <w:t xml:space="preserve">otential of </w:t>
      </w:r>
      <w:r w:rsidR="00220CD1">
        <w:rPr>
          <w:lang w:val="en-GB"/>
        </w:rPr>
        <w:t>P</w:t>
      </w:r>
      <w:r w:rsidR="00682FB4" w:rsidRPr="001C0A95">
        <w:rPr>
          <w:lang w:val="en-GB"/>
        </w:rPr>
        <w:t xml:space="preserve">roposed </w:t>
      </w:r>
      <w:r w:rsidR="00220CD1">
        <w:rPr>
          <w:lang w:val="en-GB"/>
        </w:rPr>
        <w:t>A</w:t>
      </w:r>
      <w:r w:rsidR="00682FB4" w:rsidRPr="001C0A95">
        <w:rPr>
          <w:lang w:val="en-GB"/>
        </w:rPr>
        <w:t xml:space="preserve">ctivities and </w:t>
      </w:r>
      <w:r w:rsidR="00220CD1">
        <w:rPr>
          <w:lang w:val="en-GB"/>
        </w:rPr>
        <w:t>I</w:t>
      </w:r>
      <w:r w:rsidR="00682FB4" w:rsidRPr="001C0A95">
        <w:rPr>
          <w:lang w:val="en-GB"/>
        </w:rPr>
        <w:t xml:space="preserve">ncome </w:t>
      </w:r>
      <w:r w:rsidR="00220CD1">
        <w:rPr>
          <w:lang w:val="en-GB"/>
        </w:rPr>
        <w:t>G</w:t>
      </w:r>
      <w:r w:rsidR="00682FB4" w:rsidRPr="001C0A95">
        <w:rPr>
          <w:lang w:val="en-GB"/>
        </w:rPr>
        <w:t xml:space="preserve">eneration </w:t>
      </w:r>
      <w:r w:rsidR="00220CD1">
        <w:rPr>
          <w:lang w:val="en-GB"/>
        </w:rPr>
        <w:t>C</w:t>
      </w:r>
      <w:r w:rsidR="00682FB4" w:rsidRPr="001C0A95">
        <w:rPr>
          <w:lang w:val="en-GB"/>
        </w:rPr>
        <w:t>apacity.</w:t>
      </w:r>
      <w:bookmarkEnd w:id="161"/>
      <w:bookmarkEnd w:id="162"/>
      <w:r w:rsidR="00682FB4" w:rsidRPr="001C0A95">
        <w:rPr>
          <w:lang w:val="en-GB"/>
        </w:rPr>
        <w:t> </w:t>
      </w:r>
    </w:p>
    <w:p w14:paraId="7DB222C7" w14:textId="436C630C" w:rsidR="00C17622" w:rsidRPr="001C0A95" w:rsidRDefault="00CE73D7" w:rsidP="002C1A63">
      <w:pPr>
        <w:rPr>
          <w:lang w:eastAsia="es-ES"/>
        </w:rPr>
      </w:pPr>
      <w:r w:rsidRPr="001C0A95">
        <w:rPr>
          <w:lang w:eastAsia="es-ES"/>
        </w:rPr>
        <w:t xml:space="preserve">PESTLE </w:t>
      </w:r>
      <w:r w:rsidR="00C17622" w:rsidRPr="001C0A95">
        <w:rPr>
          <w:lang w:eastAsia="es-ES"/>
        </w:rPr>
        <w:t xml:space="preserve">analysis </w:t>
      </w:r>
      <w:r w:rsidRPr="001C0A95">
        <w:rPr>
          <w:lang w:eastAsia="es-ES"/>
        </w:rPr>
        <w:t xml:space="preserve">showed </w:t>
      </w:r>
      <w:r w:rsidR="00C17622" w:rsidRPr="001C0A95">
        <w:rPr>
          <w:lang w:eastAsia="es-ES"/>
        </w:rPr>
        <w:t xml:space="preserve">the right enabling environment will be crucial, including ramping up </w:t>
      </w:r>
      <w:r w:rsidR="00D76805" w:rsidRPr="001C0A95">
        <w:rPr>
          <w:lang w:eastAsia="es-ES"/>
        </w:rPr>
        <w:t>awareness</w:t>
      </w:r>
      <w:r w:rsidR="00D76805">
        <w:rPr>
          <w:lang w:eastAsia="es-ES"/>
        </w:rPr>
        <w:t>-</w:t>
      </w:r>
      <w:r w:rsidR="00C17622" w:rsidRPr="001C0A95">
        <w:rPr>
          <w:lang w:eastAsia="es-ES"/>
        </w:rPr>
        <w:t>raising and capacity building, designing</w:t>
      </w:r>
      <w:r w:rsidR="00813449">
        <w:rPr>
          <w:lang w:eastAsia="es-ES"/>
        </w:rPr>
        <w:t>,</w:t>
      </w:r>
      <w:r w:rsidR="00C17622" w:rsidRPr="001C0A95">
        <w:rPr>
          <w:lang w:eastAsia="es-ES"/>
        </w:rPr>
        <w:t xml:space="preserve"> and implementing a set of harmonized policy and regulatory frameworks, hence attracting investors into various RE&amp;EE markets. </w:t>
      </w:r>
      <w:r w:rsidR="00DD69E9" w:rsidRPr="001C0A95">
        <w:rPr>
          <w:lang w:eastAsia="es-ES"/>
        </w:rPr>
        <w:t xml:space="preserve">Also, a deeper involvement and growth of the local private sector at any level </w:t>
      </w:r>
      <w:r w:rsidR="00580135" w:rsidRPr="001C0A95">
        <w:rPr>
          <w:lang w:eastAsia="es-ES"/>
        </w:rPr>
        <w:t xml:space="preserve">is key to lever efforts and </w:t>
      </w:r>
      <w:r w:rsidR="00D76805" w:rsidRPr="001C0A95">
        <w:rPr>
          <w:lang w:eastAsia="es-ES"/>
        </w:rPr>
        <w:t>scale</w:t>
      </w:r>
      <w:r w:rsidR="00D76805">
        <w:rPr>
          <w:lang w:eastAsia="es-ES"/>
        </w:rPr>
        <w:t>-</w:t>
      </w:r>
      <w:r w:rsidR="00580135" w:rsidRPr="001C0A95">
        <w:rPr>
          <w:lang w:eastAsia="es-ES"/>
        </w:rPr>
        <w:t xml:space="preserve">up solutions. The </w:t>
      </w:r>
      <w:r w:rsidRPr="001C0A95">
        <w:rPr>
          <w:lang w:eastAsia="es-ES"/>
        </w:rPr>
        <w:t xml:space="preserve">4 selected </w:t>
      </w:r>
      <w:r w:rsidR="00580135" w:rsidRPr="001C0A95">
        <w:rPr>
          <w:lang w:eastAsia="es-ES"/>
        </w:rPr>
        <w:t xml:space="preserve">programmes in this Business Plan draw the highest market potential </w:t>
      </w:r>
      <w:r w:rsidR="00961E31" w:rsidRPr="001C0A95">
        <w:rPr>
          <w:lang w:eastAsia="es-ES"/>
        </w:rPr>
        <w:t>always employing</w:t>
      </w:r>
      <w:r w:rsidR="00580135" w:rsidRPr="001C0A95">
        <w:rPr>
          <w:lang w:eastAsia="es-ES"/>
        </w:rPr>
        <w:t xml:space="preserve"> a regional approach, aiming to bring the front-runner countries to share their experience and capacities with those others where investment interest and market readiness do not yet exist.</w:t>
      </w:r>
    </w:p>
    <w:p w14:paraId="35ED1CE9" w14:textId="6D022D4B" w:rsidR="00C17622" w:rsidRPr="001C0A95" w:rsidRDefault="00580135" w:rsidP="002C1A63">
      <w:pPr>
        <w:rPr>
          <w:lang w:eastAsia="es-ES"/>
        </w:rPr>
      </w:pPr>
      <w:r w:rsidRPr="001C0A95">
        <w:rPr>
          <w:lang w:eastAsia="es-ES"/>
        </w:rPr>
        <w:t xml:space="preserve">Thematically, there is also a differentiated market potential across the suggested </w:t>
      </w:r>
      <w:r w:rsidR="00CE73D7" w:rsidRPr="001C0A95">
        <w:rPr>
          <w:lang w:eastAsia="es-ES"/>
        </w:rPr>
        <w:t xml:space="preserve">4 </w:t>
      </w:r>
      <w:r w:rsidRPr="001C0A95">
        <w:rPr>
          <w:lang w:eastAsia="es-ES"/>
        </w:rPr>
        <w:t>programmes</w:t>
      </w:r>
      <w:r w:rsidR="00CE73D7" w:rsidRPr="001C0A95">
        <w:rPr>
          <w:lang w:eastAsia="es-ES"/>
        </w:rPr>
        <w:t xml:space="preserve">, which are designed aiming </w:t>
      </w:r>
      <w:r w:rsidR="00961E31" w:rsidRPr="001C0A95">
        <w:rPr>
          <w:lang w:eastAsia="es-ES"/>
        </w:rPr>
        <w:t>to gradually</w:t>
      </w:r>
      <w:r w:rsidR="00C17622" w:rsidRPr="001C0A95">
        <w:rPr>
          <w:lang w:eastAsia="es-ES"/>
        </w:rPr>
        <w:t xml:space="preserve"> evolve from providing capacity building </w:t>
      </w:r>
      <w:r w:rsidR="00CE73D7" w:rsidRPr="001C0A95">
        <w:rPr>
          <w:lang w:eastAsia="es-ES"/>
        </w:rPr>
        <w:t xml:space="preserve">to </w:t>
      </w:r>
      <w:r w:rsidR="00C17622" w:rsidRPr="001C0A95">
        <w:rPr>
          <w:lang w:eastAsia="es-ES"/>
        </w:rPr>
        <w:t>market support to local private sector players</w:t>
      </w:r>
      <w:r w:rsidRPr="001C0A95">
        <w:rPr>
          <w:lang w:eastAsia="es-ES"/>
        </w:rPr>
        <w:t>. This will help</w:t>
      </w:r>
      <w:r w:rsidR="00C17622" w:rsidRPr="001C0A95">
        <w:rPr>
          <w:lang w:eastAsia="es-ES"/>
        </w:rPr>
        <w:t xml:space="preserve"> </w:t>
      </w:r>
      <w:r w:rsidR="00D76805" w:rsidRPr="001C0A95">
        <w:rPr>
          <w:lang w:eastAsia="es-ES"/>
        </w:rPr>
        <w:t>t</w:t>
      </w:r>
      <w:r w:rsidR="00D76805">
        <w:rPr>
          <w:lang w:eastAsia="es-ES"/>
        </w:rPr>
        <w:t>o transition</w:t>
      </w:r>
      <w:r w:rsidR="00D76805" w:rsidRPr="001C0A95">
        <w:rPr>
          <w:lang w:eastAsia="es-ES"/>
        </w:rPr>
        <w:t xml:space="preserve"> </w:t>
      </w:r>
      <w:r w:rsidRPr="001C0A95">
        <w:rPr>
          <w:lang w:eastAsia="es-ES"/>
        </w:rPr>
        <w:t>the market</w:t>
      </w:r>
      <w:r w:rsidR="00DD69E9" w:rsidRPr="001C0A95">
        <w:rPr>
          <w:lang w:eastAsia="es-ES"/>
        </w:rPr>
        <w:t xml:space="preserve"> in</w:t>
      </w:r>
      <w:r w:rsidR="00C17622" w:rsidRPr="001C0A95">
        <w:rPr>
          <w:lang w:eastAsia="es-ES"/>
        </w:rPr>
        <w:t xml:space="preserve">to a situation </w:t>
      </w:r>
      <w:r w:rsidR="00DD69E9" w:rsidRPr="001C0A95">
        <w:rPr>
          <w:lang w:eastAsia="es-ES"/>
        </w:rPr>
        <w:t>where i</w:t>
      </w:r>
      <w:r w:rsidR="00C17622" w:rsidRPr="001C0A95">
        <w:rPr>
          <w:lang w:eastAsia="es-ES"/>
        </w:rPr>
        <w:t>ncentives and project development support</w:t>
      </w:r>
      <w:r w:rsidR="00DD69E9" w:rsidRPr="001C0A95">
        <w:rPr>
          <w:lang w:eastAsia="es-ES"/>
        </w:rPr>
        <w:t xml:space="preserve"> is offered</w:t>
      </w:r>
      <w:r w:rsidR="00C17622" w:rsidRPr="001C0A95">
        <w:rPr>
          <w:lang w:eastAsia="es-ES"/>
        </w:rPr>
        <w:t xml:space="preserve">, aiming to ultimately </w:t>
      </w:r>
      <w:r w:rsidRPr="001C0A95">
        <w:rPr>
          <w:lang w:eastAsia="es-ES"/>
        </w:rPr>
        <w:t xml:space="preserve">strengthen local and, to a lesser extent international companies, capable of </w:t>
      </w:r>
      <w:r w:rsidR="00C17622" w:rsidRPr="001C0A95">
        <w:rPr>
          <w:lang w:eastAsia="es-ES"/>
        </w:rPr>
        <w:t>scal</w:t>
      </w:r>
      <w:r w:rsidRPr="001C0A95">
        <w:rPr>
          <w:lang w:eastAsia="es-ES"/>
        </w:rPr>
        <w:t>ing</w:t>
      </w:r>
      <w:r w:rsidR="00C17622" w:rsidRPr="001C0A95">
        <w:rPr>
          <w:lang w:eastAsia="es-ES"/>
        </w:rPr>
        <w:t xml:space="preserve"> up efforts and extend RE&amp;EE services throughout the entire Pacific region. </w:t>
      </w:r>
    </w:p>
    <w:p w14:paraId="647AF0C8" w14:textId="4F2AFF7E" w:rsidR="00AA1425" w:rsidRPr="001C0A95" w:rsidRDefault="00AA1425" w:rsidP="00AA1425">
      <w:pPr>
        <w:rPr>
          <w:lang w:eastAsia="es-ES"/>
        </w:rPr>
      </w:pPr>
      <w:r w:rsidRPr="001C0A95">
        <w:rPr>
          <w:lang w:eastAsia="es-ES"/>
        </w:rPr>
        <w:t xml:space="preserve">Specifically, the BP has identified high market potential and income generation capacity around the areas of RE-based productive uses of energy, including fostering the current local market sustainability (e.g. agriculture or tourism) and the employment growth. For this, the programme “Financing of small and </w:t>
      </w:r>
      <w:r w:rsidR="00D76805" w:rsidRPr="001C0A95">
        <w:rPr>
          <w:lang w:eastAsia="es-ES"/>
        </w:rPr>
        <w:t>medium</w:t>
      </w:r>
      <w:r w:rsidR="00D76805">
        <w:rPr>
          <w:lang w:eastAsia="es-ES"/>
        </w:rPr>
        <w:t>-</w:t>
      </w:r>
      <w:r w:rsidRPr="001C0A95">
        <w:rPr>
          <w:lang w:eastAsia="es-ES"/>
        </w:rPr>
        <w:t>size electricity infrastructure” will have to emphasize in the nexus approach energy/food/water</w:t>
      </w:r>
      <w:r w:rsidR="00771586" w:rsidRPr="001C0A95">
        <w:rPr>
          <w:lang w:eastAsia="es-ES"/>
        </w:rPr>
        <w:t xml:space="preserve"> and the </w:t>
      </w:r>
      <w:r w:rsidR="00F23F9B" w:rsidRPr="001C0A95">
        <w:rPr>
          <w:lang w:eastAsia="es-ES"/>
        </w:rPr>
        <w:t xml:space="preserve">off-grid </w:t>
      </w:r>
      <w:r w:rsidR="00771586" w:rsidRPr="001C0A95">
        <w:rPr>
          <w:lang w:eastAsia="es-ES"/>
        </w:rPr>
        <w:t xml:space="preserve">local private sector support. </w:t>
      </w:r>
    </w:p>
    <w:p w14:paraId="5B741633" w14:textId="46650164" w:rsidR="00551C9A" w:rsidRDefault="00771586" w:rsidP="002C1A63">
      <w:pPr>
        <w:rPr>
          <w:lang w:eastAsia="es-ES"/>
        </w:rPr>
      </w:pPr>
      <w:r w:rsidRPr="001C0A95">
        <w:rPr>
          <w:lang w:eastAsia="es-ES"/>
        </w:rPr>
        <w:t xml:space="preserve">Other areas where market potential </w:t>
      </w:r>
      <w:r w:rsidR="00D82986" w:rsidRPr="001C0A95">
        <w:rPr>
          <w:lang w:eastAsia="es-ES"/>
        </w:rPr>
        <w:t xml:space="preserve">has been </w:t>
      </w:r>
      <w:r w:rsidR="00BB666D" w:rsidRPr="001C0A95">
        <w:rPr>
          <w:lang w:eastAsia="es-ES"/>
        </w:rPr>
        <w:t>analysed</w:t>
      </w:r>
      <w:r w:rsidR="00D82986" w:rsidRPr="001C0A95">
        <w:rPr>
          <w:lang w:eastAsia="es-ES"/>
        </w:rPr>
        <w:t xml:space="preserve"> as to be</w:t>
      </w:r>
      <w:r w:rsidRPr="001C0A95">
        <w:rPr>
          <w:lang w:eastAsia="es-ES"/>
        </w:rPr>
        <w:t xml:space="preserve"> high</w:t>
      </w:r>
      <w:r w:rsidR="00551C9A" w:rsidRPr="001C0A95">
        <w:rPr>
          <w:lang w:eastAsia="es-ES"/>
        </w:rPr>
        <w:t xml:space="preserve"> for the coming 5 years</w:t>
      </w:r>
      <w:r w:rsidRPr="001C0A95">
        <w:rPr>
          <w:lang w:eastAsia="es-ES"/>
        </w:rPr>
        <w:t xml:space="preserve"> include th</w:t>
      </w:r>
      <w:r w:rsidR="00D82986" w:rsidRPr="001C0A95">
        <w:rPr>
          <w:lang w:eastAsia="es-ES"/>
        </w:rPr>
        <w:t>ose under the</w:t>
      </w:r>
      <w:r w:rsidRPr="001C0A95">
        <w:rPr>
          <w:lang w:eastAsia="es-ES"/>
        </w:rPr>
        <w:t xml:space="preserve"> programmes “Energy Efficiency </w:t>
      </w:r>
      <w:r w:rsidR="00BF0279">
        <w:rPr>
          <w:lang w:eastAsia="es-ES"/>
        </w:rPr>
        <w:t>Investments</w:t>
      </w:r>
      <w:r w:rsidRPr="001C0A95">
        <w:rPr>
          <w:lang w:eastAsia="es-ES"/>
        </w:rPr>
        <w:t>”</w:t>
      </w:r>
      <w:r w:rsidR="00CE73D7" w:rsidRPr="001C0A95">
        <w:rPr>
          <w:lang w:eastAsia="es-ES"/>
        </w:rPr>
        <w:t xml:space="preserve"> and</w:t>
      </w:r>
      <w:r w:rsidRPr="001C0A95">
        <w:rPr>
          <w:lang w:eastAsia="es-ES"/>
        </w:rPr>
        <w:t xml:space="preserve"> “</w:t>
      </w:r>
      <w:r w:rsidR="00BF0279">
        <w:t xml:space="preserve">RE and EE for </w:t>
      </w:r>
      <w:r w:rsidR="00BF0279" w:rsidRPr="001C0A95">
        <w:t xml:space="preserve">Sustainable </w:t>
      </w:r>
      <w:r w:rsidR="00BF0279">
        <w:t>M</w:t>
      </w:r>
      <w:r w:rsidR="00BF0279" w:rsidRPr="001C0A95">
        <w:t>obility</w:t>
      </w:r>
      <w:r w:rsidRPr="001C0A95">
        <w:rPr>
          <w:lang w:eastAsia="es-ES"/>
        </w:rPr>
        <w:t>”</w:t>
      </w:r>
      <w:r w:rsidR="00CE73D7" w:rsidRPr="001C0A95">
        <w:rPr>
          <w:lang w:eastAsia="es-ES"/>
        </w:rPr>
        <w:t>.</w:t>
      </w:r>
      <w:r w:rsidRPr="001C0A95">
        <w:rPr>
          <w:lang w:eastAsia="es-ES"/>
        </w:rPr>
        <w:t xml:space="preserve"> For them, </w:t>
      </w:r>
      <w:r w:rsidR="00D82986" w:rsidRPr="001C0A95">
        <w:rPr>
          <w:lang w:eastAsia="es-ES"/>
        </w:rPr>
        <w:t>market status is still in a</w:t>
      </w:r>
      <w:r w:rsidR="00BF0279">
        <w:rPr>
          <w:lang w:eastAsia="es-ES"/>
        </w:rPr>
        <w:t>n</w:t>
      </w:r>
      <w:r w:rsidR="00707B72">
        <w:rPr>
          <w:lang w:eastAsia="es-ES"/>
        </w:rPr>
        <w:t xml:space="preserve"> infant</w:t>
      </w:r>
      <w:r w:rsidR="00D82986" w:rsidRPr="001C0A95">
        <w:rPr>
          <w:lang w:eastAsia="es-ES"/>
        </w:rPr>
        <w:t xml:space="preserve"> stage. However, </w:t>
      </w:r>
      <w:r w:rsidR="00551C9A" w:rsidRPr="001C0A95">
        <w:rPr>
          <w:lang w:eastAsia="es-ES"/>
        </w:rPr>
        <w:t xml:space="preserve">boosting the </w:t>
      </w:r>
      <w:r w:rsidR="00D76805" w:rsidRPr="001C0A95">
        <w:rPr>
          <w:lang w:eastAsia="es-ES"/>
        </w:rPr>
        <w:t>technolog</w:t>
      </w:r>
      <w:r w:rsidR="00D76805">
        <w:rPr>
          <w:lang w:eastAsia="es-ES"/>
        </w:rPr>
        <w:t>y</w:t>
      </w:r>
      <w:r w:rsidR="00D76805" w:rsidRPr="001C0A95">
        <w:rPr>
          <w:lang w:eastAsia="es-ES"/>
        </w:rPr>
        <w:t xml:space="preserve"> </w:t>
      </w:r>
      <w:r w:rsidR="00551C9A" w:rsidRPr="001C0A95">
        <w:rPr>
          <w:lang w:eastAsia="es-ES"/>
        </w:rPr>
        <w:t>transfer</w:t>
      </w:r>
      <w:r w:rsidR="00D82986" w:rsidRPr="001C0A95">
        <w:rPr>
          <w:lang w:eastAsia="es-ES"/>
        </w:rPr>
        <w:t xml:space="preserve"> a</w:t>
      </w:r>
      <w:r w:rsidR="00551C9A" w:rsidRPr="001C0A95">
        <w:rPr>
          <w:lang w:eastAsia="es-ES"/>
        </w:rPr>
        <w:t>s well as gaining more traction around the</w:t>
      </w:r>
      <w:r w:rsidR="00D82986" w:rsidRPr="001C0A95">
        <w:rPr>
          <w:lang w:eastAsia="es-ES"/>
        </w:rPr>
        <w:t xml:space="preserve"> </w:t>
      </w:r>
      <w:r w:rsidR="00551C9A" w:rsidRPr="001C0A95">
        <w:rPr>
          <w:lang w:eastAsia="es-ES"/>
        </w:rPr>
        <w:t>financial and socio-</w:t>
      </w:r>
      <w:r w:rsidR="00030A5A" w:rsidRPr="001C0A95">
        <w:rPr>
          <w:lang w:eastAsia="es-ES"/>
        </w:rPr>
        <w:t>economic</w:t>
      </w:r>
      <w:r w:rsidR="00551C9A" w:rsidRPr="001C0A95">
        <w:rPr>
          <w:lang w:eastAsia="es-ES"/>
        </w:rPr>
        <w:t xml:space="preserve"> benefits</w:t>
      </w:r>
      <w:r w:rsidR="00D82986" w:rsidRPr="001C0A95">
        <w:rPr>
          <w:lang w:eastAsia="es-ES"/>
        </w:rPr>
        <w:t xml:space="preserve"> under the three of them will </w:t>
      </w:r>
      <w:r w:rsidR="00551C9A" w:rsidRPr="001C0A95">
        <w:rPr>
          <w:lang w:eastAsia="es-ES"/>
        </w:rPr>
        <w:t xml:space="preserve">surely help </w:t>
      </w:r>
      <w:r w:rsidR="00D76805">
        <w:rPr>
          <w:lang w:eastAsia="es-ES"/>
        </w:rPr>
        <w:t>to accelerate</w:t>
      </w:r>
      <w:r w:rsidR="00D76805" w:rsidRPr="001C0A95">
        <w:rPr>
          <w:lang w:eastAsia="es-ES"/>
        </w:rPr>
        <w:t xml:space="preserve"> </w:t>
      </w:r>
      <w:r w:rsidR="00551C9A" w:rsidRPr="001C0A95">
        <w:rPr>
          <w:lang w:eastAsia="es-ES"/>
        </w:rPr>
        <w:t>the market transition,</w:t>
      </w:r>
      <w:r w:rsidR="00D82986" w:rsidRPr="001C0A95">
        <w:rPr>
          <w:lang w:eastAsia="es-ES"/>
        </w:rPr>
        <w:t xml:space="preserve"> hence helping to incentivize </w:t>
      </w:r>
      <w:r w:rsidR="00551C9A" w:rsidRPr="001C0A95">
        <w:rPr>
          <w:lang w:eastAsia="es-ES"/>
        </w:rPr>
        <w:t>those markets</w:t>
      </w:r>
      <w:r w:rsidR="00D82986" w:rsidRPr="001C0A95">
        <w:rPr>
          <w:lang w:eastAsia="es-ES"/>
        </w:rPr>
        <w:t xml:space="preserve"> across the region. </w:t>
      </w:r>
    </w:p>
    <w:p w14:paraId="3DA8B381" w14:textId="71585215" w:rsidR="006040BE" w:rsidRPr="001C0A95" w:rsidRDefault="00A24C58" w:rsidP="00BB666D">
      <w:pPr>
        <w:pStyle w:val="Heading1"/>
        <w:numPr>
          <w:ilvl w:val="0"/>
          <w:numId w:val="0"/>
        </w:numPr>
      </w:pPr>
      <w:bookmarkStart w:id="163" w:name="_Toc32563887"/>
      <w:bookmarkStart w:id="164" w:name="_Toc43983396"/>
      <w:bookmarkEnd w:id="163"/>
      <w:r w:rsidRPr="001C0A95">
        <w:t>7.</w:t>
      </w:r>
      <w:r w:rsidRPr="001C0A95">
        <w:tab/>
      </w:r>
      <w:r w:rsidR="008651D1" w:rsidRPr="001C0A95">
        <w:t>Strengthening Cooperation</w:t>
      </w:r>
      <w:bookmarkEnd w:id="164"/>
      <w:r w:rsidR="006040BE" w:rsidRPr="001C0A95">
        <w:t xml:space="preserve"> </w:t>
      </w:r>
    </w:p>
    <w:p w14:paraId="7563E4B7" w14:textId="7EA5684E" w:rsidR="00466CC8" w:rsidRPr="001C0A95" w:rsidRDefault="00466CC8" w:rsidP="00466CC8">
      <w:pPr>
        <w:rPr>
          <w:b/>
          <w:sz w:val="24"/>
          <w:szCs w:val="24"/>
        </w:rPr>
      </w:pPr>
      <w:bookmarkStart w:id="165" w:name="_Toc36812476"/>
      <w:r w:rsidRPr="001C0A95">
        <w:rPr>
          <w:b/>
          <w:sz w:val="24"/>
          <w:szCs w:val="24"/>
        </w:rPr>
        <w:t>Collaboration within the SEforALL Asia Pacific Hub</w:t>
      </w:r>
      <w:bookmarkEnd w:id="165"/>
    </w:p>
    <w:p w14:paraId="144A3466" w14:textId="57CDEEB6" w:rsidR="00466CC8" w:rsidRPr="001C0A95" w:rsidRDefault="00466CC8" w:rsidP="00466CC8">
      <w:pPr>
        <w:rPr>
          <w:rFonts w:ascii="Calibri" w:hAnsi="Calibri" w:cs="Calibri"/>
          <w:lang w:eastAsia="es-ES"/>
        </w:rPr>
      </w:pPr>
      <w:r w:rsidRPr="001C0A95">
        <w:rPr>
          <w:lang w:eastAsia="es-ES"/>
        </w:rPr>
        <w:t xml:space="preserve">The multi-stakeholder partnership Sustainable Energy for All (SEforALL), has three interlinked objectives to be achieved by 2030: (i) </w:t>
      </w:r>
      <w:r w:rsidRPr="001C0A95">
        <w:rPr>
          <w:rFonts w:ascii="Calibri" w:hAnsi="Calibri" w:cs="Calibri"/>
          <w:color w:val="000000" w:themeColor="text1"/>
          <w:lang w:eastAsia="en-AU"/>
        </w:rPr>
        <w:t xml:space="preserve">universal access to modern energy; (ii) Double the energy efficiency, and (iii) Double the renewable energy. </w:t>
      </w:r>
      <w:r w:rsidRPr="001C0A95">
        <w:rPr>
          <w:lang w:eastAsia="en-AU"/>
        </w:rPr>
        <w:t xml:space="preserve">These objectives encompass the energy sector objectives and aspirations of </w:t>
      </w:r>
      <w:r w:rsidR="008E1CB6" w:rsidRPr="001C0A95">
        <w:rPr>
          <w:lang w:eastAsia="en-AU"/>
        </w:rPr>
        <w:t>all</w:t>
      </w:r>
      <w:r w:rsidRPr="001C0A95">
        <w:rPr>
          <w:lang w:eastAsia="en-AU"/>
        </w:rPr>
        <w:t xml:space="preserve"> the PICTs. </w:t>
      </w:r>
      <w:r w:rsidRPr="001C0A95">
        <w:rPr>
          <w:rFonts w:ascii="Calibri" w:hAnsi="Calibri" w:cs="Calibri"/>
          <w:color w:val="000000" w:themeColor="text1"/>
        </w:rPr>
        <w:t>PCREEE is working with the SEforALL initiative promoting the development of renewable energy and energy efficiency in the region. A concrete result is t</w:t>
      </w:r>
      <w:r w:rsidRPr="001C0A95">
        <w:rPr>
          <w:rFonts w:ascii="Calibri" w:hAnsi="Calibri" w:cs="Calibri"/>
          <w:color w:val="212121"/>
        </w:rPr>
        <w:t xml:space="preserve">he Pacific Regional Data Repository for SEforALL (PRDR), which was </w:t>
      </w:r>
      <w:r w:rsidRPr="001C0A95">
        <w:rPr>
          <w:rFonts w:ascii="Calibri" w:hAnsi="Calibri" w:cs="Calibri"/>
          <w:color w:val="222222"/>
        </w:rPr>
        <w:t>launched in 2013 to s</w:t>
      </w:r>
      <w:r w:rsidRPr="001C0A95">
        <w:rPr>
          <w:rFonts w:ascii="Calibri" w:hAnsi="Calibri" w:cs="Calibri"/>
        </w:rPr>
        <w:t>upport the Pacific governments and their development partners working in the energy sector by facilitating access to up-to-date, reliable energy data and project information.</w:t>
      </w:r>
    </w:p>
    <w:p w14:paraId="7DC8E087" w14:textId="77777777" w:rsidR="00466CC8" w:rsidRPr="001C0A95" w:rsidRDefault="00466CC8" w:rsidP="00466CC8">
      <w:pPr>
        <w:pStyle w:val="NoSpacing"/>
        <w:rPr>
          <w:b/>
          <w:sz w:val="24"/>
          <w:szCs w:val="24"/>
          <w:lang w:val="en-GB"/>
        </w:rPr>
      </w:pPr>
      <w:bookmarkStart w:id="166" w:name="_Toc36812477"/>
      <w:r w:rsidRPr="001C0A95">
        <w:rPr>
          <w:b/>
          <w:sz w:val="24"/>
          <w:szCs w:val="24"/>
          <w:lang w:val="en-GB"/>
        </w:rPr>
        <w:t>Collaboration with National Focal Institutions (NFIs) and Thematic Hubs (THs) and SPC Regional Stakeholders</w:t>
      </w:r>
      <w:bookmarkEnd w:id="166"/>
      <w:r w:rsidRPr="001C0A95">
        <w:rPr>
          <w:b/>
          <w:sz w:val="24"/>
          <w:szCs w:val="24"/>
          <w:lang w:val="en-GB"/>
        </w:rPr>
        <w:t xml:space="preserve">: </w:t>
      </w:r>
    </w:p>
    <w:p w14:paraId="1E5A9315" w14:textId="77777777" w:rsidR="00466CC8" w:rsidRPr="001C0A95" w:rsidRDefault="00466CC8" w:rsidP="00466CC8">
      <w:pPr>
        <w:pStyle w:val="NoSpacing"/>
        <w:rPr>
          <w:sz w:val="24"/>
          <w:szCs w:val="24"/>
          <w:lang w:val="en-GB"/>
        </w:rPr>
      </w:pPr>
      <w:bookmarkStart w:id="167" w:name="_Toc36812478"/>
    </w:p>
    <w:p w14:paraId="13C93FCF" w14:textId="7906C6B3" w:rsidR="00466CC8" w:rsidRPr="001C0A95" w:rsidRDefault="00466CC8" w:rsidP="00466CC8">
      <w:r w:rsidRPr="001C0A95">
        <w:rPr>
          <w:shd w:val="clear" w:color="auto" w:fill="FFFFFF"/>
        </w:rPr>
        <w:t xml:space="preserve">PCREEE develops and executes its activities through a network of Thematic Hubs (THs) and NFIs among all PICTs. </w:t>
      </w:r>
      <w:r w:rsidRPr="001C0A95">
        <w:t xml:space="preserve">NFIs act as PCREEE's focal points in each PICTs country, </w:t>
      </w:r>
      <w:r w:rsidR="00EA6727" w:rsidRPr="001C0A95">
        <w:t>channelling</w:t>
      </w:r>
      <w:r w:rsidRPr="001C0A95">
        <w:t>, and sometimes implementing PCREEE's interventions at the national level. PCREEE will work through thematic hubs for policy, knowledge management, investment, and capacity development:</w:t>
      </w:r>
    </w:p>
    <w:p w14:paraId="0619EB5E" w14:textId="67BAC5C1" w:rsidR="006467B1" w:rsidRPr="00DF02A2" w:rsidRDefault="006467B1" w:rsidP="006467B1">
      <w:pPr>
        <w:pStyle w:val="Caption"/>
        <w:rPr>
          <w:b/>
          <w:i w:val="0"/>
          <w:sz w:val="22"/>
          <w:szCs w:val="22"/>
          <w:lang w:val="en-GB" w:eastAsia="es-ES"/>
        </w:rPr>
      </w:pPr>
      <w:bookmarkStart w:id="168" w:name="_Toc43983404"/>
      <w:r w:rsidRPr="00DF02A2">
        <w:rPr>
          <w:b/>
          <w:sz w:val="22"/>
          <w:szCs w:val="22"/>
          <w:lang w:val="en-GB"/>
        </w:rPr>
        <w:t xml:space="preserve">Table </w:t>
      </w:r>
      <w:r w:rsidRPr="00DF02A2">
        <w:rPr>
          <w:b/>
          <w:sz w:val="22"/>
          <w:szCs w:val="22"/>
          <w:lang w:val="en-GB"/>
        </w:rPr>
        <w:fldChar w:fldCharType="begin"/>
      </w:r>
      <w:r w:rsidRPr="00DF02A2">
        <w:rPr>
          <w:b/>
          <w:sz w:val="22"/>
          <w:szCs w:val="22"/>
          <w:lang w:val="en-GB"/>
        </w:rPr>
        <w:instrText xml:space="preserve"> SEQ Table \* ARABIC </w:instrText>
      </w:r>
      <w:r w:rsidRPr="00DF02A2">
        <w:rPr>
          <w:b/>
          <w:sz w:val="22"/>
          <w:szCs w:val="22"/>
          <w:lang w:val="en-GB"/>
        </w:rPr>
        <w:fldChar w:fldCharType="separate"/>
      </w:r>
      <w:r w:rsidR="00D534D4">
        <w:rPr>
          <w:b/>
          <w:noProof/>
          <w:sz w:val="22"/>
          <w:szCs w:val="22"/>
          <w:lang w:val="en-GB"/>
        </w:rPr>
        <w:t>5</w:t>
      </w:r>
      <w:r w:rsidRPr="00DF02A2">
        <w:rPr>
          <w:b/>
          <w:sz w:val="22"/>
          <w:szCs w:val="22"/>
          <w:lang w:val="en-GB"/>
        </w:rPr>
        <w:fldChar w:fldCharType="end"/>
      </w:r>
      <w:r w:rsidR="00C1052F" w:rsidRPr="00DF02A2">
        <w:rPr>
          <w:b/>
          <w:sz w:val="22"/>
          <w:szCs w:val="22"/>
          <w:lang w:val="en-GB"/>
        </w:rPr>
        <w:t>:</w:t>
      </w:r>
      <w:r w:rsidRPr="00DF02A2">
        <w:rPr>
          <w:b/>
          <w:sz w:val="22"/>
          <w:szCs w:val="22"/>
          <w:lang w:val="en-GB"/>
        </w:rPr>
        <w:t xml:space="preserve"> Thematic Hubs and main cooperation area</w:t>
      </w:r>
      <w:bookmarkEnd w:id="168"/>
    </w:p>
    <w:tbl>
      <w:tblPr>
        <w:tblStyle w:val="TableGrid"/>
        <w:tblW w:w="0" w:type="auto"/>
        <w:tblLook w:val="04A0" w:firstRow="1" w:lastRow="0" w:firstColumn="1" w:lastColumn="0" w:noHBand="0" w:noVBand="1"/>
      </w:tblPr>
      <w:tblGrid>
        <w:gridCol w:w="1228"/>
        <w:gridCol w:w="3976"/>
        <w:gridCol w:w="3290"/>
      </w:tblGrid>
      <w:tr w:rsidR="00466CC8" w:rsidRPr="001C0A95" w14:paraId="00405352" w14:textId="77777777" w:rsidTr="006467B1">
        <w:tc>
          <w:tcPr>
            <w:tcW w:w="5204" w:type="dxa"/>
            <w:gridSpan w:val="2"/>
          </w:tcPr>
          <w:p w14:paraId="2AA19E00" w14:textId="77777777" w:rsidR="00466CC8" w:rsidRPr="001C0A95" w:rsidRDefault="00466CC8" w:rsidP="00B808EB">
            <w:pPr>
              <w:pStyle w:val="NoSpacing"/>
              <w:rPr>
                <w:sz w:val="20"/>
                <w:szCs w:val="20"/>
                <w:lang w:val="en-GB"/>
              </w:rPr>
            </w:pPr>
            <w:r w:rsidRPr="001C0A95">
              <w:rPr>
                <w:sz w:val="20"/>
                <w:szCs w:val="20"/>
                <w:lang w:val="en-GB"/>
              </w:rPr>
              <w:t>Thematic hub</w:t>
            </w:r>
          </w:p>
        </w:tc>
        <w:tc>
          <w:tcPr>
            <w:tcW w:w="3290" w:type="dxa"/>
          </w:tcPr>
          <w:p w14:paraId="15372983" w14:textId="77777777" w:rsidR="00466CC8" w:rsidRPr="001C0A95" w:rsidRDefault="00466CC8" w:rsidP="00B808EB">
            <w:pPr>
              <w:pStyle w:val="NoSpacing"/>
              <w:rPr>
                <w:rFonts w:eastAsia="Times New Roman"/>
                <w:sz w:val="20"/>
                <w:szCs w:val="20"/>
                <w:lang w:val="en-GB" w:eastAsia="en-AU"/>
              </w:rPr>
            </w:pPr>
            <w:r w:rsidRPr="001C0A95">
              <w:rPr>
                <w:rFonts w:eastAsia="Times New Roman"/>
                <w:sz w:val="20"/>
                <w:szCs w:val="20"/>
                <w:lang w:val="en-GB" w:eastAsia="en-AU"/>
              </w:rPr>
              <w:t>Main cooperation area</w:t>
            </w:r>
          </w:p>
        </w:tc>
      </w:tr>
      <w:tr w:rsidR="00466CC8" w:rsidRPr="001C0A95" w14:paraId="4AA3F819" w14:textId="77777777" w:rsidTr="006467B1">
        <w:tc>
          <w:tcPr>
            <w:tcW w:w="1228" w:type="dxa"/>
          </w:tcPr>
          <w:p w14:paraId="3EC92444" w14:textId="77777777" w:rsidR="00466CC8" w:rsidRPr="001C0A95" w:rsidRDefault="00466CC8" w:rsidP="00B808EB">
            <w:pPr>
              <w:pStyle w:val="NoSpacing"/>
              <w:rPr>
                <w:sz w:val="20"/>
                <w:szCs w:val="20"/>
                <w:lang w:val="en-GB"/>
              </w:rPr>
            </w:pPr>
            <w:r w:rsidRPr="001C0A95">
              <w:rPr>
                <w:sz w:val="20"/>
                <w:szCs w:val="20"/>
                <w:lang w:val="en-GB"/>
              </w:rPr>
              <w:t>SPC</w:t>
            </w:r>
          </w:p>
        </w:tc>
        <w:tc>
          <w:tcPr>
            <w:tcW w:w="3976" w:type="dxa"/>
          </w:tcPr>
          <w:p w14:paraId="45811660" w14:textId="77777777" w:rsidR="00466CC8" w:rsidRPr="001C0A95" w:rsidRDefault="00466CC8" w:rsidP="00B808EB">
            <w:pPr>
              <w:pStyle w:val="NoSpacing"/>
              <w:rPr>
                <w:sz w:val="20"/>
                <w:szCs w:val="20"/>
                <w:lang w:val="en-GB"/>
              </w:rPr>
            </w:pPr>
            <w:r w:rsidRPr="001C0A95">
              <w:rPr>
                <w:sz w:val="20"/>
                <w:szCs w:val="20"/>
                <w:lang w:val="en-GB"/>
              </w:rPr>
              <w:t>Pacific Community</w:t>
            </w:r>
          </w:p>
        </w:tc>
        <w:tc>
          <w:tcPr>
            <w:tcW w:w="3290" w:type="dxa"/>
          </w:tcPr>
          <w:p w14:paraId="044448A8" w14:textId="77777777" w:rsidR="00466CC8" w:rsidRPr="001C0A95" w:rsidRDefault="00466CC8" w:rsidP="00B808EB">
            <w:pPr>
              <w:pStyle w:val="NoSpacing"/>
              <w:rPr>
                <w:sz w:val="20"/>
                <w:szCs w:val="20"/>
                <w:lang w:val="en-GB"/>
              </w:rPr>
            </w:pPr>
            <w:r w:rsidRPr="001C0A95">
              <w:rPr>
                <w:rFonts w:eastAsia="Times New Roman"/>
                <w:sz w:val="20"/>
                <w:szCs w:val="20"/>
                <w:lang w:val="en-GB" w:eastAsia="en-AU"/>
              </w:rPr>
              <w:t>Policy and knowledge management</w:t>
            </w:r>
          </w:p>
        </w:tc>
      </w:tr>
      <w:tr w:rsidR="00466CC8" w:rsidRPr="001C0A95" w14:paraId="65535105" w14:textId="77777777" w:rsidTr="006467B1">
        <w:tc>
          <w:tcPr>
            <w:tcW w:w="1228" w:type="dxa"/>
          </w:tcPr>
          <w:p w14:paraId="0F71B139" w14:textId="77777777" w:rsidR="00466CC8" w:rsidRPr="001C0A95" w:rsidRDefault="00466CC8" w:rsidP="00B808EB">
            <w:pPr>
              <w:pStyle w:val="NoSpacing"/>
              <w:rPr>
                <w:sz w:val="20"/>
                <w:szCs w:val="20"/>
                <w:lang w:val="en-GB"/>
              </w:rPr>
            </w:pPr>
            <w:r w:rsidRPr="001C0A95">
              <w:rPr>
                <w:sz w:val="20"/>
                <w:szCs w:val="20"/>
                <w:lang w:val="en-GB"/>
              </w:rPr>
              <w:t>PIFS</w:t>
            </w:r>
          </w:p>
        </w:tc>
        <w:tc>
          <w:tcPr>
            <w:tcW w:w="3976" w:type="dxa"/>
          </w:tcPr>
          <w:p w14:paraId="17A89EE4" w14:textId="77777777" w:rsidR="00466CC8" w:rsidRPr="001C0A95" w:rsidRDefault="00466CC8" w:rsidP="00B808EB">
            <w:pPr>
              <w:pStyle w:val="NoSpacing"/>
              <w:rPr>
                <w:sz w:val="20"/>
                <w:szCs w:val="20"/>
                <w:lang w:val="en-GB"/>
              </w:rPr>
            </w:pPr>
            <w:r w:rsidRPr="001C0A95">
              <w:rPr>
                <w:sz w:val="20"/>
                <w:szCs w:val="20"/>
                <w:lang w:val="en-GB"/>
              </w:rPr>
              <w:t>Pacific Islands Forum Secretariat</w:t>
            </w:r>
          </w:p>
        </w:tc>
        <w:tc>
          <w:tcPr>
            <w:tcW w:w="3290" w:type="dxa"/>
          </w:tcPr>
          <w:p w14:paraId="3AE459BC" w14:textId="2B5DD189" w:rsidR="00466CC8" w:rsidRPr="001C0A95" w:rsidRDefault="00466CC8" w:rsidP="00B808EB">
            <w:pPr>
              <w:pStyle w:val="NoSpacing"/>
              <w:rPr>
                <w:rFonts w:eastAsia="Times New Roman"/>
                <w:sz w:val="20"/>
                <w:szCs w:val="20"/>
                <w:lang w:val="en-GB" w:eastAsia="en-AU"/>
              </w:rPr>
            </w:pPr>
            <w:r w:rsidRPr="001C0A95">
              <w:rPr>
                <w:sz w:val="20"/>
                <w:szCs w:val="20"/>
                <w:lang w:val="en-GB"/>
              </w:rPr>
              <w:t xml:space="preserve">Climate </w:t>
            </w:r>
            <w:r w:rsidR="00D76805">
              <w:rPr>
                <w:sz w:val="20"/>
                <w:szCs w:val="20"/>
                <w:lang w:val="en-GB"/>
              </w:rPr>
              <w:t>C</w:t>
            </w:r>
            <w:r w:rsidRPr="001C0A95">
              <w:rPr>
                <w:sz w:val="20"/>
                <w:szCs w:val="20"/>
                <w:lang w:val="en-GB"/>
              </w:rPr>
              <w:t>hange finance coordination</w:t>
            </w:r>
          </w:p>
        </w:tc>
      </w:tr>
      <w:tr w:rsidR="00466CC8" w:rsidRPr="001C0A95" w14:paraId="221B3889" w14:textId="77777777" w:rsidTr="006467B1">
        <w:tc>
          <w:tcPr>
            <w:tcW w:w="1228" w:type="dxa"/>
          </w:tcPr>
          <w:p w14:paraId="485810D8" w14:textId="77777777" w:rsidR="00466CC8" w:rsidRPr="001C0A95" w:rsidRDefault="00466CC8" w:rsidP="00B808EB">
            <w:pPr>
              <w:pStyle w:val="NoSpacing"/>
              <w:rPr>
                <w:sz w:val="20"/>
                <w:szCs w:val="20"/>
                <w:lang w:val="en-GB"/>
              </w:rPr>
            </w:pPr>
            <w:r w:rsidRPr="001C0A95">
              <w:rPr>
                <w:sz w:val="20"/>
                <w:szCs w:val="20"/>
                <w:lang w:val="en-GB"/>
              </w:rPr>
              <w:t>PPA</w:t>
            </w:r>
          </w:p>
        </w:tc>
        <w:tc>
          <w:tcPr>
            <w:tcW w:w="3976" w:type="dxa"/>
          </w:tcPr>
          <w:p w14:paraId="758B1B1D" w14:textId="77777777" w:rsidR="00466CC8" w:rsidRPr="001C0A95" w:rsidRDefault="00466CC8" w:rsidP="00B808EB">
            <w:pPr>
              <w:pStyle w:val="NoSpacing"/>
              <w:rPr>
                <w:sz w:val="20"/>
                <w:szCs w:val="20"/>
                <w:lang w:val="en-GB"/>
              </w:rPr>
            </w:pPr>
            <w:r w:rsidRPr="001C0A95">
              <w:rPr>
                <w:sz w:val="20"/>
                <w:szCs w:val="20"/>
                <w:lang w:val="en-GB"/>
              </w:rPr>
              <w:t>Pacific Power Association</w:t>
            </w:r>
          </w:p>
        </w:tc>
        <w:tc>
          <w:tcPr>
            <w:tcW w:w="3290" w:type="dxa"/>
          </w:tcPr>
          <w:p w14:paraId="749C0FE8" w14:textId="77777777" w:rsidR="00466CC8" w:rsidRPr="001C0A95" w:rsidRDefault="00466CC8" w:rsidP="00B808EB">
            <w:pPr>
              <w:pStyle w:val="NoSpacing"/>
              <w:rPr>
                <w:rFonts w:eastAsia="Times New Roman"/>
                <w:sz w:val="20"/>
                <w:szCs w:val="20"/>
                <w:lang w:val="en-GB" w:eastAsia="en-AU"/>
              </w:rPr>
            </w:pPr>
            <w:r w:rsidRPr="001C0A95">
              <w:rPr>
                <w:sz w:val="20"/>
                <w:szCs w:val="20"/>
                <w:lang w:val="en-GB"/>
              </w:rPr>
              <w:t>Power Utility Engagement</w:t>
            </w:r>
          </w:p>
        </w:tc>
      </w:tr>
      <w:tr w:rsidR="00466CC8" w:rsidRPr="001C0A95" w14:paraId="1977964E" w14:textId="77777777" w:rsidTr="006467B1">
        <w:tc>
          <w:tcPr>
            <w:tcW w:w="1228" w:type="dxa"/>
          </w:tcPr>
          <w:p w14:paraId="09549FFD" w14:textId="77777777" w:rsidR="00466CC8" w:rsidRPr="001C0A95" w:rsidRDefault="00466CC8" w:rsidP="00B808EB">
            <w:pPr>
              <w:pStyle w:val="NoSpacing"/>
              <w:rPr>
                <w:sz w:val="20"/>
                <w:szCs w:val="20"/>
                <w:lang w:val="en-GB"/>
              </w:rPr>
            </w:pPr>
            <w:r w:rsidRPr="001C0A95">
              <w:rPr>
                <w:sz w:val="20"/>
                <w:szCs w:val="20"/>
                <w:lang w:val="en-GB"/>
              </w:rPr>
              <w:t>SPREP</w:t>
            </w:r>
          </w:p>
        </w:tc>
        <w:tc>
          <w:tcPr>
            <w:tcW w:w="3976" w:type="dxa"/>
          </w:tcPr>
          <w:p w14:paraId="0E8A5394" w14:textId="77777777" w:rsidR="00466CC8" w:rsidRPr="001C0A95" w:rsidRDefault="00466CC8" w:rsidP="00B808EB">
            <w:pPr>
              <w:pStyle w:val="NoSpacing"/>
              <w:rPr>
                <w:sz w:val="20"/>
                <w:szCs w:val="20"/>
                <w:lang w:val="en-GB"/>
              </w:rPr>
            </w:pPr>
            <w:r w:rsidRPr="001C0A95">
              <w:rPr>
                <w:sz w:val="20"/>
                <w:szCs w:val="20"/>
                <w:lang w:val="en-GB"/>
              </w:rPr>
              <w:t>Secretariat of the Pacific Regional Environment Program</w:t>
            </w:r>
          </w:p>
        </w:tc>
        <w:tc>
          <w:tcPr>
            <w:tcW w:w="3290" w:type="dxa"/>
          </w:tcPr>
          <w:p w14:paraId="6BB4FDC0" w14:textId="77777777" w:rsidR="00466CC8" w:rsidRPr="001C0A95" w:rsidRDefault="00466CC8" w:rsidP="00B808EB">
            <w:pPr>
              <w:pStyle w:val="NoSpacing"/>
              <w:rPr>
                <w:rFonts w:eastAsia="Times New Roman"/>
                <w:sz w:val="20"/>
                <w:szCs w:val="20"/>
                <w:lang w:val="en-GB" w:eastAsia="en-AU"/>
              </w:rPr>
            </w:pPr>
            <w:r w:rsidRPr="001C0A95">
              <w:rPr>
                <w:sz w:val="20"/>
                <w:szCs w:val="20"/>
                <w:lang w:val="en-GB"/>
              </w:rPr>
              <w:t>Climate Change Resilience</w:t>
            </w:r>
          </w:p>
        </w:tc>
      </w:tr>
      <w:tr w:rsidR="00466CC8" w:rsidRPr="001C0A95" w14:paraId="4CD227E8" w14:textId="77777777" w:rsidTr="006467B1">
        <w:tc>
          <w:tcPr>
            <w:tcW w:w="1228" w:type="dxa"/>
          </w:tcPr>
          <w:p w14:paraId="1BCDE303" w14:textId="77777777" w:rsidR="00466CC8" w:rsidRPr="001C0A95" w:rsidRDefault="00466CC8" w:rsidP="00B808EB">
            <w:pPr>
              <w:pStyle w:val="NoSpacing"/>
              <w:rPr>
                <w:sz w:val="20"/>
                <w:szCs w:val="20"/>
                <w:lang w:val="en-GB"/>
              </w:rPr>
            </w:pPr>
            <w:r w:rsidRPr="001C0A95">
              <w:rPr>
                <w:sz w:val="20"/>
                <w:szCs w:val="20"/>
                <w:lang w:val="en-GB"/>
              </w:rPr>
              <w:t>USP</w:t>
            </w:r>
          </w:p>
        </w:tc>
        <w:tc>
          <w:tcPr>
            <w:tcW w:w="3976" w:type="dxa"/>
          </w:tcPr>
          <w:p w14:paraId="448AB82A" w14:textId="77777777" w:rsidR="00466CC8" w:rsidRPr="001C0A95" w:rsidRDefault="00466CC8" w:rsidP="00B808EB">
            <w:pPr>
              <w:pStyle w:val="NoSpacing"/>
              <w:rPr>
                <w:sz w:val="20"/>
                <w:szCs w:val="20"/>
                <w:lang w:val="en-GB"/>
              </w:rPr>
            </w:pPr>
            <w:r w:rsidRPr="001C0A95">
              <w:rPr>
                <w:sz w:val="20"/>
                <w:szCs w:val="20"/>
                <w:lang w:val="en-GB"/>
              </w:rPr>
              <w:t>University of the South Pacific</w:t>
            </w:r>
          </w:p>
        </w:tc>
        <w:tc>
          <w:tcPr>
            <w:tcW w:w="3290" w:type="dxa"/>
          </w:tcPr>
          <w:p w14:paraId="18C80771" w14:textId="77777777" w:rsidR="00466CC8" w:rsidRPr="001C0A95" w:rsidRDefault="00466CC8" w:rsidP="00B808EB">
            <w:pPr>
              <w:pStyle w:val="NoSpacing"/>
              <w:rPr>
                <w:sz w:val="20"/>
                <w:szCs w:val="20"/>
                <w:lang w:val="en-GB"/>
              </w:rPr>
            </w:pPr>
            <w:r w:rsidRPr="001C0A95">
              <w:rPr>
                <w:rFonts w:eastAsia="Times New Roman"/>
                <w:sz w:val="20"/>
                <w:szCs w:val="20"/>
                <w:lang w:val="en-GB" w:eastAsia="en-AU"/>
              </w:rPr>
              <w:t>Capacity Development and Applied Research</w:t>
            </w:r>
          </w:p>
        </w:tc>
      </w:tr>
      <w:tr w:rsidR="00466CC8" w:rsidRPr="001C0A95" w14:paraId="137DB23E" w14:textId="77777777" w:rsidTr="006467B1">
        <w:tc>
          <w:tcPr>
            <w:tcW w:w="1228" w:type="dxa"/>
          </w:tcPr>
          <w:p w14:paraId="3551CF6A" w14:textId="77777777" w:rsidR="00466CC8" w:rsidRPr="001C0A95" w:rsidRDefault="00466CC8" w:rsidP="00B808EB">
            <w:pPr>
              <w:pStyle w:val="NoSpacing"/>
              <w:rPr>
                <w:sz w:val="20"/>
                <w:szCs w:val="20"/>
                <w:lang w:val="en-GB"/>
              </w:rPr>
            </w:pPr>
            <w:r w:rsidRPr="001C0A95">
              <w:rPr>
                <w:sz w:val="20"/>
                <w:szCs w:val="20"/>
                <w:lang w:val="en-GB"/>
              </w:rPr>
              <w:t>ADB</w:t>
            </w:r>
          </w:p>
        </w:tc>
        <w:tc>
          <w:tcPr>
            <w:tcW w:w="3976" w:type="dxa"/>
          </w:tcPr>
          <w:p w14:paraId="1E8EF113" w14:textId="77777777" w:rsidR="00466CC8" w:rsidRPr="001C0A95" w:rsidRDefault="00466CC8" w:rsidP="00B808EB">
            <w:pPr>
              <w:pStyle w:val="NoSpacing"/>
              <w:rPr>
                <w:sz w:val="20"/>
                <w:szCs w:val="20"/>
                <w:lang w:val="en-GB"/>
              </w:rPr>
            </w:pPr>
            <w:r w:rsidRPr="001C0A95">
              <w:rPr>
                <w:sz w:val="20"/>
                <w:szCs w:val="20"/>
                <w:lang w:val="en-GB"/>
              </w:rPr>
              <w:t>Asian Development Bank</w:t>
            </w:r>
          </w:p>
        </w:tc>
        <w:tc>
          <w:tcPr>
            <w:tcW w:w="3290" w:type="dxa"/>
            <w:vMerge w:val="restart"/>
            <w:vAlign w:val="center"/>
          </w:tcPr>
          <w:p w14:paraId="6CC31807" w14:textId="77777777" w:rsidR="00466CC8" w:rsidRPr="001C0A95" w:rsidRDefault="00466CC8" w:rsidP="00B808EB">
            <w:pPr>
              <w:pStyle w:val="NoSpacing"/>
              <w:rPr>
                <w:sz w:val="20"/>
                <w:szCs w:val="20"/>
                <w:lang w:val="en-GB"/>
              </w:rPr>
            </w:pPr>
            <w:r w:rsidRPr="001C0A95">
              <w:rPr>
                <w:rFonts w:eastAsia="Times New Roman"/>
                <w:sz w:val="20"/>
                <w:szCs w:val="20"/>
                <w:lang w:val="en-GB" w:eastAsia="en-AU"/>
              </w:rPr>
              <w:t>Investment &amp; Business Promotion</w:t>
            </w:r>
          </w:p>
        </w:tc>
      </w:tr>
      <w:tr w:rsidR="00466CC8" w:rsidRPr="001C0A95" w14:paraId="1E5AFB7E" w14:textId="77777777" w:rsidTr="006467B1">
        <w:tc>
          <w:tcPr>
            <w:tcW w:w="1228" w:type="dxa"/>
          </w:tcPr>
          <w:p w14:paraId="582BA500" w14:textId="77777777" w:rsidR="00466CC8" w:rsidRPr="001C0A95" w:rsidRDefault="00466CC8" w:rsidP="00B808EB">
            <w:pPr>
              <w:pStyle w:val="NoSpacing"/>
              <w:rPr>
                <w:sz w:val="20"/>
                <w:szCs w:val="20"/>
                <w:lang w:val="en-GB"/>
              </w:rPr>
            </w:pPr>
            <w:r w:rsidRPr="001C0A95">
              <w:rPr>
                <w:sz w:val="20"/>
                <w:szCs w:val="20"/>
                <w:lang w:val="en-GB"/>
              </w:rPr>
              <w:t>SEIAPI</w:t>
            </w:r>
          </w:p>
        </w:tc>
        <w:tc>
          <w:tcPr>
            <w:tcW w:w="3976" w:type="dxa"/>
          </w:tcPr>
          <w:p w14:paraId="1D65DED9" w14:textId="77777777" w:rsidR="00466CC8" w:rsidRPr="001C0A95" w:rsidRDefault="00466CC8" w:rsidP="00B808EB">
            <w:pPr>
              <w:pStyle w:val="NoSpacing"/>
              <w:rPr>
                <w:sz w:val="20"/>
                <w:szCs w:val="20"/>
                <w:lang w:val="en-GB"/>
              </w:rPr>
            </w:pPr>
            <w:r w:rsidRPr="001C0A95">
              <w:rPr>
                <w:sz w:val="20"/>
                <w:szCs w:val="20"/>
                <w:lang w:val="en-GB"/>
              </w:rPr>
              <w:t>Sustainable Energy Industry Association of the Pacific Islands</w:t>
            </w:r>
          </w:p>
        </w:tc>
        <w:tc>
          <w:tcPr>
            <w:tcW w:w="3290" w:type="dxa"/>
            <w:vMerge/>
          </w:tcPr>
          <w:p w14:paraId="6822E93F" w14:textId="77777777" w:rsidR="00466CC8" w:rsidRPr="001C0A95" w:rsidRDefault="00466CC8" w:rsidP="00B808EB">
            <w:pPr>
              <w:pStyle w:val="NoSpacing"/>
              <w:rPr>
                <w:sz w:val="20"/>
                <w:szCs w:val="20"/>
                <w:lang w:val="en-GB"/>
              </w:rPr>
            </w:pPr>
          </w:p>
        </w:tc>
      </w:tr>
      <w:tr w:rsidR="00466CC8" w:rsidRPr="001C0A95" w14:paraId="53E9F08E" w14:textId="77777777" w:rsidTr="006467B1">
        <w:tc>
          <w:tcPr>
            <w:tcW w:w="1228" w:type="dxa"/>
          </w:tcPr>
          <w:p w14:paraId="236ECFF1" w14:textId="77777777" w:rsidR="00466CC8" w:rsidRPr="001C0A95" w:rsidRDefault="00466CC8" w:rsidP="00B808EB">
            <w:pPr>
              <w:pStyle w:val="NoSpacing"/>
              <w:rPr>
                <w:sz w:val="20"/>
                <w:szCs w:val="20"/>
                <w:lang w:val="en-GB"/>
              </w:rPr>
            </w:pPr>
            <w:r w:rsidRPr="001C0A95">
              <w:rPr>
                <w:sz w:val="20"/>
                <w:szCs w:val="20"/>
                <w:lang w:val="en-GB"/>
              </w:rPr>
              <w:t>SIDS DOCK</w:t>
            </w:r>
          </w:p>
        </w:tc>
        <w:tc>
          <w:tcPr>
            <w:tcW w:w="3976" w:type="dxa"/>
          </w:tcPr>
          <w:p w14:paraId="6D2C08BF" w14:textId="77777777" w:rsidR="00466CC8" w:rsidRPr="001C0A95" w:rsidRDefault="00466CC8" w:rsidP="00B808EB">
            <w:pPr>
              <w:pStyle w:val="NoSpacing"/>
              <w:rPr>
                <w:sz w:val="20"/>
                <w:szCs w:val="20"/>
                <w:lang w:val="en-GB"/>
              </w:rPr>
            </w:pPr>
            <w:r w:rsidRPr="001C0A95">
              <w:rPr>
                <w:sz w:val="20"/>
                <w:szCs w:val="20"/>
                <w:lang w:val="en-GB"/>
              </w:rPr>
              <w:t>Small Island Development States Docking Station</w:t>
            </w:r>
          </w:p>
        </w:tc>
        <w:tc>
          <w:tcPr>
            <w:tcW w:w="3290" w:type="dxa"/>
            <w:vMerge w:val="restart"/>
            <w:vAlign w:val="center"/>
          </w:tcPr>
          <w:p w14:paraId="4D586A11" w14:textId="77777777" w:rsidR="00466CC8" w:rsidRPr="001C0A95" w:rsidRDefault="00466CC8" w:rsidP="00B808EB">
            <w:pPr>
              <w:pStyle w:val="NoSpacing"/>
              <w:rPr>
                <w:sz w:val="20"/>
                <w:szCs w:val="20"/>
                <w:lang w:val="en-GB"/>
              </w:rPr>
            </w:pPr>
            <w:r w:rsidRPr="001C0A95">
              <w:rPr>
                <w:rFonts w:eastAsia="Times New Roman"/>
                <w:sz w:val="20"/>
                <w:szCs w:val="20"/>
                <w:lang w:val="en-GB" w:eastAsia="en-AU"/>
              </w:rPr>
              <w:t>SIDS-SIDS Cooperation</w:t>
            </w:r>
          </w:p>
        </w:tc>
      </w:tr>
      <w:tr w:rsidR="00466CC8" w:rsidRPr="001C0A95" w14:paraId="14C43E08" w14:textId="77777777" w:rsidTr="006467B1">
        <w:tc>
          <w:tcPr>
            <w:tcW w:w="1228" w:type="dxa"/>
          </w:tcPr>
          <w:p w14:paraId="50BE6462" w14:textId="77777777" w:rsidR="00466CC8" w:rsidRPr="001C0A95" w:rsidRDefault="00466CC8" w:rsidP="00B808EB">
            <w:pPr>
              <w:pStyle w:val="NoSpacing"/>
              <w:rPr>
                <w:sz w:val="20"/>
                <w:szCs w:val="20"/>
                <w:lang w:val="en-GB"/>
              </w:rPr>
            </w:pPr>
            <w:r w:rsidRPr="001C0A95">
              <w:rPr>
                <w:sz w:val="20"/>
                <w:szCs w:val="20"/>
                <w:lang w:val="en-GB"/>
              </w:rPr>
              <w:t>UNIDO</w:t>
            </w:r>
          </w:p>
        </w:tc>
        <w:tc>
          <w:tcPr>
            <w:tcW w:w="3976" w:type="dxa"/>
          </w:tcPr>
          <w:p w14:paraId="331DD38D" w14:textId="77777777" w:rsidR="00466CC8" w:rsidRPr="001C0A95" w:rsidRDefault="00466CC8" w:rsidP="00B808EB">
            <w:pPr>
              <w:pStyle w:val="NoSpacing"/>
              <w:rPr>
                <w:sz w:val="20"/>
                <w:szCs w:val="20"/>
                <w:lang w:val="en-GB"/>
              </w:rPr>
            </w:pPr>
            <w:r w:rsidRPr="001C0A95">
              <w:rPr>
                <w:sz w:val="20"/>
                <w:szCs w:val="20"/>
                <w:lang w:val="en-GB"/>
              </w:rPr>
              <w:t>United Nations Industrial Development Organization</w:t>
            </w:r>
          </w:p>
        </w:tc>
        <w:tc>
          <w:tcPr>
            <w:tcW w:w="3290" w:type="dxa"/>
            <w:vMerge/>
          </w:tcPr>
          <w:p w14:paraId="1A499ACC" w14:textId="77777777" w:rsidR="00466CC8" w:rsidRPr="001C0A95" w:rsidRDefault="00466CC8" w:rsidP="00B808EB">
            <w:pPr>
              <w:pStyle w:val="NoSpacing"/>
              <w:rPr>
                <w:sz w:val="20"/>
                <w:szCs w:val="20"/>
                <w:lang w:val="en-GB"/>
              </w:rPr>
            </w:pPr>
          </w:p>
        </w:tc>
      </w:tr>
      <w:tr w:rsidR="00466CC8" w:rsidRPr="001C0A95" w14:paraId="0EAB640C" w14:textId="77777777" w:rsidTr="006467B1">
        <w:tc>
          <w:tcPr>
            <w:tcW w:w="1228" w:type="dxa"/>
          </w:tcPr>
          <w:p w14:paraId="478C7C0B" w14:textId="77777777" w:rsidR="00466CC8" w:rsidRPr="001C0A95" w:rsidRDefault="00466CC8" w:rsidP="00B808EB">
            <w:pPr>
              <w:pStyle w:val="NoSpacing"/>
              <w:rPr>
                <w:sz w:val="20"/>
                <w:szCs w:val="20"/>
                <w:lang w:val="en-GB"/>
              </w:rPr>
            </w:pPr>
            <w:r w:rsidRPr="001C0A95">
              <w:rPr>
                <w:sz w:val="20"/>
                <w:szCs w:val="20"/>
                <w:lang w:val="en-GB"/>
              </w:rPr>
              <w:t>OPERA</w:t>
            </w:r>
          </w:p>
        </w:tc>
        <w:tc>
          <w:tcPr>
            <w:tcW w:w="3976" w:type="dxa"/>
          </w:tcPr>
          <w:p w14:paraId="737F823E" w14:textId="77777777" w:rsidR="00466CC8" w:rsidRPr="001C0A95" w:rsidRDefault="00466CC8" w:rsidP="00B808EB">
            <w:pPr>
              <w:pStyle w:val="NoSpacing"/>
              <w:rPr>
                <w:sz w:val="20"/>
                <w:szCs w:val="20"/>
                <w:lang w:val="en-GB"/>
              </w:rPr>
            </w:pPr>
            <w:r w:rsidRPr="001C0A95">
              <w:rPr>
                <w:sz w:val="20"/>
                <w:szCs w:val="20"/>
                <w:lang w:val="en-GB"/>
              </w:rPr>
              <w:t>Pacific Energy Regulatory Alliance</w:t>
            </w:r>
          </w:p>
        </w:tc>
        <w:tc>
          <w:tcPr>
            <w:tcW w:w="3290" w:type="dxa"/>
          </w:tcPr>
          <w:p w14:paraId="7DB472F7" w14:textId="77777777" w:rsidR="00466CC8" w:rsidRPr="001C0A95" w:rsidRDefault="00466CC8" w:rsidP="00B808EB">
            <w:pPr>
              <w:pStyle w:val="NoSpacing"/>
              <w:rPr>
                <w:sz w:val="20"/>
                <w:szCs w:val="20"/>
                <w:lang w:val="en-GB"/>
              </w:rPr>
            </w:pPr>
            <w:r w:rsidRPr="001C0A95">
              <w:rPr>
                <w:sz w:val="20"/>
                <w:szCs w:val="20"/>
                <w:lang w:val="en-GB"/>
              </w:rPr>
              <w:t>Regulatory issues</w:t>
            </w:r>
          </w:p>
        </w:tc>
      </w:tr>
    </w:tbl>
    <w:p w14:paraId="6029CCA4" w14:textId="77777777" w:rsidR="00466CC8" w:rsidRPr="001C0A95" w:rsidRDefault="00466CC8" w:rsidP="00466CC8">
      <w:pPr>
        <w:pStyle w:val="NoSpacing"/>
        <w:rPr>
          <w:sz w:val="24"/>
          <w:szCs w:val="24"/>
          <w:lang w:val="en-GB"/>
        </w:rPr>
      </w:pPr>
    </w:p>
    <w:p w14:paraId="3E9C96D4" w14:textId="77777777" w:rsidR="00466CC8" w:rsidRPr="001C0A95" w:rsidRDefault="00466CC8" w:rsidP="00466CC8">
      <w:pPr>
        <w:pStyle w:val="NoSpacing"/>
        <w:rPr>
          <w:lang w:val="en-GB"/>
        </w:rPr>
      </w:pPr>
      <w:bookmarkStart w:id="169" w:name="_Toc36812485"/>
      <w:bookmarkEnd w:id="167"/>
      <w:r w:rsidRPr="001C0A95">
        <w:rPr>
          <w:b/>
          <w:sz w:val="24"/>
          <w:szCs w:val="24"/>
          <w:lang w:val="en-GB"/>
        </w:rPr>
        <w:t>Collaboration with PCREEE Member PICTs</w:t>
      </w:r>
      <w:bookmarkEnd w:id="169"/>
    </w:p>
    <w:p w14:paraId="18532865" w14:textId="1D20DDFD" w:rsidR="00466CC8" w:rsidRPr="001C0A95" w:rsidRDefault="00466CC8" w:rsidP="00466CC8">
      <w:r w:rsidRPr="001C0A95">
        <w:t xml:space="preserve">Collaboration between PCREEE and its member PICTs goes beyond the network of NFIs  as other relevant national public institutions and agencies may play an appropriate role in the implementation of programmatic interventions and bilateral efforts. Additionally, PCREEE and </w:t>
      </w:r>
      <w:r w:rsidR="00813449">
        <w:t>the centre´s</w:t>
      </w:r>
      <w:r w:rsidR="00813449" w:rsidRPr="001C0A95">
        <w:t xml:space="preserve"> </w:t>
      </w:r>
      <w:r w:rsidRPr="001C0A95">
        <w:t>member states will have reciprocal conversations and collaboration, where PCREEE will be the facilitator of a potential regional involvement and cooperation by the PCREEE member PICTs.</w:t>
      </w:r>
    </w:p>
    <w:p w14:paraId="49417B50" w14:textId="10F0E318" w:rsidR="00466CC8" w:rsidRPr="001C0A95" w:rsidRDefault="00466CC8" w:rsidP="00466CC8">
      <w:r w:rsidRPr="001C0A95">
        <w:t xml:space="preserve">The collaboration will include capacity building, arranging knowledge and technology exchange </w:t>
      </w:r>
      <w:r w:rsidR="00F70380">
        <w:t xml:space="preserve">Programmes </w:t>
      </w:r>
      <w:r w:rsidRPr="001C0A95">
        <w:t xml:space="preserve"> with countries and relevant agencies to provide the best and most successful regional (and national) practices. The collaboration will bring world-class international standards in terms of technology and innovations to the Partner PICTs.</w:t>
      </w:r>
    </w:p>
    <w:p w14:paraId="702496FC" w14:textId="77777777" w:rsidR="00466CC8" w:rsidRPr="001C0A95" w:rsidRDefault="00466CC8" w:rsidP="00466CC8">
      <w:pPr>
        <w:pStyle w:val="NoSpacing"/>
        <w:rPr>
          <w:b/>
          <w:sz w:val="24"/>
          <w:szCs w:val="24"/>
          <w:lang w:val="en-GB"/>
        </w:rPr>
      </w:pPr>
      <w:bookmarkStart w:id="170" w:name="_Toc36812486"/>
      <w:r w:rsidRPr="001C0A95">
        <w:rPr>
          <w:b/>
          <w:sz w:val="24"/>
          <w:szCs w:val="24"/>
          <w:lang w:val="en-GB"/>
        </w:rPr>
        <w:t>Collaboration with Private Sector</w:t>
      </w:r>
      <w:bookmarkEnd w:id="170"/>
    </w:p>
    <w:p w14:paraId="46C1231A" w14:textId="77777777" w:rsidR="00466CC8" w:rsidRPr="001C0A95" w:rsidRDefault="00466CC8" w:rsidP="00466CC8">
      <w:r w:rsidRPr="001C0A95">
        <w:t>PICTs have expressed a need to support local human resources, awareness, and knowledge management, as well as businesses and industries in the sustainable energy sector. PICTs have noted that the local private sector and industry do not take advantage of the growing sustainable energy market and the associated job opportunities. PCREEE will mainly focus on addressing existing barriers for the local private sector and small-scale industries.</w:t>
      </w:r>
    </w:p>
    <w:p w14:paraId="7A6C8976" w14:textId="77777777" w:rsidR="00466CC8" w:rsidRPr="001C0A95" w:rsidRDefault="00466CC8" w:rsidP="00466CC8">
      <w:pPr>
        <w:pStyle w:val="NoSpacing"/>
        <w:rPr>
          <w:b/>
          <w:sz w:val="24"/>
          <w:szCs w:val="24"/>
          <w:lang w:val="en-GB"/>
        </w:rPr>
      </w:pPr>
      <w:bookmarkStart w:id="171" w:name="_Toc36812487"/>
      <w:r w:rsidRPr="001C0A95">
        <w:rPr>
          <w:b/>
          <w:sz w:val="24"/>
          <w:szCs w:val="24"/>
          <w:lang w:val="en-GB"/>
        </w:rPr>
        <w:t>Collaboration with Academia and Civil Society</w:t>
      </w:r>
      <w:bookmarkEnd w:id="171"/>
    </w:p>
    <w:p w14:paraId="30E27F16" w14:textId="785B1583" w:rsidR="00466CC8" w:rsidRPr="001C0A95" w:rsidRDefault="00466CC8" w:rsidP="00466CC8">
      <w:r w:rsidRPr="001C0A95">
        <w:t>“Train the trainer” approaches in renewable energy and energy efficiency can facilitate national follow-up activities, and regional research projects can develop the capacities of universities and vocational centr</w:t>
      </w:r>
      <w:r w:rsidR="008E1CB6">
        <w:t>e</w:t>
      </w:r>
      <w:r w:rsidRPr="001C0A95">
        <w:t>s. PCREEE will collaborate with relevant actors and act as coordinator</w:t>
      </w:r>
      <w:r w:rsidR="00D76805">
        <w:t>s</w:t>
      </w:r>
      <w:r w:rsidRPr="001C0A95">
        <w:t xml:space="preserve"> of regional “train the trainer” networks and applied research networks as well as act as the body accrediting training centr</w:t>
      </w:r>
      <w:r w:rsidR="008E1CB6">
        <w:t>e</w:t>
      </w:r>
      <w:r w:rsidRPr="001C0A95">
        <w:t xml:space="preserve">s and </w:t>
      </w:r>
      <w:r w:rsidR="00D76805">
        <w:t xml:space="preserve">providing </w:t>
      </w:r>
      <w:r w:rsidRPr="001C0A95">
        <w:t>certif</w:t>
      </w:r>
      <w:r w:rsidR="00D76805">
        <w:t>icates to</w:t>
      </w:r>
      <w:r w:rsidRPr="001C0A95">
        <w:t xml:space="preserve"> trainers</w:t>
      </w:r>
      <w:r w:rsidR="00D76805">
        <w:t>.</w:t>
      </w:r>
      <w:r w:rsidRPr="001C0A95">
        <w:t xml:space="preserve"> </w:t>
      </w:r>
    </w:p>
    <w:p w14:paraId="7C323559" w14:textId="77777777" w:rsidR="00466CC8" w:rsidRPr="001C0A95" w:rsidRDefault="00466CC8" w:rsidP="00466CC8">
      <w:pPr>
        <w:pStyle w:val="NoSpacing"/>
        <w:rPr>
          <w:b/>
          <w:sz w:val="24"/>
          <w:szCs w:val="24"/>
          <w:lang w:val="en-GB"/>
        </w:rPr>
      </w:pPr>
      <w:bookmarkStart w:id="172" w:name="_Toc36812488"/>
      <w:r w:rsidRPr="001C0A95">
        <w:rPr>
          <w:b/>
          <w:sz w:val="24"/>
          <w:szCs w:val="24"/>
          <w:lang w:val="en-GB"/>
        </w:rPr>
        <w:t>Collaboration with Development Partners</w:t>
      </w:r>
      <w:bookmarkEnd w:id="172"/>
    </w:p>
    <w:p w14:paraId="2D3586AD" w14:textId="77777777" w:rsidR="00466CC8" w:rsidRPr="001C0A95" w:rsidRDefault="00466CC8" w:rsidP="00466CC8">
      <w:r w:rsidRPr="001C0A95">
        <w:t>PCREEE will work closely with the SPC, Partner Member PICTs and development partners to implement activities aimed at mobilizing resources for this Business Plan. PCREEE will strive to seek support from or work with development partners to design, implement, and build capacity, especially for EE Programmes. PCREEE will try to build up strategic relationships with prospective or current partners, including joining efforts towards specific actions or interventions. PCREEE will seek collaboration and affiliation with leading international RE&amp;EE "brand" associations, who carry out/encourages "cutting edge" research, development, and utilization of various RE resources as well as EE worldwide.</w:t>
      </w:r>
    </w:p>
    <w:p w14:paraId="797C71B0" w14:textId="77777777" w:rsidR="00466CC8" w:rsidRPr="001C0A95" w:rsidRDefault="00466CC8" w:rsidP="00466CC8">
      <w:pPr>
        <w:pStyle w:val="NoSpacing"/>
        <w:rPr>
          <w:b/>
          <w:sz w:val="24"/>
          <w:szCs w:val="24"/>
          <w:lang w:val="en-GB"/>
        </w:rPr>
      </w:pPr>
      <w:bookmarkStart w:id="173" w:name="_Toc36812489"/>
      <w:r w:rsidRPr="001C0A95">
        <w:rPr>
          <w:b/>
          <w:sz w:val="24"/>
          <w:szCs w:val="24"/>
          <w:lang w:val="en-GB"/>
        </w:rPr>
        <w:t>Collaboration with Other Regional Sustainable Energy Centres through the GN-SEC</w:t>
      </w:r>
      <w:bookmarkEnd w:id="173"/>
    </w:p>
    <w:p w14:paraId="36225AC9" w14:textId="5867DBF0" w:rsidR="00466CC8" w:rsidRPr="001C0A95" w:rsidRDefault="00466CC8" w:rsidP="00466CC8">
      <w:pPr>
        <w:rPr>
          <w:lang w:eastAsia="es-ES"/>
        </w:rPr>
      </w:pPr>
      <w:r w:rsidRPr="001C0A95">
        <w:rPr>
          <w:lang w:eastAsia="es-ES"/>
        </w:rPr>
        <w:t xml:space="preserve">PCREEE is part of the </w:t>
      </w:r>
      <w:r w:rsidRPr="001C0A95">
        <w:t xml:space="preserve">GN-SEC, </w:t>
      </w:r>
      <w:r w:rsidRPr="001C0A95">
        <w:rPr>
          <w:lang w:eastAsia="es-ES"/>
        </w:rPr>
        <w:t>aiming at creating integrated and inclusive regional markets for sustainable energy and climate technology (SECT) products and services.</w:t>
      </w:r>
      <w:r w:rsidRPr="001C0A95">
        <w:t xml:space="preserve"> PCREEE will collaborate </w:t>
      </w:r>
      <w:r w:rsidR="00D76805">
        <w:t xml:space="preserve">with </w:t>
      </w:r>
      <w:r w:rsidRPr="001C0A95">
        <w:t xml:space="preserve">these organizations and make use of their various comparative advantages. </w:t>
      </w:r>
    </w:p>
    <w:p w14:paraId="6458DD1F" w14:textId="47F0DB68" w:rsidR="005D7841" w:rsidRPr="001C0A95" w:rsidRDefault="00A04EA3" w:rsidP="004B1E6B">
      <w:pPr>
        <w:pStyle w:val="Heading1"/>
        <w:numPr>
          <w:ilvl w:val="0"/>
          <w:numId w:val="0"/>
        </w:numPr>
      </w:pPr>
      <w:bookmarkStart w:id="174" w:name="_heading=h.61ncsd42j7sk" w:colFirst="0" w:colLast="0"/>
      <w:bookmarkStart w:id="175" w:name="_heading=h.r67uayl1p3vt" w:colFirst="0" w:colLast="0"/>
      <w:bookmarkStart w:id="176" w:name="_heading=h.61k11l4xoeec" w:colFirst="0" w:colLast="0"/>
      <w:bookmarkStart w:id="177" w:name="_heading=h.ci74i6llyeix" w:colFirst="0" w:colLast="0"/>
      <w:bookmarkStart w:id="178" w:name="_heading=h.8krp9w6mk1vg" w:colFirst="0" w:colLast="0"/>
      <w:bookmarkStart w:id="179" w:name="_heading=h.hc1uy6xyfqyf" w:colFirst="0" w:colLast="0"/>
      <w:bookmarkStart w:id="180" w:name="_heading=h.aaff8vmn55i6" w:colFirst="0" w:colLast="0"/>
      <w:bookmarkStart w:id="181" w:name="_heading=h.sbub4lyfk8jg" w:colFirst="0" w:colLast="0"/>
      <w:bookmarkStart w:id="182" w:name="_heading=h.85ijvm7ix1hq" w:colFirst="0" w:colLast="0"/>
      <w:bookmarkStart w:id="183" w:name="_heading=h.mdbt884km1y0" w:colFirst="0" w:colLast="0"/>
      <w:bookmarkStart w:id="184" w:name="_heading=h.zefjnk5do30b" w:colFirst="0" w:colLast="0"/>
      <w:bookmarkStart w:id="185" w:name="_heading=h.oscun212hmut" w:colFirst="0" w:colLast="0"/>
      <w:bookmarkStart w:id="186" w:name="_Toc36809731"/>
      <w:bookmarkStart w:id="187" w:name="_Toc43983397"/>
      <w:bookmarkEnd w:id="174"/>
      <w:bookmarkEnd w:id="175"/>
      <w:bookmarkEnd w:id="176"/>
      <w:bookmarkEnd w:id="177"/>
      <w:bookmarkEnd w:id="178"/>
      <w:bookmarkEnd w:id="179"/>
      <w:bookmarkEnd w:id="180"/>
      <w:bookmarkEnd w:id="181"/>
      <w:bookmarkEnd w:id="182"/>
      <w:bookmarkEnd w:id="183"/>
      <w:bookmarkEnd w:id="184"/>
      <w:bookmarkEnd w:id="185"/>
      <w:bookmarkEnd w:id="186"/>
      <w:r w:rsidRPr="001C0A95">
        <w:t>8.</w:t>
      </w:r>
      <w:r w:rsidRPr="001C0A95">
        <w:tab/>
      </w:r>
      <w:bookmarkStart w:id="188" w:name="_Toc32407249"/>
      <w:r w:rsidR="005D7841" w:rsidRPr="001C0A95">
        <w:t>M</w:t>
      </w:r>
      <w:r w:rsidR="00220CD1">
        <w:t>onitoring and</w:t>
      </w:r>
      <w:r w:rsidR="005D7841" w:rsidRPr="001C0A95">
        <w:t xml:space="preserve"> E</w:t>
      </w:r>
      <w:r w:rsidR="00220CD1">
        <w:t>valuation</w:t>
      </w:r>
      <w:bookmarkEnd w:id="187"/>
      <w:bookmarkEnd w:id="188"/>
    </w:p>
    <w:p w14:paraId="4027E6AD" w14:textId="39613953" w:rsidR="005D7841" w:rsidRPr="001C0A95" w:rsidRDefault="00A04EA3" w:rsidP="004B1E6B">
      <w:pPr>
        <w:pStyle w:val="Heading2"/>
        <w:numPr>
          <w:ilvl w:val="0"/>
          <w:numId w:val="0"/>
        </w:numPr>
        <w:rPr>
          <w:lang w:val="en-GB"/>
        </w:rPr>
      </w:pPr>
      <w:bookmarkStart w:id="189" w:name="_Toc43983398"/>
      <w:r w:rsidRPr="001C0A95">
        <w:rPr>
          <w:lang w:val="en-GB"/>
        </w:rPr>
        <w:t>8.1</w:t>
      </w:r>
      <w:r w:rsidRPr="001C0A95">
        <w:rPr>
          <w:lang w:val="en-GB"/>
        </w:rPr>
        <w:tab/>
      </w:r>
      <w:bookmarkStart w:id="190" w:name="_Toc32407250"/>
      <w:r w:rsidR="005D7841" w:rsidRPr="001C0A95">
        <w:rPr>
          <w:lang w:val="en-GB"/>
        </w:rPr>
        <w:t xml:space="preserve">Quality and Appraisal Framework for the </w:t>
      </w:r>
      <w:r w:rsidR="00220CD1">
        <w:rPr>
          <w:lang w:val="en-GB"/>
        </w:rPr>
        <w:t>T</w:t>
      </w:r>
      <w:r w:rsidR="005D7841" w:rsidRPr="001C0A95">
        <w:rPr>
          <w:lang w:val="en-GB"/>
        </w:rPr>
        <w:t xml:space="preserve">echnical </w:t>
      </w:r>
      <w:r w:rsidR="00220CD1">
        <w:rPr>
          <w:lang w:val="en-GB"/>
        </w:rPr>
        <w:t>O</w:t>
      </w:r>
      <w:r w:rsidR="005D7841" w:rsidRPr="001C0A95">
        <w:rPr>
          <w:lang w:val="en-GB"/>
        </w:rPr>
        <w:t>perations</w:t>
      </w:r>
      <w:bookmarkEnd w:id="189"/>
      <w:bookmarkEnd w:id="190"/>
      <w:r w:rsidR="005D7841" w:rsidRPr="001C0A95">
        <w:rPr>
          <w:lang w:val="en-GB"/>
        </w:rPr>
        <w:t xml:space="preserve"> </w:t>
      </w:r>
    </w:p>
    <w:p w14:paraId="55C9415B" w14:textId="2698CCAE" w:rsidR="00E863F8" w:rsidRPr="001C0A95" w:rsidRDefault="00E863F8" w:rsidP="00E863F8">
      <w:r w:rsidRPr="001C0A95">
        <w:t xml:space="preserve">BP’s quality and appraisal framework consist of a qualitative and a quantitative assessment. It presents the progress of the planned activities in accordance </w:t>
      </w:r>
      <w:r w:rsidR="00D76805">
        <w:t>with</w:t>
      </w:r>
      <w:r w:rsidR="00D76805" w:rsidRPr="001C0A95">
        <w:t xml:space="preserve"> </w:t>
      </w:r>
      <w:r w:rsidRPr="001C0A95">
        <w:t xml:space="preserve">the stated schedule and explains any occurred unforeseen modification or delays. </w:t>
      </w:r>
    </w:p>
    <w:p w14:paraId="076C8EBA" w14:textId="33FD5F0E" w:rsidR="00E863F8" w:rsidRPr="001C0A95" w:rsidRDefault="00E863F8" w:rsidP="00E863F8">
      <w:pPr>
        <w:rPr>
          <w:rFonts w:ascii="Calibri" w:eastAsia="Calibri" w:hAnsi="Calibri" w:cs="Calibri"/>
          <w:color w:val="000000"/>
        </w:rPr>
      </w:pPr>
      <w:r w:rsidRPr="001C0A95">
        <w:rPr>
          <w:rFonts w:ascii="Calibri" w:eastAsia="Calibri" w:hAnsi="Calibri" w:cs="Calibri"/>
          <w:b/>
          <w:bCs/>
          <w:color w:val="000000"/>
        </w:rPr>
        <w:t>Quantitative assessment</w:t>
      </w:r>
      <w:r w:rsidR="00E03443">
        <w:rPr>
          <w:rFonts w:ascii="Calibri" w:eastAsia="Calibri" w:hAnsi="Calibri" w:cs="Calibri"/>
          <w:b/>
          <w:bCs/>
          <w:color w:val="000000"/>
        </w:rPr>
        <w:t xml:space="preserve">: </w:t>
      </w:r>
      <w:r w:rsidRPr="001C0A95">
        <w:rPr>
          <w:rFonts w:ascii="Calibri" w:eastAsia="Calibri" w:hAnsi="Calibri" w:cs="Calibri"/>
          <w:color w:val="000000"/>
        </w:rPr>
        <w:t>The quantitative assessment follows up on the progress in the implementation of the Business Plan, particularly programmatic and operational budget, staff development, and funding.</w:t>
      </w:r>
    </w:p>
    <w:p w14:paraId="55D1A595" w14:textId="4EF0FFE8" w:rsidR="00E863F8" w:rsidRPr="001C0A95" w:rsidRDefault="00E863F8" w:rsidP="00E863F8">
      <w:pPr>
        <w:rPr>
          <w:rFonts w:ascii="Calibri" w:eastAsia="Calibri" w:hAnsi="Calibri" w:cs="Calibri"/>
          <w:color w:val="000000"/>
        </w:rPr>
      </w:pPr>
      <w:r w:rsidRPr="001C0A95">
        <w:rPr>
          <w:rFonts w:ascii="Calibri" w:eastAsia="Calibri" w:hAnsi="Calibri" w:cs="Calibri"/>
          <w:b/>
          <w:bCs/>
          <w:color w:val="000000"/>
        </w:rPr>
        <w:t>Qualitative assessment</w:t>
      </w:r>
      <w:r w:rsidR="00E03443">
        <w:rPr>
          <w:rFonts w:ascii="Calibri" w:eastAsia="Calibri" w:hAnsi="Calibri" w:cs="Calibri"/>
          <w:b/>
          <w:bCs/>
          <w:color w:val="000000"/>
        </w:rPr>
        <w:t xml:space="preserve">: </w:t>
      </w:r>
      <w:bookmarkStart w:id="191" w:name="_Hlk39754308"/>
      <w:r w:rsidR="00E03443">
        <w:rPr>
          <w:rFonts w:ascii="Calibri" w:eastAsia="Calibri" w:hAnsi="Calibri" w:cs="Calibri"/>
          <w:color w:val="000000"/>
        </w:rPr>
        <w:t>To measure whether proposed</w:t>
      </w:r>
      <w:r w:rsidRPr="001C0A95">
        <w:rPr>
          <w:rFonts w:ascii="Calibri" w:eastAsia="Calibri" w:hAnsi="Calibri" w:cs="Calibri"/>
          <w:color w:val="000000"/>
        </w:rPr>
        <w:t xml:space="preserve"> activities and deliverables achieve</w:t>
      </w:r>
      <w:r w:rsidR="00E03443">
        <w:rPr>
          <w:rFonts w:ascii="Calibri" w:eastAsia="Calibri" w:hAnsi="Calibri" w:cs="Calibri"/>
          <w:color w:val="000000"/>
        </w:rPr>
        <w:t>d</w:t>
      </w:r>
      <w:r w:rsidRPr="001C0A95">
        <w:rPr>
          <w:rFonts w:ascii="Calibri" w:eastAsia="Calibri" w:hAnsi="Calibri" w:cs="Calibri"/>
          <w:color w:val="000000"/>
        </w:rPr>
        <w:t xml:space="preserve"> the changes and impacts they aimed to (e.g. </w:t>
      </w:r>
      <w:r w:rsidR="00975D4C" w:rsidRPr="001C0A95">
        <w:rPr>
          <w:rFonts w:ascii="Calibri" w:eastAsia="Calibri" w:hAnsi="Calibri" w:cs="Calibri"/>
          <w:color w:val="000000"/>
        </w:rPr>
        <w:t>a</w:t>
      </w:r>
      <w:r w:rsidRPr="001C0A95">
        <w:rPr>
          <w:rFonts w:ascii="Calibri" w:eastAsia="Calibri" w:hAnsi="Calibri" w:cs="Calibri"/>
          <w:color w:val="000000"/>
        </w:rPr>
        <w:t xml:space="preserve"> strategic policy report did change the policy views of national stakeholders or did help </w:t>
      </w:r>
      <w:r w:rsidR="00D76805">
        <w:rPr>
          <w:rFonts w:ascii="Calibri" w:eastAsia="Calibri" w:hAnsi="Calibri" w:cs="Calibri"/>
          <w:color w:val="000000"/>
        </w:rPr>
        <w:t>to shape</w:t>
      </w:r>
      <w:r w:rsidR="00D76805" w:rsidRPr="001C0A95">
        <w:rPr>
          <w:rFonts w:ascii="Calibri" w:eastAsia="Calibri" w:hAnsi="Calibri" w:cs="Calibri"/>
          <w:color w:val="000000"/>
        </w:rPr>
        <w:t xml:space="preserve"> </w:t>
      </w:r>
      <w:r w:rsidRPr="001C0A95">
        <w:rPr>
          <w:rFonts w:ascii="Calibri" w:eastAsia="Calibri" w:hAnsi="Calibri" w:cs="Calibri"/>
          <w:color w:val="000000"/>
        </w:rPr>
        <w:t>a policy later)</w:t>
      </w:r>
      <w:r w:rsidR="00384A45" w:rsidRPr="001C0A95">
        <w:rPr>
          <w:rFonts w:ascii="Calibri" w:eastAsia="Calibri" w:hAnsi="Calibri" w:cs="Calibri"/>
          <w:color w:val="000000"/>
        </w:rPr>
        <w:t>.</w:t>
      </w:r>
      <w:r w:rsidRPr="001C0A95">
        <w:rPr>
          <w:rFonts w:ascii="Calibri" w:eastAsia="Calibri" w:hAnsi="Calibri" w:cs="Calibri"/>
          <w:color w:val="000000"/>
        </w:rPr>
        <w:t xml:space="preserve"> </w:t>
      </w:r>
    </w:p>
    <w:bookmarkEnd w:id="191"/>
    <w:p w14:paraId="41A6B3B8" w14:textId="0506A440" w:rsidR="00E863F8" w:rsidRPr="001C0A95" w:rsidRDefault="00D76805" w:rsidP="00384A45">
      <w:pPr>
        <w:rPr>
          <w:rFonts w:ascii="Calibri" w:eastAsia="Calibri" w:hAnsi="Calibri" w:cs="Calibri"/>
        </w:rPr>
      </w:pPr>
      <w:r>
        <w:rPr>
          <w:rFonts w:ascii="Calibri" w:eastAsia="Calibri" w:hAnsi="Calibri" w:cs="Calibri"/>
        </w:rPr>
        <w:t>Also</w:t>
      </w:r>
      <w:r w:rsidR="00E863F8" w:rsidRPr="001C0A95">
        <w:rPr>
          <w:rFonts w:ascii="Calibri" w:eastAsia="Calibri" w:hAnsi="Calibri" w:cs="Calibri"/>
        </w:rPr>
        <w:t xml:space="preserve">, cross-cutting goals include: </w:t>
      </w:r>
      <w:r w:rsidR="00220CD1">
        <w:rPr>
          <w:rFonts w:ascii="Calibri" w:eastAsia="Calibri" w:hAnsi="Calibri" w:cs="Calibri"/>
        </w:rPr>
        <w:t>(</w:t>
      </w:r>
      <w:r w:rsidR="00384A45" w:rsidRPr="001C0A95">
        <w:rPr>
          <w:rFonts w:ascii="Calibri" w:eastAsia="Calibri" w:hAnsi="Calibri" w:cs="Calibri"/>
        </w:rPr>
        <w:t>i</w:t>
      </w:r>
      <w:r w:rsidR="00220CD1">
        <w:rPr>
          <w:rFonts w:ascii="Calibri" w:eastAsia="Calibri" w:hAnsi="Calibri" w:cs="Calibri"/>
        </w:rPr>
        <w:t>)</w:t>
      </w:r>
      <w:r w:rsidR="00384A45" w:rsidRPr="001C0A95">
        <w:rPr>
          <w:rFonts w:ascii="Calibri" w:eastAsia="Calibri" w:hAnsi="Calibri" w:cs="Calibri"/>
        </w:rPr>
        <w:t xml:space="preserve"> </w:t>
      </w:r>
      <w:r w:rsidR="00E863F8" w:rsidRPr="001C0A95">
        <w:rPr>
          <w:rFonts w:ascii="Calibri" w:eastAsia="Calibri" w:hAnsi="Calibri" w:cs="Calibri"/>
        </w:rPr>
        <w:t>Contributing to achieving gender balance</w:t>
      </w:r>
      <w:r w:rsidR="00384A45" w:rsidRPr="001C0A95">
        <w:rPr>
          <w:rFonts w:ascii="Calibri" w:eastAsia="Calibri" w:hAnsi="Calibri" w:cs="Calibri"/>
        </w:rPr>
        <w:t xml:space="preserve">; </w:t>
      </w:r>
      <w:r w:rsidR="00220CD1">
        <w:rPr>
          <w:rFonts w:ascii="Calibri" w:eastAsia="Calibri" w:hAnsi="Calibri" w:cs="Calibri"/>
        </w:rPr>
        <w:t>(</w:t>
      </w:r>
      <w:r w:rsidR="00384A45" w:rsidRPr="001C0A95">
        <w:rPr>
          <w:rFonts w:ascii="Calibri" w:eastAsia="Calibri" w:hAnsi="Calibri" w:cs="Calibri"/>
        </w:rPr>
        <w:t>ii</w:t>
      </w:r>
      <w:r w:rsidR="00220CD1">
        <w:rPr>
          <w:rFonts w:ascii="Calibri" w:eastAsia="Calibri" w:hAnsi="Calibri" w:cs="Calibri"/>
        </w:rPr>
        <w:t>)</w:t>
      </w:r>
      <w:r w:rsidR="00384A45" w:rsidRPr="001C0A95">
        <w:rPr>
          <w:rFonts w:ascii="Calibri" w:eastAsia="Calibri" w:hAnsi="Calibri" w:cs="Calibri"/>
        </w:rPr>
        <w:t xml:space="preserve"> </w:t>
      </w:r>
      <w:r w:rsidR="00E863F8" w:rsidRPr="001C0A95">
        <w:rPr>
          <w:rFonts w:ascii="Calibri" w:eastAsia="Calibri" w:hAnsi="Calibri" w:cs="Calibri"/>
        </w:rPr>
        <w:t xml:space="preserve">Contributing to the development of the Pacific region in accordance to the </w:t>
      </w:r>
      <w:r w:rsidR="000A07E4" w:rsidRPr="001C0A95">
        <w:rPr>
          <w:rFonts w:ascii="Calibri" w:eastAsia="Calibri" w:hAnsi="Calibri" w:cs="Calibri"/>
        </w:rPr>
        <w:t>SDGs</w:t>
      </w:r>
      <w:r w:rsidR="00384A45" w:rsidRPr="001C0A95">
        <w:rPr>
          <w:rFonts w:ascii="Calibri" w:eastAsia="Calibri" w:hAnsi="Calibri" w:cs="Calibri"/>
        </w:rPr>
        <w:t xml:space="preserve"> and; </w:t>
      </w:r>
      <w:r w:rsidR="00220CD1">
        <w:rPr>
          <w:rFonts w:ascii="Calibri" w:eastAsia="Calibri" w:hAnsi="Calibri" w:cs="Calibri"/>
        </w:rPr>
        <w:t>(iii)</w:t>
      </w:r>
      <w:r w:rsidR="00384A45" w:rsidRPr="001C0A95">
        <w:rPr>
          <w:rFonts w:ascii="Calibri" w:eastAsia="Calibri" w:hAnsi="Calibri" w:cs="Calibri"/>
        </w:rPr>
        <w:t xml:space="preserve"> </w:t>
      </w:r>
      <w:r w:rsidR="00E863F8" w:rsidRPr="001C0A95">
        <w:rPr>
          <w:rFonts w:ascii="Calibri" w:eastAsia="Calibri" w:hAnsi="Calibri" w:cs="Calibri"/>
        </w:rPr>
        <w:t xml:space="preserve">Contributing to the deployment of RE&amp;EE technologies and services as well as the growth of </w:t>
      </w:r>
      <w:r>
        <w:rPr>
          <w:rFonts w:ascii="Calibri" w:eastAsia="Calibri" w:hAnsi="Calibri" w:cs="Calibri"/>
        </w:rPr>
        <w:t xml:space="preserve">the </w:t>
      </w:r>
      <w:r w:rsidR="00E863F8" w:rsidRPr="001C0A95">
        <w:rPr>
          <w:rFonts w:ascii="Calibri" w:eastAsia="Calibri" w:hAnsi="Calibri" w:cs="Calibri"/>
        </w:rPr>
        <w:t>local private sector</w:t>
      </w:r>
      <w:r w:rsidR="000A07E4" w:rsidRPr="001C0A95">
        <w:rPr>
          <w:rFonts w:ascii="Calibri" w:eastAsia="Calibri" w:hAnsi="Calibri" w:cs="Calibri"/>
        </w:rPr>
        <w:t>.</w:t>
      </w:r>
    </w:p>
    <w:p w14:paraId="3349642C" w14:textId="77777777" w:rsidR="00E863F8" w:rsidRPr="001C0A95" w:rsidRDefault="00E863F8" w:rsidP="00E863F8">
      <w:pPr>
        <w:rPr>
          <w:b/>
          <w:bCs/>
          <w:lang w:eastAsia="es-ES"/>
        </w:rPr>
      </w:pPr>
      <w:bookmarkStart w:id="192" w:name="_Hlk39754252"/>
      <w:r w:rsidRPr="001C0A95">
        <w:rPr>
          <w:b/>
          <w:bCs/>
          <w:lang w:eastAsia="es-ES"/>
        </w:rPr>
        <w:t>Frequency</w:t>
      </w:r>
    </w:p>
    <w:p w14:paraId="2194CD05" w14:textId="7F7EC92D" w:rsidR="00E863F8" w:rsidRPr="001C0A95" w:rsidRDefault="00E03443" w:rsidP="00E863F8">
      <w:pPr>
        <w:rPr>
          <w:rFonts w:ascii="Calibri" w:eastAsia="Calibri" w:hAnsi="Calibri" w:cs="Calibri"/>
          <w:color w:val="000000"/>
        </w:rPr>
      </w:pPr>
      <w:r>
        <w:rPr>
          <w:rFonts w:ascii="Calibri" w:eastAsia="Calibri" w:hAnsi="Calibri" w:cs="Calibri"/>
          <w:color w:val="000000"/>
        </w:rPr>
        <w:t>Q</w:t>
      </w:r>
      <w:r w:rsidR="00E863F8" w:rsidRPr="001C0A95">
        <w:rPr>
          <w:rFonts w:ascii="Calibri" w:eastAsia="Calibri" w:hAnsi="Calibri" w:cs="Calibri"/>
          <w:color w:val="000000"/>
        </w:rPr>
        <w:t>uarterly basis and reported to the Board twice per year, with a</w:t>
      </w:r>
      <w:r w:rsidR="00220CD1">
        <w:rPr>
          <w:rFonts w:ascii="Calibri" w:eastAsia="Calibri" w:hAnsi="Calibri" w:cs="Calibri"/>
          <w:color w:val="000000"/>
        </w:rPr>
        <w:t>n</w:t>
      </w:r>
      <w:r w:rsidR="00E863F8" w:rsidRPr="001C0A95">
        <w:rPr>
          <w:rFonts w:ascii="Calibri" w:eastAsia="Calibri" w:hAnsi="Calibri" w:cs="Calibri"/>
          <w:color w:val="000000"/>
        </w:rPr>
        <w:t xml:space="preserve"> annual status report and a shorter mid-year report</w:t>
      </w:r>
      <w:r>
        <w:rPr>
          <w:rFonts w:ascii="Calibri" w:eastAsia="Calibri" w:hAnsi="Calibri" w:cs="Calibri"/>
          <w:color w:val="000000"/>
        </w:rPr>
        <w:t>.</w:t>
      </w:r>
    </w:p>
    <w:p w14:paraId="1B855C0C" w14:textId="77777777" w:rsidR="005D7841" w:rsidRPr="001C0A95" w:rsidRDefault="00A04EA3" w:rsidP="004B1E6B">
      <w:pPr>
        <w:pStyle w:val="Heading2"/>
        <w:numPr>
          <w:ilvl w:val="0"/>
          <w:numId w:val="0"/>
        </w:numPr>
        <w:rPr>
          <w:lang w:val="en-GB"/>
        </w:rPr>
      </w:pPr>
      <w:bookmarkStart w:id="193" w:name="_Toc43983399"/>
      <w:r w:rsidRPr="001C0A95">
        <w:rPr>
          <w:lang w:val="en-GB"/>
        </w:rPr>
        <w:t>8.2</w:t>
      </w:r>
      <w:r w:rsidRPr="001C0A95">
        <w:rPr>
          <w:lang w:val="en-GB"/>
        </w:rPr>
        <w:tab/>
      </w:r>
      <w:bookmarkStart w:id="194" w:name="_Toc32407251"/>
      <w:r w:rsidR="005D7841" w:rsidRPr="001C0A95">
        <w:rPr>
          <w:lang w:val="en-GB"/>
        </w:rPr>
        <w:t>Logical Framework Matrix/Results Framework</w:t>
      </w:r>
      <w:bookmarkEnd w:id="193"/>
      <w:bookmarkEnd w:id="194"/>
    </w:p>
    <w:p w14:paraId="6629042F" w14:textId="61538E1C" w:rsidR="0097071F" w:rsidRDefault="00BC4212" w:rsidP="00E03443">
      <w:pPr>
        <w:spacing w:after="160"/>
        <w:rPr>
          <w:lang w:eastAsia="es-ES"/>
        </w:rPr>
      </w:pPr>
      <w:r>
        <w:rPr>
          <w:lang w:eastAsia="es-ES"/>
        </w:rPr>
        <w:t>Table 4</w:t>
      </w:r>
      <w:r w:rsidR="0097071F" w:rsidRPr="001C0A95">
        <w:rPr>
          <w:lang w:eastAsia="es-ES"/>
        </w:rPr>
        <w:t xml:space="preserve"> </w:t>
      </w:r>
      <w:r w:rsidR="00A207C1">
        <w:rPr>
          <w:lang w:eastAsia="es-ES"/>
        </w:rPr>
        <w:t xml:space="preserve">shows the proposed tracking framework for PCREEE and the four strategic programmes. The table includes </w:t>
      </w:r>
      <w:r w:rsidR="00D76805">
        <w:rPr>
          <w:lang w:eastAsia="es-ES"/>
        </w:rPr>
        <w:t xml:space="preserve">the </w:t>
      </w:r>
      <w:r w:rsidR="00A207C1">
        <w:rPr>
          <w:lang w:eastAsia="es-ES"/>
        </w:rPr>
        <w:t>most relevant performance indicators, their baselines</w:t>
      </w:r>
      <w:r w:rsidR="008E1CB6">
        <w:rPr>
          <w:lang w:eastAsia="es-ES"/>
        </w:rPr>
        <w:t>,</w:t>
      </w:r>
      <w:r w:rsidR="00A207C1">
        <w:rPr>
          <w:lang w:eastAsia="es-ES"/>
        </w:rPr>
        <w:t xml:space="preserve"> and the expected milestones (based on the 2020 targets defined in the Business Plan by the GEM division) and targets (2025 and 2030). </w:t>
      </w:r>
    </w:p>
    <w:bookmarkEnd w:id="192"/>
    <w:p w14:paraId="668B990C" w14:textId="3424382B" w:rsidR="00A207C1" w:rsidRDefault="00A207C1" w:rsidP="00A207C1">
      <w:pPr>
        <w:rPr>
          <w:lang w:eastAsia="es-ES"/>
        </w:rPr>
        <w:sectPr w:rsidR="00A207C1" w:rsidSect="00BA6BE9">
          <w:pgSz w:w="11906" w:h="16838"/>
          <w:pgMar w:top="1417" w:right="1701" w:bottom="1417" w:left="1701" w:header="708" w:footer="708" w:gutter="0"/>
          <w:cols w:space="708"/>
          <w:docGrid w:linePitch="360"/>
        </w:sectPr>
      </w:pPr>
    </w:p>
    <w:p w14:paraId="2C4CCEAB" w14:textId="3F8F7CB9" w:rsidR="00C1052F" w:rsidRDefault="00C1052F" w:rsidP="00DF02A2">
      <w:pPr>
        <w:pStyle w:val="Caption"/>
        <w:rPr>
          <w:b/>
          <w:sz w:val="22"/>
          <w:szCs w:val="22"/>
          <w:lang w:val="en-US"/>
        </w:rPr>
      </w:pPr>
      <w:bookmarkStart w:id="195" w:name="_Toc43983405"/>
      <w:bookmarkStart w:id="196" w:name="_Ref40958197"/>
      <w:r w:rsidRPr="00FC5449">
        <w:rPr>
          <w:b/>
          <w:sz w:val="22"/>
          <w:szCs w:val="22"/>
          <w:lang w:val="en-US"/>
        </w:rPr>
        <w:t xml:space="preserve">Table </w:t>
      </w:r>
      <w:r w:rsidRPr="00DF02A2">
        <w:rPr>
          <w:b/>
          <w:sz w:val="22"/>
          <w:szCs w:val="22"/>
        </w:rPr>
        <w:fldChar w:fldCharType="begin"/>
      </w:r>
      <w:r w:rsidRPr="00FC5449">
        <w:rPr>
          <w:b/>
          <w:sz w:val="22"/>
          <w:szCs w:val="22"/>
          <w:lang w:val="en-US"/>
        </w:rPr>
        <w:instrText xml:space="preserve"> SEQ Table \* ARABIC </w:instrText>
      </w:r>
      <w:r w:rsidRPr="00DF02A2">
        <w:rPr>
          <w:b/>
          <w:sz w:val="22"/>
          <w:szCs w:val="22"/>
        </w:rPr>
        <w:fldChar w:fldCharType="separate"/>
      </w:r>
      <w:r w:rsidR="00D534D4">
        <w:rPr>
          <w:b/>
          <w:noProof/>
          <w:sz w:val="22"/>
          <w:szCs w:val="22"/>
          <w:lang w:val="en-US"/>
        </w:rPr>
        <w:t>6</w:t>
      </w:r>
      <w:r w:rsidRPr="00DF02A2">
        <w:rPr>
          <w:b/>
          <w:sz w:val="22"/>
          <w:szCs w:val="22"/>
        </w:rPr>
        <w:fldChar w:fldCharType="end"/>
      </w:r>
      <w:r w:rsidRPr="00FC5449">
        <w:rPr>
          <w:b/>
          <w:sz w:val="22"/>
          <w:szCs w:val="22"/>
          <w:lang w:val="en-US"/>
        </w:rPr>
        <w:t>: PCREEE Results Framework</w:t>
      </w:r>
      <w:bookmarkEnd w:id="195"/>
      <w:r w:rsidR="004768CD" w:rsidRPr="00FC5449">
        <w:rPr>
          <w:b/>
          <w:sz w:val="22"/>
          <w:szCs w:val="22"/>
          <w:lang w:val="en-US"/>
        </w:rPr>
        <w:t xml:space="preserve"> </w:t>
      </w:r>
    </w:p>
    <w:p w14:paraId="68506636" w14:textId="77777777" w:rsidR="004F1890" w:rsidRPr="0063155C" w:rsidRDefault="004F1890" w:rsidP="004F1890">
      <w:pPr>
        <w:rPr>
          <w:lang w:eastAsia="ar-SA"/>
        </w:rPr>
      </w:pPr>
    </w:p>
    <w:tbl>
      <w:tblPr>
        <w:tblW w:w="5000" w:type="pct"/>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C0" w:firstRow="0" w:lastRow="1" w:firstColumn="1" w:lastColumn="1" w:noHBand="0" w:noVBand="0"/>
      </w:tblPr>
      <w:tblGrid>
        <w:gridCol w:w="2483"/>
        <w:gridCol w:w="3057"/>
        <w:gridCol w:w="2273"/>
        <w:gridCol w:w="2936"/>
        <w:gridCol w:w="4639"/>
      </w:tblGrid>
      <w:tr w:rsidR="004F1890" w:rsidRPr="00D148ED" w14:paraId="7AC69DF4" w14:textId="77777777" w:rsidTr="00F746B3">
        <w:trPr>
          <w:trHeight w:val="70"/>
        </w:trPr>
        <w:tc>
          <w:tcPr>
            <w:tcW w:w="2144" w:type="dxa"/>
            <w:tcBorders>
              <w:top w:val="single" w:sz="4" w:space="0" w:color="auto"/>
              <w:left w:val="single" w:sz="4" w:space="0" w:color="auto"/>
              <w:bottom w:val="single" w:sz="4" w:space="0" w:color="auto"/>
              <w:right w:val="single" w:sz="4" w:space="0" w:color="auto"/>
            </w:tcBorders>
            <w:shd w:val="clear" w:color="auto" w:fill="C0C0C0"/>
          </w:tcPr>
          <w:p w14:paraId="6F6E14A9" w14:textId="77777777" w:rsidR="004F1890" w:rsidRDefault="004F1890" w:rsidP="00E54414">
            <w:pPr>
              <w:jc w:val="left"/>
              <w:rPr>
                <w:b/>
                <w:sz w:val="18"/>
                <w:szCs w:val="18"/>
              </w:rPr>
            </w:pPr>
            <w:r>
              <w:rPr>
                <w:b/>
                <w:sz w:val="18"/>
                <w:szCs w:val="18"/>
              </w:rPr>
              <w:t>Development Impact (ultimate  outcome)</w:t>
            </w:r>
          </w:p>
          <w:p w14:paraId="6D1B7893" w14:textId="77777777" w:rsidR="004F1890" w:rsidRPr="004A6810" w:rsidRDefault="004F1890" w:rsidP="00F746B3">
            <w:pPr>
              <w:rPr>
                <w:b/>
                <w:sz w:val="18"/>
                <w:szCs w:val="18"/>
              </w:rPr>
            </w:pPr>
          </w:p>
        </w:tc>
        <w:tc>
          <w:tcPr>
            <w:tcW w:w="2639" w:type="dxa"/>
            <w:tcBorders>
              <w:top w:val="single" w:sz="4" w:space="0" w:color="auto"/>
              <w:left w:val="single" w:sz="4" w:space="0" w:color="auto"/>
              <w:bottom w:val="single" w:sz="4" w:space="0" w:color="auto"/>
              <w:right w:val="single" w:sz="4" w:space="0" w:color="auto"/>
            </w:tcBorders>
            <w:shd w:val="clear" w:color="auto" w:fill="C0C0C0"/>
          </w:tcPr>
          <w:p w14:paraId="51ED8FDE" w14:textId="77777777" w:rsidR="004F1890" w:rsidRPr="004A6810" w:rsidRDefault="004F1890" w:rsidP="00F746B3">
            <w:pPr>
              <w:rPr>
                <w:b/>
                <w:sz w:val="18"/>
                <w:szCs w:val="18"/>
              </w:rPr>
            </w:pPr>
            <w:r w:rsidRPr="004A6810">
              <w:rPr>
                <w:b/>
                <w:sz w:val="18"/>
                <w:szCs w:val="18"/>
              </w:rPr>
              <w:t>Indicators</w:t>
            </w:r>
          </w:p>
        </w:tc>
        <w:tc>
          <w:tcPr>
            <w:tcW w:w="1962" w:type="dxa"/>
            <w:tcBorders>
              <w:top w:val="single" w:sz="4" w:space="0" w:color="auto"/>
              <w:left w:val="single" w:sz="4" w:space="0" w:color="auto"/>
              <w:bottom w:val="single" w:sz="4" w:space="0" w:color="auto"/>
              <w:right w:val="single" w:sz="4" w:space="0" w:color="auto"/>
            </w:tcBorders>
            <w:shd w:val="clear" w:color="auto" w:fill="C0C0C0"/>
          </w:tcPr>
          <w:p w14:paraId="21B52A37" w14:textId="77777777" w:rsidR="004F1890" w:rsidRPr="004A6810" w:rsidRDefault="004F1890" w:rsidP="00F746B3">
            <w:pPr>
              <w:rPr>
                <w:b/>
                <w:sz w:val="18"/>
                <w:szCs w:val="18"/>
              </w:rPr>
            </w:pPr>
            <w:r>
              <w:rPr>
                <w:b/>
                <w:sz w:val="18"/>
                <w:szCs w:val="18"/>
              </w:rPr>
              <w:t>Baseline  and  targets</w:t>
            </w:r>
          </w:p>
        </w:tc>
        <w:tc>
          <w:tcPr>
            <w:tcW w:w="2534" w:type="dxa"/>
            <w:tcBorders>
              <w:top w:val="single" w:sz="4" w:space="0" w:color="auto"/>
              <w:left w:val="single" w:sz="4" w:space="0" w:color="auto"/>
              <w:bottom w:val="single" w:sz="4" w:space="0" w:color="auto"/>
              <w:right w:val="single" w:sz="4" w:space="0" w:color="auto"/>
            </w:tcBorders>
            <w:shd w:val="clear" w:color="auto" w:fill="C0C0C0"/>
          </w:tcPr>
          <w:p w14:paraId="3E214F68" w14:textId="77777777" w:rsidR="004F1890" w:rsidRPr="004A6810" w:rsidRDefault="004F1890" w:rsidP="00F746B3">
            <w:pPr>
              <w:rPr>
                <w:b/>
                <w:sz w:val="18"/>
                <w:szCs w:val="18"/>
              </w:rPr>
            </w:pPr>
            <w:r w:rsidRPr="004A6810">
              <w:rPr>
                <w:b/>
                <w:sz w:val="18"/>
                <w:szCs w:val="18"/>
              </w:rPr>
              <w:t>Means of verification</w:t>
            </w:r>
          </w:p>
        </w:tc>
        <w:tc>
          <w:tcPr>
            <w:tcW w:w="4004" w:type="dxa"/>
            <w:tcBorders>
              <w:top w:val="single" w:sz="4" w:space="0" w:color="auto"/>
              <w:left w:val="single" w:sz="4" w:space="0" w:color="auto"/>
              <w:bottom w:val="single" w:sz="4" w:space="0" w:color="auto"/>
              <w:right w:val="single" w:sz="4" w:space="0" w:color="auto"/>
            </w:tcBorders>
            <w:shd w:val="clear" w:color="auto" w:fill="C0C0C0"/>
          </w:tcPr>
          <w:p w14:paraId="1EF010F1" w14:textId="77777777" w:rsidR="004F1890" w:rsidRPr="004A6810" w:rsidRDefault="004F1890" w:rsidP="00F746B3">
            <w:pPr>
              <w:rPr>
                <w:b/>
                <w:sz w:val="18"/>
                <w:szCs w:val="18"/>
              </w:rPr>
            </w:pPr>
            <w:r w:rsidRPr="004A6810">
              <w:rPr>
                <w:b/>
                <w:sz w:val="18"/>
                <w:szCs w:val="18"/>
              </w:rPr>
              <w:t>Risks and assumptions</w:t>
            </w:r>
          </w:p>
        </w:tc>
      </w:tr>
      <w:tr w:rsidR="004F1890" w:rsidRPr="00D148ED" w14:paraId="415B3C04" w14:textId="77777777" w:rsidTr="00F746B3">
        <w:trPr>
          <w:trHeight w:val="6086"/>
        </w:trPr>
        <w:tc>
          <w:tcPr>
            <w:tcW w:w="2144" w:type="dxa"/>
            <w:tcBorders>
              <w:top w:val="single" w:sz="4" w:space="0" w:color="auto"/>
              <w:left w:val="single" w:sz="4" w:space="0" w:color="auto"/>
              <w:bottom w:val="single" w:sz="4" w:space="0" w:color="auto"/>
              <w:right w:val="single" w:sz="4" w:space="0" w:color="auto"/>
            </w:tcBorders>
            <w:shd w:val="clear" w:color="auto" w:fill="auto"/>
          </w:tcPr>
          <w:p w14:paraId="30A68085" w14:textId="77777777" w:rsidR="004F1890" w:rsidRDefault="004F1890" w:rsidP="00E54414">
            <w:pPr>
              <w:jc w:val="left"/>
              <w:rPr>
                <w:sz w:val="18"/>
                <w:szCs w:val="18"/>
              </w:rPr>
            </w:pPr>
          </w:p>
          <w:p w14:paraId="7E9D30ED" w14:textId="641A334D" w:rsidR="004F1890" w:rsidRDefault="004F1890" w:rsidP="00E54414">
            <w:pPr>
              <w:jc w:val="left"/>
              <w:rPr>
                <w:sz w:val="18"/>
                <w:szCs w:val="18"/>
              </w:rPr>
            </w:pPr>
            <w:r>
              <w:rPr>
                <w:sz w:val="18"/>
                <w:szCs w:val="18"/>
              </w:rPr>
              <w:t xml:space="preserve">Improved </w:t>
            </w:r>
            <w:r w:rsidRPr="009E682A">
              <w:rPr>
                <w:sz w:val="18"/>
                <w:szCs w:val="18"/>
              </w:rPr>
              <w:t xml:space="preserve">access to modern, affordable and reliable energy services, energy security and mitigation of negative externalities of the energy system </w:t>
            </w:r>
            <w:r>
              <w:rPr>
                <w:sz w:val="18"/>
                <w:szCs w:val="18"/>
              </w:rPr>
              <w:t xml:space="preserve">by promoting renewable energy and energy efficiency investments, markets and industries in PICTs. </w:t>
            </w:r>
          </w:p>
          <w:p w14:paraId="6F6AE04B" w14:textId="77777777" w:rsidR="004F1890" w:rsidRPr="004A6810" w:rsidRDefault="004F1890" w:rsidP="00E54414">
            <w:pPr>
              <w:jc w:val="left"/>
              <w:rPr>
                <w:sz w:val="18"/>
                <w:szCs w:val="18"/>
              </w:rPr>
            </w:pPr>
          </w:p>
        </w:tc>
        <w:tc>
          <w:tcPr>
            <w:tcW w:w="2639" w:type="dxa"/>
            <w:tcBorders>
              <w:top w:val="single" w:sz="4" w:space="0" w:color="auto"/>
              <w:left w:val="single" w:sz="4" w:space="0" w:color="auto"/>
              <w:bottom w:val="single" w:sz="4" w:space="0" w:color="auto"/>
              <w:right w:val="single" w:sz="4" w:space="0" w:color="auto"/>
            </w:tcBorders>
            <w:shd w:val="clear" w:color="auto" w:fill="auto"/>
          </w:tcPr>
          <w:p w14:paraId="722B822C" w14:textId="77777777" w:rsidR="004F1890" w:rsidRDefault="004F1890" w:rsidP="00E54414">
            <w:pPr>
              <w:jc w:val="left"/>
              <w:rPr>
                <w:sz w:val="18"/>
                <w:szCs w:val="18"/>
              </w:rPr>
            </w:pPr>
          </w:p>
          <w:p w14:paraId="0A2DC59A" w14:textId="497DF975" w:rsidR="004F1890" w:rsidRPr="00E54414" w:rsidRDefault="004F1890" w:rsidP="00E54414">
            <w:pPr>
              <w:jc w:val="left"/>
              <w:rPr>
                <w:strike/>
                <w:sz w:val="18"/>
                <w:szCs w:val="18"/>
              </w:rPr>
            </w:pPr>
            <w:r w:rsidRPr="009F5B04">
              <w:rPr>
                <w:sz w:val="18"/>
                <w:szCs w:val="18"/>
              </w:rPr>
              <w:t>- % i</w:t>
            </w:r>
            <w:r w:rsidRPr="001B27AA">
              <w:rPr>
                <w:sz w:val="18"/>
                <w:szCs w:val="18"/>
              </w:rPr>
              <w:t>ncrease of people</w:t>
            </w:r>
            <w:r w:rsidR="00E54414">
              <w:rPr>
                <w:sz w:val="18"/>
                <w:szCs w:val="18"/>
              </w:rPr>
              <w:t xml:space="preserve"> </w:t>
            </w:r>
            <w:r w:rsidRPr="001B27AA">
              <w:rPr>
                <w:sz w:val="18"/>
                <w:szCs w:val="18"/>
              </w:rPr>
              <w:t xml:space="preserve">with access to modern, reliable and affordable energy services provided by RE technologies </w:t>
            </w:r>
            <w:r w:rsidRPr="00BE1454">
              <w:rPr>
                <w:sz w:val="18"/>
                <w:szCs w:val="18"/>
              </w:rPr>
              <w:t>baseline 201</w:t>
            </w:r>
            <w:r w:rsidR="00BE1454">
              <w:rPr>
                <w:sz w:val="18"/>
                <w:szCs w:val="18"/>
              </w:rPr>
              <w:t>7</w:t>
            </w:r>
            <w:r w:rsidRPr="00E54414">
              <w:rPr>
                <w:strike/>
                <w:sz w:val="18"/>
                <w:szCs w:val="18"/>
              </w:rPr>
              <w:t xml:space="preserve"> </w:t>
            </w:r>
          </w:p>
          <w:p w14:paraId="190262EA" w14:textId="77777777" w:rsidR="004F1890" w:rsidRDefault="004F1890" w:rsidP="00E54414">
            <w:pPr>
              <w:jc w:val="left"/>
              <w:rPr>
                <w:color w:val="000000"/>
                <w:sz w:val="18"/>
                <w:szCs w:val="18"/>
              </w:rPr>
            </w:pPr>
          </w:p>
          <w:p w14:paraId="0B9966CE" w14:textId="1748B294" w:rsidR="004F1890" w:rsidRPr="00A159CD" w:rsidRDefault="004F1890" w:rsidP="00E54414">
            <w:pPr>
              <w:jc w:val="left"/>
              <w:rPr>
                <w:color w:val="000000"/>
                <w:sz w:val="18"/>
                <w:szCs w:val="18"/>
              </w:rPr>
            </w:pPr>
            <w:r>
              <w:rPr>
                <w:color w:val="000000"/>
                <w:sz w:val="18"/>
                <w:szCs w:val="18"/>
              </w:rPr>
              <w:t>-  % i</w:t>
            </w:r>
            <w:r w:rsidRPr="006D25AA">
              <w:rPr>
                <w:color w:val="000000"/>
                <w:sz w:val="18"/>
                <w:szCs w:val="18"/>
              </w:rPr>
              <w:t xml:space="preserve">ncrease </w:t>
            </w:r>
            <w:r>
              <w:rPr>
                <w:color w:val="000000"/>
                <w:sz w:val="18"/>
                <w:szCs w:val="18"/>
              </w:rPr>
              <w:t xml:space="preserve">of the RE </w:t>
            </w:r>
            <w:r w:rsidR="001C00EF">
              <w:rPr>
                <w:color w:val="000000"/>
                <w:sz w:val="18"/>
                <w:szCs w:val="18"/>
              </w:rPr>
              <w:t xml:space="preserve">and </w:t>
            </w:r>
            <w:r>
              <w:rPr>
                <w:color w:val="000000"/>
                <w:sz w:val="18"/>
                <w:szCs w:val="18"/>
              </w:rPr>
              <w:t>contribution to</w:t>
            </w:r>
            <w:r w:rsidRPr="006D25AA">
              <w:rPr>
                <w:color w:val="000000"/>
                <w:sz w:val="18"/>
                <w:szCs w:val="18"/>
              </w:rPr>
              <w:t xml:space="preserve"> the electricity </w:t>
            </w:r>
            <w:r w:rsidR="001C00EF">
              <w:rPr>
                <w:color w:val="000000"/>
                <w:sz w:val="18"/>
                <w:szCs w:val="18"/>
              </w:rPr>
              <w:t xml:space="preserve">and transport </w:t>
            </w:r>
            <w:r>
              <w:rPr>
                <w:color w:val="000000"/>
                <w:sz w:val="18"/>
                <w:szCs w:val="18"/>
              </w:rPr>
              <w:t>mix of the PICTs (baseline 201</w:t>
            </w:r>
            <w:r w:rsidR="00BE1454">
              <w:rPr>
                <w:color w:val="000000"/>
                <w:sz w:val="18"/>
                <w:szCs w:val="18"/>
              </w:rPr>
              <w:t>7</w:t>
            </w:r>
            <w:r w:rsidRPr="00E54414">
              <w:rPr>
                <w:strike/>
                <w:color w:val="000000"/>
                <w:sz w:val="18"/>
                <w:szCs w:val="18"/>
              </w:rPr>
              <w:t>3</w:t>
            </w:r>
            <w:r>
              <w:rPr>
                <w:color w:val="000000"/>
                <w:sz w:val="18"/>
                <w:szCs w:val="18"/>
              </w:rPr>
              <w:t>)</w:t>
            </w:r>
          </w:p>
          <w:p w14:paraId="17099E5E" w14:textId="77777777" w:rsidR="004F1890" w:rsidRDefault="004F1890" w:rsidP="00E54414">
            <w:pPr>
              <w:jc w:val="left"/>
              <w:rPr>
                <w:color w:val="000000"/>
                <w:sz w:val="18"/>
                <w:szCs w:val="18"/>
              </w:rPr>
            </w:pPr>
          </w:p>
          <w:p w14:paraId="670D3218" w14:textId="4E6EAE26" w:rsidR="004F1890" w:rsidRDefault="004F1890" w:rsidP="00E54414">
            <w:pPr>
              <w:jc w:val="left"/>
              <w:rPr>
                <w:sz w:val="18"/>
                <w:szCs w:val="18"/>
              </w:rPr>
            </w:pPr>
            <w:r>
              <w:rPr>
                <w:sz w:val="18"/>
                <w:szCs w:val="18"/>
              </w:rPr>
              <w:t> - Increase of investments in RE&amp;EE projects in PICTs baseline 201</w:t>
            </w:r>
            <w:r w:rsidR="003C3556">
              <w:rPr>
                <w:sz w:val="18"/>
                <w:szCs w:val="18"/>
              </w:rPr>
              <w:t>7</w:t>
            </w:r>
            <w:r>
              <w:rPr>
                <w:sz w:val="18"/>
                <w:szCs w:val="18"/>
              </w:rPr>
              <w:t xml:space="preserve"> in USD</w:t>
            </w:r>
          </w:p>
          <w:p w14:paraId="0047BA89" w14:textId="77777777" w:rsidR="004F1890" w:rsidRDefault="004F1890" w:rsidP="00E54414">
            <w:pPr>
              <w:jc w:val="left"/>
              <w:rPr>
                <w:color w:val="000000"/>
                <w:sz w:val="18"/>
                <w:szCs w:val="18"/>
              </w:rPr>
            </w:pPr>
          </w:p>
          <w:p w14:paraId="5ACBB7E4" w14:textId="659D6A33" w:rsidR="004F1890" w:rsidRDefault="004F1890" w:rsidP="00E54414">
            <w:pPr>
              <w:jc w:val="left"/>
              <w:rPr>
                <w:sz w:val="18"/>
                <w:szCs w:val="18"/>
              </w:rPr>
            </w:pPr>
            <w:r w:rsidRPr="006D25AA">
              <w:rPr>
                <w:sz w:val="18"/>
                <w:szCs w:val="18"/>
              </w:rPr>
              <w:t>-</w:t>
            </w:r>
            <w:r>
              <w:rPr>
                <w:sz w:val="18"/>
                <w:szCs w:val="18"/>
              </w:rPr>
              <w:t xml:space="preserve">  dec</w:t>
            </w:r>
            <w:r w:rsidR="0007739A">
              <w:rPr>
                <w:sz w:val="18"/>
                <w:szCs w:val="18"/>
              </w:rPr>
              <w:t xml:space="preserve">lining growth </w:t>
            </w:r>
            <w:r>
              <w:rPr>
                <w:sz w:val="18"/>
                <w:szCs w:val="18"/>
              </w:rPr>
              <w:t xml:space="preserve">of fossil fuel </w:t>
            </w:r>
            <w:r w:rsidR="0007739A">
              <w:rPr>
                <w:sz w:val="18"/>
                <w:szCs w:val="18"/>
              </w:rPr>
              <w:t>use in power generation and land transport compared to BaU scenario.</w:t>
            </w:r>
            <w:r>
              <w:rPr>
                <w:sz w:val="18"/>
                <w:szCs w:val="18"/>
              </w:rPr>
              <w:t xml:space="preserve"> baseline 201</w:t>
            </w:r>
            <w:r w:rsidR="0007739A">
              <w:rPr>
                <w:sz w:val="18"/>
                <w:szCs w:val="18"/>
              </w:rPr>
              <w:t>7</w:t>
            </w:r>
            <w:r>
              <w:rPr>
                <w:sz w:val="18"/>
                <w:szCs w:val="18"/>
              </w:rPr>
              <w:t xml:space="preserve"> </w:t>
            </w:r>
          </w:p>
          <w:p w14:paraId="545A806B" w14:textId="77777777" w:rsidR="004F1890" w:rsidRDefault="004F1890" w:rsidP="00E54414">
            <w:pPr>
              <w:jc w:val="left"/>
              <w:rPr>
                <w:color w:val="000000"/>
                <w:sz w:val="18"/>
                <w:szCs w:val="18"/>
              </w:rPr>
            </w:pPr>
          </w:p>
          <w:p w14:paraId="2EFD61E3" w14:textId="77777777" w:rsidR="004F1890" w:rsidRDefault="004F1890" w:rsidP="00E54414">
            <w:pPr>
              <w:jc w:val="left"/>
              <w:rPr>
                <w:color w:val="000000"/>
                <w:sz w:val="18"/>
                <w:szCs w:val="18"/>
              </w:rPr>
            </w:pPr>
            <w:r w:rsidRPr="00561585">
              <w:rPr>
                <w:sz w:val="18"/>
                <w:szCs w:val="18"/>
              </w:rPr>
              <w:t xml:space="preserve">- </w:t>
            </w:r>
            <w:r>
              <w:rPr>
                <w:sz w:val="18"/>
                <w:szCs w:val="18"/>
              </w:rPr>
              <w:t>% decrease of GHG</w:t>
            </w:r>
            <w:r w:rsidRPr="00A159CD">
              <w:rPr>
                <w:sz w:val="18"/>
                <w:szCs w:val="18"/>
              </w:rPr>
              <w:t xml:space="preserve"> tCO</w:t>
            </w:r>
            <w:r w:rsidRPr="00A159CD">
              <w:rPr>
                <w:sz w:val="18"/>
                <w:szCs w:val="18"/>
                <w:vertAlign w:val="subscript"/>
              </w:rPr>
              <w:t>2</w:t>
            </w:r>
            <w:r w:rsidRPr="00A159CD">
              <w:rPr>
                <w:sz w:val="18"/>
                <w:szCs w:val="18"/>
              </w:rPr>
              <w:t xml:space="preserve"> </w:t>
            </w:r>
            <w:r>
              <w:rPr>
                <w:sz w:val="18"/>
                <w:szCs w:val="18"/>
              </w:rPr>
              <w:t>emissions through implemented RE&amp;EE projects</w:t>
            </w:r>
          </w:p>
          <w:p w14:paraId="49A11336" w14:textId="77777777" w:rsidR="004F1890" w:rsidRDefault="004F1890" w:rsidP="00E54414">
            <w:pPr>
              <w:jc w:val="left"/>
              <w:rPr>
                <w:szCs w:val="20"/>
              </w:rPr>
            </w:pPr>
          </w:p>
          <w:p w14:paraId="436ADEFA" w14:textId="77777777" w:rsidR="004F1890" w:rsidRPr="00561585" w:rsidRDefault="004F1890" w:rsidP="00E54414">
            <w:pPr>
              <w:jc w:val="left"/>
              <w:rPr>
                <w:sz w:val="18"/>
                <w:szCs w:val="18"/>
              </w:rPr>
            </w:pPr>
            <w:r>
              <w:rPr>
                <w:sz w:val="18"/>
                <w:szCs w:val="18"/>
              </w:rPr>
              <w:t>- Number of additional</w:t>
            </w:r>
            <w:r w:rsidRPr="00561585">
              <w:rPr>
                <w:sz w:val="18"/>
                <w:szCs w:val="18"/>
              </w:rPr>
              <w:t xml:space="preserve"> jobs created directly or indirectly </w:t>
            </w:r>
            <w:r>
              <w:rPr>
                <w:sz w:val="18"/>
                <w:szCs w:val="18"/>
              </w:rPr>
              <w:t xml:space="preserve">in the RE&amp;EE sector in PICTs  </w:t>
            </w:r>
          </w:p>
          <w:p w14:paraId="75F8E6EC" w14:textId="77777777" w:rsidR="004F1890" w:rsidRDefault="004F1890" w:rsidP="00E54414">
            <w:pPr>
              <w:jc w:val="left"/>
              <w:rPr>
                <w:color w:val="000000"/>
                <w:sz w:val="18"/>
                <w:szCs w:val="18"/>
              </w:rPr>
            </w:pPr>
          </w:p>
          <w:p w14:paraId="68BFDE39" w14:textId="77777777" w:rsidR="004F1890" w:rsidRPr="001D285B" w:rsidRDefault="004F1890" w:rsidP="00E54414">
            <w:pPr>
              <w:jc w:val="left"/>
              <w:rPr>
                <w:sz w:val="18"/>
                <w:szCs w:val="18"/>
              </w:rPr>
            </w:pPr>
            <w:r>
              <w:rPr>
                <w:color w:val="000000"/>
                <w:sz w:val="18"/>
                <w:szCs w:val="18"/>
              </w:rPr>
              <w:t>- % increase</w:t>
            </w:r>
            <w:r w:rsidRPr="001D285B">
              <w:rPr>
                <w:color w:val="000000"/>
                <w:sz w:val="18"/>
                <w:szCs w:val="18"/>
              </w:rPr>
              <w:t xml:space="preserve"> of registered local </w:t>
            </w:r>
            <w:r>
              <w:rPr>
                <w:color w:val="000000"/>
                <w:sz w:val="18"/>
                <w:szCs w:val="18"/>
              </w:rPr>
              <w:t xml:space="preserve">companies in the RE&amp;EE sector </w:t>
            </w:r>
          </w:p>
          <w:p w14:paraId="23BD1F87" w14:textId="77777777" w:rsidR="004F1890" w:rsidRPr="004A6810" w:rsidRDefault="004F1890" w:rsidP="00E54414">
            <w:pPr>
              <w:jc w:val="left"/>
              <w:rPr>
                <w:sz w:val="18"/>
                <w:szCs w:val="18"/>
              </w:rPr>
            </w:pPr>
          </w:p>
        </w:tc>
        <w:tc>
          <w:tcPr>
            <w:tcW w:w="1962" w:type="dxa"/>
            <w:tcBorders>
              <w:top w:val="single" w:sz="4" w:space="0" w:color="auto"/>
              <w:left w:val="single" w:sz="4" w:space="0" w:color="auto"/>
              <w:bottom w:val="single" w:sz="4" w:space="0" w:color="auto"/>
              <w:right w:val="single" w:sz="4" w:space="0" w:color="auto"/>
            </w:tcBorders>
          </w:tcPr>
          <w:p w14:paraId="296F4A52" w14:textId="77777777" w:rsidR="004F1890" w:rsidRDefault="004F1890" w:rsidP="00E54414">
            <w:pPr>
              <w:jc w:val="left"/>
              <w:rPr>
                <w:b/>
                <w:sz w:val="18"/>
                <w:szCs w:val="18"/>
                <w:u w:val="single"/>
              </w:rPr>
            </w:pPr>
          </w:p>
          <w:p w14:paraId="2D83022F" w14:textId="77777777" w:rsidR="004F1890" w:rsidRDefault="004F1890" w:rsidP="00E54414">
            <w:pPr>
              <w:jc w:val="left"/>
              <w:rPr>
                <w:b/>
                <w:sz w:val="18"/>
                <w:szCs w:val="18"/>
                <w:u w:val="single"/>
              </w:rPr>
            </w:pPr>
            <w:r w:rsidRPr="007619CC">
              <w:rPr>
                <w:b/>
                <w:sz w:val="18"/>
                <w:szCs w:val="18"/>
                <w:u w:val="single"/>
              </w:rPr>
              <w:t>Baseline:</w:t>
            </w:r>
          </w:p>
          <w:p w14:paraId="5453CE50" w14:textId="5917094C" w:rsidR="004F1890" w:rsidRDefault="004F1890" w:rsidP="00E54414">
            <w:pPr>
              <w:pStyle w:val="ListParagraph"/>
              <w:ind w:left="0"/>
              <w:jc w:val="left"/>
              <w:rPr>
                <w:sz w:val="18"/>
                <w:szCs w:val="18"/>
              </w:rPr>
            </w:pPr>
            <w:r>
              <w:rPr>
                <w:sz w:val="18"/>
                <w:szCs w:val="18"/>
              </w:rPr>
              <w:t xml:space="preserve">High energy costs </w:t>
            </w:r>
            <w:r w:rsidR="00740847">
              <w:rPr>
                <w:sz w:val="18"/>
                <w:szCs w:val="18"/>
              </w:rPr>
              <w:t xml:space="preserve">and non-access </w:t>
            </w:r>
            <w:r>
              <w:rPr>
                <w:sz w:val="18"/>
                <w:szCs w:val="18"/>
              </w:rPr>
              <w:t xml:space="preserve">hamper the socio-economic and industrial development in PICTs; </w:t>
            </w:r>
            <w:r w:rsidR="00740847">
              <w:rPr>
                <w:sz w:val="18"/>
                <w:szCs w:val="18"/>
              </w:rPr>
              <w:t xml:space="preserve">rapid growth in </w:t>
            </w:r>
            <w:r>
              <w:rPr>
                <w:sz w:val="18"/>
                <w:szCs w:val="18"/>
              </w:rPr>
              <w:t xml:space="preserve">fossil fuel </w:t>
            </w:r>
            <w:r w:rsidR="00740847">
              <w:rPr>
                <w:sz w:val="18"/>
                <w:szCs w:val="18"/>
              </w:rPr>
              <w:t>use</w:t>
            </w:r>
            <w:r>
              <w:rPr>
                <w:sz w:val="18"/>
                <w:szCs w:val="18"/>
              </w:rPr>
              <w:t xml:space="preserve">; low productivity and competitiveness of local key industries due to energy costs (e.g. food processing, manufacturing of niche products, fishery, tourism);  low levels of RE&amp;EE investments; lack of local energy </w:t>
            </w:r>
            <w:r w:rsidR="0007739A">
              <w:rPr>
                <w:sz w:val="18"/>
                <w:szCs w:val="18"/>
              </w:rPr>
              <w:t xml:space="preserve">service </w:t>
            </w:r>
            <w:r>
              <w:rPr>
                <w:sz w:val="18"/>
                <w:szCs w:val="18"/>
              </w:rPr>
              <w:t xml:space="preserve">companies; </w:t>
            </w:r>
          </w:p>
          <w:p w14:paraId="2E1EB66B" w14:textId="77777777" w:rsidR="004F1890" w:rsidRDefault="004F1890" w:rsidP="00E54414">
            <w:pPr>
              <w:pStyle w:val="ListParagraph"/>
              <w:ind w:left="0"/>
              <w:jc w:val="left"/>
              <w:rPr>
                <w:sz w:val="18"/>
                <w:szCs w:val="18"/>
              </w:rPr>
            </w:pPr>
          </w:p>
          <w:p w14:paraId="6B48FB2A" w14:textId="77777777" w:rsidR="004F1890" w:rsidRPr="00CA28B0" w:rsidRDefault="004F1890" w:rsidP="00E54414">
            <w:pPr>
              <w:tabs>
                <w:tab w:val="left" w:pos="1340"/>
              </w:tabs>
              <w:jc w:val="left"/>
              <w:rPr>
                <w:sz w:val="18"/>
                <w:szCs w:val="18"/>
              </w:rPr>
            </w:pPr>
            <w:r w:rsidRPr="007619CC">
              <w:rPr>
                <w:b/>
                <w:sz w:val="18"/>
                <w:szCs w:val="18"/>
                <w:u w:val="single"/>
              </w:rPr>
              <w:t>Target(s):</w:t>
            </w:r>
            <w:r>
              <w:rPr>
                <w:sz w:val="18"/>
                <w:szCs w:val="18"/>
              </w:rPr>
              <w:tab/>
            </w:r>
          </w:p>
          <w:p w14:paraId="2D1BDDDD" w14:textId="55E2D511" w:rsidR="004F1890" w:rsidRDefault="004F1890" w:rsidP="00E54414">
            <w:pPr>
              <w:jc w:val="left"/>
              <w:rPr>
                <w:color w:val="000000"/>
                <w:sz w:val="18"/>
                <w:szCs w:val="18"/>
              </w:rPr>
            </w:pPr>
            <w:r>
              <w:rPr>
                <w:sz w:val="18"/>
                <w:szCs w:val="18"/>
              </w:rPr>
              <w:t xml:space="preserve">- 10% increase of </w:t>
            </w:r>
            <w:r>
              <w:rPr>
                <w:color w:val="000000"/>
                <w:sz w:val="18"/>
                <w:szCs w:val="18"/>
              </w:rPr>
              <w:t xml:space="preserve">people with access </w:t>
            </w:r>
            <w:r w:rsidRPr="006D25AA">
              <w:rPr>
                <w:color w:val="000000"/>
                <w:sz w:val="18"/>
                <w:szCs w:val="18"/>
              </w:rPr>
              <w:t xml:space="preserve">to </w:t>
            </w:r>
            <w:r>
              <w:rPr>
                <w:color w:val="000000"/>
                <w:sz w:val="18"/>
                <w:szCs w:val="18"/>
              </w:rPr>
              <w:t xml:space="preserve">modern, </w:t>
            </w:r>
            <w:r w:rsidRPr="006D25AA">
              <w:rPr>
                <w:color w:val="000000"/>
                <w:sz w:val="18"/>
                <w:szCs w:val="18"/>
              </w:rPr>
              <w:t xml:space="preserve">reliable and affordable </w:t>
            </w:r>
            <w:r>
              <w:rPr>
                <w:color w:val="000000"/>
                <w:sz w:val="18"/>
                <w:szCs w:val="18"/>
              </w:rPr>
              <w:t xml:space="preserve">energy </w:t>
            </w:r>
            <w:r w:rsidRPr="006D25AA">
              <w:rPr>
                <w:color w:val="000000"/>
                <w:sz w:val="18"/>
                <w:szCs w:val="18"/>
              </w:rPr>
              <w:t xml:space="preserve">services </w:t>
            </w:r>
            <w:r w:rsidR="00E54414">
              <w:rPr>
                <w:color w:val="000000"/>
                <w:sz w:val="18"/>
                <w:szCs w:val="18"/>
              </w:rPr>
              <w:t xml:space="preserve">provided by RE technologies </w:t>
            </w:r>
            <w:r w:rsidR="005D0AD9">
              <w:rPr>
                <w:color w:val="000000"/>
                <w:sz w:val="18"/>
                <w:szCs w:val="18"/>
              </w:rPr>
              <w:t>(</w:t>
            </w:r>
            <w:r>
              <w:rPr>
                <w:sz w:val="18"/>
                <w:szCs w:val="18"/>
              </w:rPr>
              <w:t>baseline 201</w:t>
            </w:r>
            <w:r w:rsidR="00E85042">
              <w:rPr>
                <w:sz w:val="18"/>
                <w:szCs w:val="18"/>
              </w:rPr>
              <w:t>7</w:t>
            </w:r>
            <w:r w:rsidR="005D0AD9">
              <w:rPr>
                <w:sz w:val="18"/>
                <w:szCs w:val="18"/>
              </w:rPr>
              <w:t>)</w:t>
            </w:r>
            <w:r>
              <w:rPr>
                <w:color w:val="000000"/>
                <w:sz w:val="18"/>
                <w:szCs w:val="18"/>
              </w:rPr>
              <w:t xml:space="preserve"> </w:t>
            </w:r>
          </w:p>
          <w:p w14:paraId="2D78DBFB" w14:textId="740DDD37" w:rsidR="004F1890" w:rsidRPr="00A159CD" w:rsidRDefault="004F1890" w:rsidP="00E54414">
            <w:pPr>
              <w:jc w:val="left"/>
              <w:rPr>
                <w:color w:val="000000"/>
                <w:sz w:val="18"/>
                <w:szCs w:val="18"/>
              </w:rPr>
            </w:pPr>
            <w:r>
              <w:rPr>
                <w:color w:val="000000"/>
                <w:sz w:val="18"/>
                <w:szCs w:val="18"/>
              </w:rPr>
              <w:t>-  10% i</w:t>
            </w:r>
            <w:r w:rsidRPr="006D25AA">
              <w:rPr>
                <w:color w:val="000000"/>
                <w:sz w:val="18"/>
                <w:szCs w:val="18"/>
              </w:rPr>
              <w:t xml:space="preserve">ncrease </w:t>
            </w:r>
            <w:r>
              <w:rPr>
                <w:color w:val="000000"/>
                <w:sz w:val="18"/>
                <w:szCs w:val="18"/>
              </w:rPr>
              <w:t>of the RE contribution to</w:t>
            </w:r>
            <w:r w:rsidRPr="006D25AA">
              <w:rPr>
                <w:color w:val="000000"/>
                <w:sz w:val="18"/>
                <w:szCs w:val="18"/>
              </w:rPr>
              <w:t xml:space="preserve"> the electricity </w:t>
            </w:r>
            <w:r w:rsidR="00E85042">
              <w:rPr>
                <w:color w:val="000000"/>
                <w:sz w:val="18"/>
                <w:szCs w:val="18"/>
              </w:rPr>
              <w:t xml:space="preserve">and transport </w:t>
            </w:r>
            <w:r>
              <w:rPr>
                <w:color w:val="000000"/>
                <w:sz w:val="18"/>
                <w:szCs w:val="18"/>
              </w:rPr>
              <w:t>mix in PICTs (baseline 201</w:t>
            </w:r>
            <w:r w:rsidR="005D0AD9">
              <w:rPr>
                <w:color w:val="000000"/>
                <w:sz w:val="18"/>
                <w:szCs w:val="18"/>
              </w:rPr>
              <w:t>7</w:t>
            </w:r>
            <w:r>
              <w:rPr>
                <w:color w:val="000000"/>
                <w:sz w:val="18"/>
                <w:szCs w:val="18"/>
              </w:rPr>
              <w:t>)</w:t>
            </w:r>
          </w:p>
          <w:p w14:paraId="49166E97" w14:textId="2450D59D" w:rsidR="004F1890" w:rsidRPr="002D24AC" w:rsidRDefault="004F1890" w:rsidP="00E54414">
            <w:pPr>
              <w:jc w:val="left"/>
              <w:rPr>
                <w:sz w:val="18"/>
                <w:szCs w:val="18"/>
              </w:rPr>
            </w:pPr>
            <w:r>
              <w:rPr>
                <w:sz w:val="18"/>
                <w:szCs w:val="18"/>
              </w:rPr>
              <w:t xml:space="preserve"> - USD 100 million of additional investments in RE&amp;EE projects (at least 25% of it are addressing key </w:t>
            </w:r>
            <w:r w:rsidR="00E85042">
              <w:rPr>
                <w:sz w:val="18"/>
                <w:szCs w:val="18"/>
              </w:rPr>
              <w:t xml:space="preserve">productive sectors </w:t>
            </w:r>
            <w:r>
              <w:rPr>
                <w:sz w:val="18"/>
                <w:szCs w:val="18"/>
              </w:rPr>
              <w:t xml:space="preserve"> in PICTs </w:t>
            </w:r>
            <w:r w:rsidR="005D0AD9">
              <w:rPr>
                <w:sz w:val="18"/>
                <w:szCs w:val="18"/>
              </w:rPr>
              <w:t>(</w:t>
            </w:r>
            <w:r w:rsidRPr="002D24AC">
              <w:rPr>
                <w:sz w:val="18"/>
                <w:szCs w:val="18"/>
              </w:rPr>
              <w:t>baseline 201</w:t>
            </w:r>
            <w:r w:rsidR="00E41BC1">
              <w:rPr>
                <w:sz w:val="18"/>
                <w:szCs w:val="18"/>
              </w:rPr>
              <w:t>7</w:t>
            </w:r>
            <w:r w:rsidR="00E54414">
              <w:rPr>
                <w:sz w:val="18"/>
                <w:szCs w:val="18"/>
              </w:rPr>
              <w:t>)</w:t>
            </w:r>
            <w:r w:rsidRPr="002D24AC">
              <w:rPr>
                <w:sz w:val="18"/>
                <w:szCs w:val="18"/>
              </w:rPr>
              <w:t xml:space="preserve"> </w:t>
            </w:r>
          </w:p>
          <w:p w14:paraId="3DF959D9" w14:textId="327DD634" w:rsidR="004F1890" w:rsidRPr="002D24AC" w:rsidRDefault="004F1890" w:rsidP="00E54414">
            <w:pPr>
              <w:jc w:val="left"/>
              <w:rPr>
                <w:sz w:val="18"/>
                <w:szCs w:val="18"/>
              </w:rPr>
            </w:pPr>
            <w:r>
              <w:rPr>
                <w:sz w:val="18"/>
                <w:szCs w:val="18"/>
              </w:rPr>
              <w:t xml:space="preserve">-  </w:t>
            </w:r>
            <w:r w:rsidR="00E85042">
              <w:rPr>
                <w:sz w:val="18"/>
                <w:szCs w:val="18"/>
              </w:rPr>
              <w:t>2</w:t>
            </w:r>
            <w:r w:rsidRPr="002D24AC">
              <w:rPr>
                <w:sz w:val="18"/>
                <w:szCs w:val="18"/>
              </w:rPr>
              <w:t>% dec</w:t>
            </w:r>
            <w:r w:rsidR="00E85042">
              <w:rPr>
                <w:sz w:val="18"/>
                <w:szCs w:val="18"/>
              </w:rPr>
              <w:t xml:space="preserve">line in </w:t>
            </w:r>
            <w:r w:rsidR="00E41BC1">
              <w:rPr>
                <w:sz w:val="18"/>
                <w:szCs w:val="18"/>
              </w:rPr>
              <w:t xml:space="preserve">the </w:t>
            </w:r>
            <w:r w:rsidR="00E85042">
              <w:rPr>
                <w:sz w:val="18"/>
                <w:szCs w:val="18"/>
              </w:rPr>
              <w:t xml:space="preserve">growth of </w:t>
            </w:r>
            <w:r w:rsidRPr="002D24AC">
              <w:rPr>
                <w:sz w:val="18"/>
                <w:szCs w:val="18"/>
              </w:rPr>
              <w:t>fos</w:t>
            </w:r>
            <w:r>
              <w:rPr>
                <w:sz w:val="18"/>
                <w:szCs w:val="18"/>
              </w:rPr>
              <w:t xml:space="preserve">sil fuel </w:t>
            </w:r>
            <w:r w:rsidR="00E85042">
              <w:rPr>
                <w:sz w:val="18"/>
                <w:szCs w:val="18"/>
              </w:rPr>
              <w:t xml:space="preserve">use </w:t>
            </w:r>
            <w:r>
              <w:rPr>
                <w:sz w:val="18"/>
                <w:szCs w:val="18"/>
              </w:rPr>
              <w:t xml:space="preserve">in PICTs </w:t>
            </w:r>
            <w:r w:rsidRPr="002D24AC">
              <w:rPr>
                <w:sz w:val="18"/>
                <w:szCs w:val="18"/>
              </w:rPr>
              <w:t>due to the introduction of RE&amp;EE technologies and solutions (baseline 201</w:t>
            </w:r>
            <w:r w:rsidR="00E85042">
              <w:rPr>
                <w:sz w:val="18"/>
                <w:szCs w:val="18"/>
              </w:rPr>
              <w:t>7</w:t>
            </w:r>
            <w:r w:rsidRPr="002D24AC">
              <w:rPr>
                <w:sz w:val="18"/>
                <w:szCs w:val="18"/>
              </w:rPr>
              <w:t xml:space="preserve">) </w:t>
            </w:r>
          </w:p>
          <w:p w14:paraId="5A7C7CE6" w14:textId="4D5468AF" w:rsidR="004F1890" w:rsidRPr="00561585" w:rsidRDefault="004F1890" w:rsidP="00E54414">
            <w:pPr>
              <w:jc w:val="left"/>
              <w:rPr>
                <w:sz w:val="18"/>
                <w:szCs w:val="18"/>
              </w:rPr>
            </w:pPr>
            <w:r w:rsidRPr="002D24AC">
              <w:rPr>
                <w:sz w:val="18"/>
                <w:szCs w:val="18"/>
              </w:rPr>
              <w:t xml:space="preserve">- </w:t>
            </w:r>
            <w:r w:rsidR="00E85042">
              <w:rPr>
                <w:sz w:val="18"/>
                <w:szCs w:val="18"/>
              </w:rPr>
              <w:t>2</w:t>
            </w:r>
            <w:r w:rsidRPr="002D24AC">
              <w:rPr>
                <w:sz w:val="18"/>
                <w:szCs w:val="18"/>
              </w:rPr>
              <w:t>% decrease of GHG tCO</w:t>
            </w:r>
            <w:r w:rsidRPr="002D24AC">
              <w:rPr>
                <w:sz w:val="18"/>
                <w:szCs w:val="18"/>
                <w:vertAlign w:val="subscript"/>
              </w:rPr>
              <w:t>2</w:t>
            </w:r>
            <w:r w:rsidRPr="002D24AC">
              <w:rPr>
                <w:sz w:val="18"/>
                <w:szCs w:val="18"/>
              </w:rPr>
              <w:t xml:space="preserve"> emissions through implemented RE&amp;EE projects </w:t>
            </w:r>
          </w:p>
          <w:p w14:paraId="7C9B0F52" w14:textId="3A40EDD9" w:rsidR="004F1890" w:rsidRPr="002D24AC" w:rsidRDefault="004F1890" w:rsidP="00E54414">
            <w:pPr>
              <w:jc w:val="left"/>
              <w:rPr>
                <w:sz w:val="18"/>
                <w:szCs w:val="18"/>
              </w:rPr>
            </w:pPr>
            <w:r w:rsidRPr="002D24AC">
              <w:rPr>
                <w:sz w:val="18"/>
                <w:szCs w:val="18"/>
              </w:rPr>
              <w:t>-  At least 100 additionally (directly or indirectly) created  local jobs in the RE&amp;EE sector (baseline 201</w:t>
            </w:r>
            <w:r w:rsidR="00E85042">
              <w:rPr>
                <w:sz w:val="18"/>
                <w:szCs w:val="18"/>
              </w:rPr>
              <w:t>7</w:t>
            </w:r>
            <w:r w:rsidRPr="002D24AC">
              <w:rPr>
                <w:sz w:val="18"/>
                <w:szCs w:val="18"/>
              </w:rPr>
              <w:t>)</w:t>
            </w:r>
          </w:p>
          <w:p w14:paraId="3F5F642B" w14:textId="67F1635D" w:rsidR="004F1890" w:rsidRPr="009E682A" w:rsidRDefault="004F1890" w:rsidP="00E54414">
            <w:pPr>
              <w:jc w:val="left"/>
              <w:rPr>
                <w:sz w:val="18"/>
                <w:szCs w:val="18"/>
              </w:rPr>
            </w:pPr>
            <w:r w:rsidRPr="00561585">
              <w:rPr>
                <w:sz w:val="18"/>
                <w:szCs w:val="18"/>
              </w:rPr>
              <w:t>- 10% increase of registered local companies in the RE&amp;EE sector (at least 25% of them are in the manufacturing sector)</w:t>
            </w:r>
          </w:p>
        </w:tc>
        <w:tc>
          <w:tcPr>
            <w:tcW w:w="2534" w:type="dxa"/>
            <w:tcBorders>
              <w:top w:val="single" w:sz="4" w:space="0" w:color="auto"/>
              <w:left w:val="single" w:sz="4" w:space="0" w:color="auto"/>
              <w:bottom w:val="single" w:sz="4" w:space="0" w:color="auto"/>
              <w:right w:val="single" w:sz="4" w:space="0" w:color="auto"/>
            </w:tcBorders>
            <w:shd w:val="clear" w:color="auto" w:fill="auto"/>
          </w:tcPr>
          <w:p w14:paraId="4992AC7F" w14:textId="77777777" w:rsidR="004F1890" w:rsidRDefault="004F1890" w:rsidP="00E54414">
            <w:pPr>
              <w:jc w:val="left"/>
              <w:rPr>
                <w:sz w:val="18"/>
                <w:szCs w:val="18"/>
              </w:rPr>
            </w:pPr>
          </w:p>
          <w:p w14:paraId="1AF06D0A" w14:textId="77777777" w:rsidR="004F1890" w:rsidRPr="004A6810" w:rsidRDefault="004F1890" w:rsidP="00E54414">
            <w:pPr>
              <w:jc w:val="left"/>
              <w:rPr>
                <w:sz w:val="18"/>
                <w:szCs w:val="18"/>
              </w:rPr>
            </w:pPr>
            <w:r w:rsidRPr="009E682A">
              <w:rPr>
                <w:sz w:val="18"/>
                <w:szCs w:val="18"/>
              </w:rPr>
              <w:t>- Regional statistics on investments in RE&amp;EE projects in the region</w:t>
            </w:r>
          </w:p>
          <w:p w14:paraId="1493D780" w14:textId="77777777" w:rsidR="004F1890" w:rsidRPr="004A6810" w:rsidRDefault="004F1890" w:rsidP="00E54414">
            <w:pPr>
              <w:jc w:val="left"/>
              <w:rPr>
                <w:sz w:val="18"/>
                <w:szCs w:val="18"/>
              </w:rPr>
            </w:pPr>
            <w:r w:rsidRPr="009E682A">
              <w:rPr>
                <w:sz w:val="18"/>
                <w:szCs w:val="18"/>
              </w:rPr>
              <w:t>- Regional statistics on GHG emissions</w:t>
            </w:r>
          </w:p>
          <w:p w14:paraId="06BF0C31" w14:textId="77777777" w:rsidR="004F1890" w:rsidRPr="004A6810" w:rsidRDefault="004F1890" w:rsidP="00E54414">
            <w:pPr>
              <w:jc w:val="left"/>
              <w:rPr>
                <w:sz w:val="18"/>
                <w:szCs w:val="18"/>
              </w:rPr>
            </w:pPr>
            <w:r w:rsidRPr="009E682A">
              <w:rPr>
                <w:sz w:val="18"/>
                <w:szCs w:val="18"/>
              </w:rPr>
              <w:t>- Regional statistics and energy  balances</w:t>
            </w:r>
          </w:p>
          <w:p w14:paraId="6A435A3D" w14:textId="77777777" w:rsidR="004F1890" w:rsidRPr="004A6810" w:rsidRDefault="004F1890" w:rsidP="00E54414">
            <w:pPr>
              <w:jc w:val="left"/>
              <w:rPr>
                <w:sz w:val="18"/>
                <w:szCs w:val="18"/>
              </w:rPr>
            </w:pPr>
            <w:r w:rsidRPr="009E682A">
              <w:rPr>
                <w:sz w:val="18"/>
                <w:szCs w:val="18"/>
              </w:rPr>
              <w:t>- National and regional policy and strategy papers</w:t>
            </w:r>
          </w:p>
        </w:tc>
        <w:tc>
          <w:tcPr>
            <w:tcW w:w="4004" w:type="dxa"/>
            <w:tcBorders>
              <w:top w:val="single" w:sz="4" w:space="0" w:color="auto"/>
              <w:left w:val="single" w:sz="4" w:space="0" w:color="auto"/>
              <w:bottom w:val="single" w:sz="4" w:space="0" w:color="auto"/>
              <w:right w:val="single" w:sz="4" w:space="0" w:color="auto"/>
            </w:tcBorders>
            <w:shd w:val="clear" w:color="auto" w:fill="auto"/>
          </w:tcPr>
          <w:p w14:paraId="34E9B6F8" w14:textId="77777777" w:rsidR="004F1890" w:rsidRDefault="004F1890" w:rsidP="00E54414">
            <w:pPr>
              <w:jc w:val="left"/>
              <w:rPr>
                <w:sz w:val="18"/>
                <w:szCs w:val="18"/>
              </w:rPr>
            </w:pPr>
          </w:p>
          <w:p w14:paraId="051D15A6" w14:textId="77777777" w:rsidR="004F1890" w:rsidRDefault="004F1890" w:rsidP="00E54414">
            <w:pPr>
              <w:jc w:val="left"/>
              <w:rPr>
                <w:sz w:val="18"/>
                <w:szCs w:val="18"/>
              </w:rPr>
            </w:pPr>
            <w:r w:rsidRPr="009E682A">
              <w:rPr>
                <w:sz w:val="18"/>
                <w:szCs w:val="18"/>
              </w:rPr>
              <w:t xml:space="preserve">- Investments in RE&amp;EE projects </w:t>
            </w:r>
            <w:r>
              <w:rPr>
                <w:sz w:val="18"/>
                <w:szCs w:val="18"/>
              </w:rPr>
              <w:t xml:space="preserve">continue to be and perceived as feasible and viable options </w:t>
            </w:r>
          </w:p>
          <w:p w14:paraId="47D434B5" w14:textId="77777777" w:rsidR="004F1890" w:rsidRPr="004A6810" w:rsidRDefault="004F1890" w:rsidP="00E54414">
            <w:pPr>
              <w:jc w:val="left"/>
              <w:rPr>
                <w:sz w:val="18"/>
                <w:szCs w:val="18"/>
              </w:rPr>
            </w:pPr>
            <w:r w:rsidRPr="009E682A">
              <w:rPr>
                <w:sz w:val="18"/>
                <w:szCs w:val="18"/>
              </w:rPr>
              <w:t>- Regional development of policies and legal frameworks for energy continues and creates a favourable environment for sustainable energies</w:t>
            </w:r>
          </w:p>
          <w:p w14:paraId="32F6CE75" w14:textId="77777777" w:rsidR="004F1890" w:rsidRPr="004A6810" w:rsidRDefault="004F1890" w:rsidP="00E54414">
            <w:pPr>
              <w:jc w:val="left"/>
              <w:rPr>
                <w:sz w:val="18"/>
                <w:szCs w:val="18"/>
              </w:rPr>
            </w:pPr>
            <w:r w:rsidRPr="009E682A">
              <w:rPr>
                <w:sz w:val="18"/>
                <w:szCs w:val="18"/>
              </w:rPr>
              <w:t>- Stable political situation in</w:t>
            </w:r>
            <w:r>
              <w:rPr>
                <w:sz w:val="18"/>
                <w:szCs w:val="18"/>
              </w:rPr>
              <w:t xml:space="preserve"> countries</w:t>
            </w:r>
          </w:p>
        </w:tc>
      </w:tr>
    </w:tbl>
    <w:p w14:paraId="468B47DB" w14:textId="77777777" w:rsidR="004F1890" w:rsidRPr="00E54414" w:rsidRDefault="004F1890" w:rsidP="00E54414">
      <w:pPr>
        <w:rPr>
          <w:i/>
        </w:rPr>
      </w:pPr>
    </w:p>
    <w:bookmarkEnd w:id="196"/>
    <w:tbl>
      <w:tblPr>
        <w:tblW w:w="4997" w:type="pct"/>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C0" w:firstRow="0" w:lastRow="1" w:firstColumn="1" w:lastColumn="1" w:noHBand="0" w:noVBand="0"/>
      </w:tblPr>
      <w:tblGrid>
        <w:gridCol w:w="3075"/>
        <w:gridCol w:w="3076"/>
        <w:gridCol w:w="3076"/>
        <w:gridCol w:w="3076"/>
        <w:gridCol w:w="3076"/>
      </w:tblGrid>
      <w:tr w:rsidR="00AF1493" w:rsidRPr="00C1052F" w14:paraId="65AEA2F7" w14:textId="77777777" w:rsidTr="00955610">
        <w:trPr>
          <w:trHeight w:val="558"/>
        </w:trPr>
        <w:tc>
          <w:tcPr>
            <w:tcW w:w="3075" w:type="dxa"/>
            <w:tcBorders>
              <w:top w:val="single" w:sz="4" w:space="0" w:color="auto"/>
              <w:left w:val="single" w:sz="4" w:space="0" w:color="auto"/>
              <w:bottom w:val="single" w:sz="4" w:space="0" w:color="auto"/>
              <w:right w:val="single" w:sz="4" w:space="0" w:color="auto"/>
            </w:tcBorders>
            <w:shd w:val="clear" w:color="auto" w:fill="C0C0C0"/>
            <w:vAlign w:val="center"/>
          </w:tcPr>
          <w:p w14:paraId="759A5AC1" w14:textId="397AAA0E" w:rsidR="00AF1493" w:rsidRPr="00DF02A2" w:rsidRDefault="00AF1493" w:rsidP="00955610">
            <w:pPr>
              <w:pStyle w:val="NoSpacing"/>
              <w:rPr>
                <w:rFonts w:cstheme="minorHAnsi"/>
              </w:rPr>
            </w:pPr>
          </w:p>
        </w:tc>
        <w:tc>
          <w:tcPr>
            <w:tcW w:w="3076" w:type="dxa"/>
            <w:tcBorders>
              <w:top w:val="single" w:sz="4" w:space="0" w:color="auto"/>
              <w:left w:val="single" w:sz="4" w:space="0" w:color="auto"/>
              <w:bottom w:val="single" w:sz="4" w:space="0" w:color="auto"/>
              <w:right w:val="single" w:sz="4" w:space="0" w:color="auto"/>
            </w:tcBorders>
            <w:shd w:val="clear" w:color="auto" w:fill="C0C0C0"/>
            <w:vAlign w:val="center"/>
          </w:tcPr>
          <w:p w14:paraId="3D988E82" w14:textId="31DAA3C4" w:rsidR="00AF1493" w:rsidRPr="00DF02A2" w:rsidRDefault="00AF1493" w:rsidP="00955610">
            <w:pPr>
              <w:pStyle w:val="NoSpacing"/>
              <w:rPr>
                <w:rFonts w:cstheme="minorHAnsi"/>
              </w:rPr>
            </w:pPr>
          </w:p>
        </w:tc>
        <w:tc>
          <w:tcPr>
            <w:tcW w:w="3076" w:type="dxa"/>
            <w:tcBorders>
              <w:top w:val="single" w:sz="4" w:space="0" w:color="auto"/>
              <w:left w:val="single" w:sz="4" w:space="0" w:color="auto"/>
              <w:bottom w:val="single" w:sz="4" w:space="0" w:color="auto"/>
              <w:right w:val="single" w:sz="4" w:space="0" w:color="auto"/>
            </w:tcBorders>
            <w:shd w:val="clear" w:color="auto" w:fill="C0C0C0"/>
            <w:vAlign w:val="center"/>
          </w:tcPr>
          <w:p w14:paraId="209FD663" w14:textId="2BC97763" w:rsidR="00AF1493" w:rsidRPr="00DF02A2" w:rsidRDefault="00AF1493" w:rsidP="00955610">
            <w:pPr>
              <w:pStyle w:val="NoSpacing"/>
              <w:rPr>
                <w:rFonts w:cstheme="minorHAnsi"/>
              </w:rPr>
            </w:pPr>
          </w:p>
        </w:tc>
        <w:tc>
          <w:tcPr>
            <w:tcW w:w="3076" w:type="dxa"/>
            <w:tcBorders>
              <w:top w:val="single" w:sz="4" w:space="0" w:color="auto"/>
              <w:left w:val="single" w:sz="4" w:space="0" w:color="auto"/>
              <w:bottom w:val="single" w:sz="4" w:space="0" w:color="auto"/>
              <w:right w:val="single" w:sz="4" w:space="0" w:color="auto"/>
            </w:tcBorders>
            <w:shd w:val="clear" w:color="auto" w:fill="C0C0C0"/>
            <w:vAlign w:val="center"/>
          </w:tcPr>
          <w:p w14:paraId="2EF0608B" w14:textId="6AF5DAFE" w:rsidR="00AF1493" w:rsidRPr="00DF02A2" w:rsidRDefault="00AF1493" w:rsidP="00955610">
            <w:pPr>
              <w:pStyle w:val="NoSpacing"/>
              <w:rPr>
                <w:rFonts w:cstheme="minorHAnsi"/>
              </w:rPr>
            </w:pPr>
          </w:p>
        </w:tc>
        <w:tc>
          <w:tcPr>
            <w:tcW w:w="3076" w:type="dxa"/>
            <w:tcBorders>
              <w:top w:val="single" w:sz="4" w:space="0" w:color="auto"/>
              <w:left w:val="single" w:sz="4" w:space="0" w:color="auto"/>
              <w:bottom w:val="single" w:sz="4" w:space="0" w:color="auto"/>
              <w:right w:val="single" w:sz="4" w:space="0" w:color="auto"/>
            </w:tcBorders>
            <w:shd w:val="clear" w:color="auto" w:fill="C0C0C0"/>
            <w:vAlign w:val="center"/>
          </w:tcPr>
          <w:p w14:paraId="56B48066" w14:textId="74DF2DCB" w:rsidR="00AF1493" w:rsidRPr="00DF02A2" w:rsidRDefault="00AF1493" w:rsidP="00955610">
            <w:pPr>
              <w:pStyle w:val="NoSpacing"/>
              <w:rPr>
                <w:rFonts w:cstheme="minorHAnsi"/>
              </w:rPr>
            </w:pPr>
          </w:p>
        </w:tc>
      </w:tr>
    </w:tbl>
    <w:p w14:paraId="1A5DDFBB" w14:textId="77777777" w:rsidR="00AF1493" w:rsidRDefault="00AF1493" w:rsidP="00AF1493">
      <w:r>
        <w:br w:type="page"/>
      </w:r>
    </w:p>
    <w:tbl>
      <w:tblPr>
        <w:tblW w:w="10230" w:type="pct"/>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
        <w:gridCol w:w="3067"/>
        <w:gridCol w:w="7"/>
        <w:gridCol w:w="3075"/>
        <w:gridCol w:w="3076"/>
        <w:gridCol w:w="3077"/>
        <w:gridCol w:w="3077"/>
        <w:gridCol w:w="8048"/>
        <w:gridCol w:w="8048"/>
      </w:tblGrid>
      <w:tr w:rsidR="00AF1493" w:rsidRPr="00955610" w14:paraId="6A07B389" w14:textId="77777777" w:rsidTr="00F029CD">
        <w:trPr>
          <w:gridBefore w:val="1"/>
          <w:gridAfter w:val="2"/>
          <w:wBefore w:w="9" w:type="dxa"/>
          <w:wAfter w:w="16096" w:type="dxa"/>
          <w:trHeight w:val="416"/>
        </w:trPr>
        <w:tc>
          <w:tcPr>
            <w:tcW w:w="15379" w:type="dxa"/>
            <w:gridSpan w:val="6"/>
            <w:shd w:val="clear" w:color="000000" w:fill="D9D9D9"/>
            <w:vAlign w:val="center"/>
          </w:tcPr>
          <w:p w14:paraId="1E5CD297" w14:textId="050EF6D1" w:rsidR="00AF1493" w:rsidRPr="00955610" w:rsidRDefault="00AF1493" w:rsidP="00955610">
            <w:pPr>
              <w:pStyle w:val="NoSpacing"/>
              <w:rPr>
                <w:rFonts w:ascii="Times New Roman" w:hAnsi="Times New Roman" w:cs="Times New Roman"/>
                <w:color w:val="000000"/>
                <w:sz w:val="20"/>
                <w:szCs w:val="20"/>
              </w:rPr>
            </w:pPr>
            <w:r w:rsidRPr="00955610">
              <w:rPr>
                <w:rFonts w:ascii="Times New Roman" w:hAnsi="Times New Roman" w:cs="Times New Roman"/>
                <w:sz w:val="20"/>
                <w:szCs w:val="20"/>
              </w:rPr>
              <w:t xml:space="preserve">Outcome 1: RE and EE </w:t>
            </w:r>
            <w:r w:rsidR="00346FCE" w:rsidRPr="00346FCE">
              <w:rPr>
                <w:rFonts w:ascii="Times New Roman" w:hAnsi="Times New Roman" w:cs="Times New Roman"/>
                <w:sz w:val="20"/>
                <w:szCs w:val="20"/>
              </w:rPr>
              <w:t>Business Start-Up and Entrepreneurship Support</w:t>
            </w:r>
          </w:p>
        </w:tc>
      </w:tr>
      <w:tr w:rsidR="00E41BC1" w:rsidRPr="00955610" w14:paraId="73B3C91A" w14:textId="77777777" w:rsidTr="00F029CD">
        <w:trPr>
          <w:gridBefore w:val="1"/>
          <w:gridAfter w:val="2"/>
          <w:wBefore w:w="9" w:type="dxa"/>
          <w:wAfter w:w="16096" w:type="dxa"/>
          <w:trHeight w:val="416"/>
        </w:trPr>
        <w:tc>
          <w:tcPr>
            <w:tcW w:w="15379" w:type="dxa"/>
            <w:gridSpan w:val="6"/>
            <w:shd w:val="clear" w:color="000000" w:fill="D9D9D9"/>
            <w:vAlign w:val="center"/>
          </w:tcPr>
          <w:p w14:paraId="6464378B" w14:textId="22C1C67B" w:rsidR="00E41BC1" w:rsidRPr="00955610" w:rsidRDefault="00E41BC1" w:rsidP="00955610">
            <w:pPr>
              <w:pStyle w:val="NoSpacing"/>
              <w:rPr>
                <w:rFonts w:ascii="Times New Roman" w:hAnsi="Times New Roman" w:cs="Times New Roman"/>
                <w:sz w:val="20"/>
                <w:szCs w:val="20"/>
              </w:rPr>
            </w:pPr>
            <w:r>
              <w:rPr>
                <w:rFonts w:ascii="Calibri" w:hAnsi="Calibri" w:cs="Calibri"/>
                <w:bCs/>
              </w:rPr>
              <w:t>Objective: To provde d</w:t>
            </w:r>
            <w:r w:rsidRPr="00FC5449">
              <w:rPr>
                <w:rFonts w:ascii="Calibri" w:hAnsi="Calibri" w:cs="Calibri"/>
                <w:bCs/>
              </w:rPr>
              <w:t>ifferentiated support to entrepreneurial RE&amp;EE businesses across the enterprise development life cycle (start-up, early</w:t>
            </w:r>
            <w:r>
              <w:rPr>
                <w:rFonts w:ascii="Calibri" w:hAnsi="Calibri" w:cs="Calibri"/>
                <w:bCs/>
              </w:rPr>
              <w:t>-</w:t>
            </w:r>
            <w:r w:rsidRPr="00FC5449">
              <w:rPr>
                <w:rFonts w:ascii="Calibri" w:hAnsi="Calibri" w:cs="Calibri"/>
                <w:bCs/>
              </w:rPr>
              <w:t>stage, growth, and maturity).</w:t>
            </w:r>
          </w:p>
        </w:tc>
      </w:tr>
      <w:tr w:rsidR="00AF1493" w:rsidRPr="00955610" w14:paraId="4555BA00" w14:textId="77777777" w:rsidTr="00F029CD">
        <w:trPr>
          <w:gridBefore w:val="1"/>
          <w:gridAfter w:val="2"/>
          <w:wBefore w:w="9" w:type="dxa"/>
          <w:wAfter w:w="16096" w:type="dxa"/>
          <w:trHeight w:val="315"/>
        </w:trPr>
        <w:tc>
          <w:tcPr>
            <w:tcW w:w="3074" w:type="dxa"/>
            <w:gridSpan w:val="2"/>
            <w:shd w:val="clear" w:color="auto" w:fill="F2F2F2"/>
            <w:vAlign w:val="center"/>
            <w:hideMark/>
          </w:tcPr>
          <w:p w14:paraId="447F6FF4" w14:textId="77777777" w:rsidR="00AF1493" w:rsidRPr="00955610" w:rsidRDefault="00AF1493" w:rsidP="00955610">
            <w:pPr>
              <w:pStyle w:val="NoSpacing"/>
              <w:rPr>
                <w:rFonts w:ascii="Times New Roman" w:hAnsi="Times New Roman" w:cs="Times New Roman"/>
                <w:color w:val="000000"/>
                <w:sz w:val="20"/>
                <w:szCs w:val="20"/>
              </w:rPr>
            </w:pPr>
            <w:r w:rsidRPr="00955610">
              <w:rPr>
                <w:rFonts w:ascii="Times New Roman" w:hAnsi="Times New Roman" w:cs="Times New Roman"/>
                <w:color w:val="000000"/>
                <w:sz w:val="20"/>
                <w:szCs w:val="20"/>
              </w:rPr>
              <w:t>Outputs</w:t>
            </w:r>
          </w:p>
        </w:tc>
        <w:tc>
          <w:tcPr>
            <w:tcW w:w="3075" w:type="dxa"/>
            <w:shd w:val="clear" w:color="auto" w:fill="F2F2F2"/>
            <w:vAlign w:val="center"/>
            <w:hideMark/>
          </w:tcPr>
          <w:p w14:paraId="67F6ADAB" w14:textId="77777777" w:rsidR="00AF1493" w:rsidRPr="00955610" w:rsidRDefault="00AF1493" w:rsidP="00955610">
            <w:pPr>
              <w:pStyle w:val="NoSpacing"/>
              <w:rPr>
                <w:rFonts w:ascii="Times New Roman" w:hAnsi="Times New Roman" w:cs="Times New Roman"/>
                <w:color w:val="000000"/>
                <w:sz w:val="20"/>
                <w:szCs w:val="20"/>
              </w:rPr>
            </w:pPr>
            <w:r w:rsidRPr="00955610">
              <w:rPr>
                <w:rFonts w:ascii="Times New Roman" w:hAnsi="Times New Roman" w:cs="Times New Roman"/>
                <w:color w:val="000000"/>
                <w:sz w:val="20"/>
                <w:szCs w:val="20"/>
              </w:rPr>
              <w:t>Indicators</w:t>
            </w:r>
          </w:p>
        </w:tc>
        <w:tc>
          <w:tcPr>
            <w:tcW w:w="3076" w:type="dxa"/>
            <w:shd w:val="clear" w:color="auto" w:fill="F2F2F2"/>
            <w:vAlign w:val="center"/>
          </w:tcPr>
          <w:p w14:paraId="7D7164A4" w14:textId="77777777" w:rsidR="00AF1493" w:rsidRPr="00955610" w:rsidRDefault="00AF1493" w:rsidP="00955610">
            <w:pPr>
              <w:pStyle w:val="NoSpacing"/>
              <w:rPr>
                <w:rFonts w:ascii="Times New Roman" w:hAnsi="Times New Roman" w:cs="Times New Roman"/>
                <w:color w:val="000000"/>
                <w:sz w:val="20"/>
                <w:szCs w:val="20"/>
              </w:rPr>
            </w:pPr>
            <w:r w:rsidRPr="00955610">
              <w:rPr>
                <w:rFonts w:ascii="Times New Roman" w:hAnsi="Times New Roman" w:cs="Times New Roman"/>
                <w:sz w:val="20"/>
                <w:szCs w:val="20"/>
              </w:rPr>
              <w:t>Baseline and Targets</w:t>
            </w:r>
          </w:p>
        </w:tc>
        <w:tc>
          <w:tcPr>
            <w:tcW w:w="3077" w:type="dxa"/>
            <w:shd w:val="clear" w:color="auto" w:fill="F2F2F2"/>
            <w:vAlign w:val="center"/>
            <w:hideMark/>
          </w:tcPr>
          <w:p w14:paraId="022EDA86" w14:textId="77777777" w:rsidR="00AF1493" w:rsidRPr="00955610" w:rsidRDefault="00AF1493" w:rsidP="00955610">
            <w:pPr>
              <w:pStyle w:val="NoSpacing"/>
              <w:rPr>
                <w:rFonts w:ascii="Times New Roman" w:hAnsi="Times New Roman" w:cs="Times New Roman"/>
                <w:color w:val="000000"/>
                <w:sz w:val="20"/>
                <w:szCs w:val="20"/>
              </w:rPr>
            </w:pPr>
            <w:r w:rsidRPr="00955610">
              <w:rPr>
                <w:rFonts w:ascii="Times New Roman" w:hAnsi="Times New Roman" w:cs="Times New Roman"/>
                <w:color w:val="000000"/>
                <w:sz w:val="20"/>
                <w:szCs w:val="20"/>
              </w:rPr>
              <w:t>Means of verification</w:t>
            </w:r>
          </w:p>
        </w:tc>
        <w:tc>
          <w:tcPr>
            <w:tcW w:w="3077" w:type="dxa"/>
            <w:shd w:val="clear" w:color="auto" w:fill="F2F2F2"/>
            <w:vAlign w:val="center"/>
            <w:hideMark/>
          </w:tcPr>
          <w:p w14:paraId="5A81EC5E" w14:textId="77777777" w:rsidR="00AF1493" w:rsidRPr="00955610" w:rsidRDefault="00AF1493" w:rsidP="00955610">
            <w:pPr>
              <w:pStyle w:val="NoSpacing"/>
              <w:rPr>
                <w:rFonts w:ascii="Times New Roman" w:hAnsi="Times New Roman" w:cs="Times New Roman"/>
                <w:color w:val="000000"/>
                <w:sz w:val="20"/>
                <w:szCs w:val="20"/>
              </w:rPr>
            </w:pPr>
            <w:r w:rsidRPr="00955610">
              <w:rPr>
                <w:rFonts w:ascii="Times New Roman" w:hAnsi="Times New Roman" w:cs="Times New Roman"/>
                <w:color w:val="000000"/>
                <w:sz w:val="20"/>
                <w:szCs w:val="20"/>
              </w:rPr>
              <w:t>Risks and assumptions</w:t>
            </w:r>
          </w:p>
        </w:tc>
      </w:tr>
      <w:tr w:rsidR="00AF1493" w:rsidRPr="00955610" w14:paraId="1A7D323A" w14:textId="77777777" w:rsidTr="00F029CD">
        <w:trPr>
          <w:gridBefore w:val="1"/>
          <w:gridAfter w:val="2"/>
          <w:wBefore w:w="9" w:type="dxa"/>
          <w:wAfter w:w="16096" w:type="dxa"/>
          <w:trHeight w:val="558"/>
        </w:trPr>
        <w:tc>
          <w:tcPr>
            <w:tcW w:w="3074" w:type="dxa"/>
            <w:gridSpan w:val="2"/>
            <w:shd w:val="clear" w:color="auto" w:fill="F2F2F2"/>
            <w:hideMark/>
          </w:tcPr>
          <w:p w14:paraId="04CD7968" w14:textId="4921A6D6" w:rsidR="00AF1493" w:rsidRPr="00955610" w:rsidRDefault="00AF1493">
            <w:pPr>
              <w:pStyle w:val="NoSpacing"/>
              <w:rPr>
                <w:rFonts w:ascii="Times New Roman" w:hAnsi="Times New Roman" w:cs="Times New Roman"/>
                <w:color w:val="000000"/>
                <w:sz w:val="20"/>
                <w:szCs w:val="20"/>
              </w:rPr>
            </w:pPr>
            <w:r w:rsidRPr="00955610">
              <w:rPr>
                <w:rFonts w:ascii="Times New Roman" w:hAnsi="Times New Roman" w:cs="Times New Roman"/>
                <w:color w:val="000000"/>
                <w:sz w:val="20"/>
                <w:szCs w:val="20"/>
                <w:lang w:eastAsia="pt-PT"/>
              </w:rPr>
              <w:t xml:space="preserve">Output 1.1 </w:t>
            </w:r>
            <w:r w:rsidRPr="00955610">
              <w:rPr>
                <w:rFonts w:ascii="Times New Roman" w:hAnsi="Times New Roman" w:cs="Times New Roman"/>
                <w:sz w:val="20"/>
                <w:szCs w:val="20"/>
              </w:rPr>
              <w:t>Project preparation Technical Assistance (TA) to support companies (</w:t>
            </w:r>
            <w:r w:rsidR="00F3097E">
              <w:rPr>
                <w:rFonts w:ascii="Times New Roman" w:hAnsi="Times New Roman" w:cs="Times New Roman"/>
                <w:sz w:val="20"/>
                <w:szCs w:val="20"/>
              </w:rPr>
              <w:t>A -</w:t>
            </w:r>
            <w:r w:rsidRPr="00955610">
              <w:rPr>
                <w:rFonts w:ascii="Times New Roman" w:hAnsi="Times New Roman" w:cs="Times New Roman"/>
                <w:sz w:val="20"/>
                <w:szCs w:val="20"/>
              </w:rPr>
              <w:t xml:space="preserve">start-up, </w:t>
            </w:r>
            <w:r w:rsidR="00F3097E">
              <w:rPr>
                <w:rFonts w:ascii="Times New Roman" w:hAnsi="Times New Roman" w:cs="Times New Roman"/>
                <w:sz w:val="20"/>
                <w:szCs w:val="20"/>
              </w:rPr>
              <w:t xml:space="preserve">B - </w:t>
            </w:r>
            <w:r w:rsidR="00D76805" w:rsidRPr="00955610">
              <w:rPr>
                <w:rFonts w:ascii="Times New Roman" w:hAnsi="Times New Roman" w:cs="Times New Roman"/>
                <w:sz w:val="20"/>
                <w:szCs w:val="20"/>
              </w:rPr>
              <w:t>early</w:t>
            </w:r>
            <w:r w:rsidR="00D76805">
              <w:rPr>
                <w:rFonts w:ascii="Times New Roman" w:hAnsi="Times New Roman" w:cs="Times New Roman"/>
                <w:sz w:val="20"/>
                <w:szCs w:val="20"/>
              </w:rPr>
              <w:t>-</w:t>
            </w:r>
            <w:r w:rsidRPr="00955610">
              <w:rPr>
                <w:rFonts w:ascii="Times New Roman" w:hAnsi="Times New Roman" w:cs="Times New Roman"/>
                <w:sz w:val="20"/>
                <w:szCs w:val="20"/>
              </w:rPr>
              <w:t xml:space="preserve">stage, </w:t>
            </w:r>
            <w:r w:rsidR="00F3097E">
              <w:rPr>
                <w:rFonts w:ascii="Times New Roman" w:hAnsi="Times New Roman" w:cs="Times New Roman"/>
                <w:sz w:val="20"/>
                <w:szCs w:val="20"/>
              </w:rPr>
              <w:t xml:space="preserve">C- </w:t>
            </w:r>
            <w:r w:rsidRPr="00955610">
              <w:rPr>
                <w:rFonts w:ascii="Times New Roman" w:hAnsi="Times New Roman" w:cs="Times New Roman"/>
                <w:sz w:val="20"/>
                <w:szCs w:val="20"/>
              </w:rPr>
              <w:t>growth, and maturity).</w:t>
            </w:r>
            <w:r w:rsidR="00F3097E">
              <w:rPr>
                <w:rFonts w:ascii="Times New Roman" w:hAnsi="Times New Roman" w:cs="Times New Roman"/>
                <w:sz w:val="20"/>
                <w:szCs w:val="20"/>
              </w:rPr>
              <w:t xml:space="preserve"> to progress until financial closure.</w:t>
            </w:r>
          </w:p>
        </w:tc>
        <w:tc>
          <w:tcPr>
            <w:tcW w:w="3075" w:type="dxa"/>
            <w:shd w:val="clear" w:color="auto" w:fill="F2F2F2"/>
            <w:hideMark/>
          </w:tcPr>
          <w:p w14:paraId="359A0380" w14:textId="54A98C15" w:rsidR="00AF1493" w:rsidRPr="00955610" w:rsidRDefault="00AF1493">
            <w:pPr>
              <w:pStyle w:val="NoSpacing"/>
              <w:rPr>
                <w:rFonts w:ascii="Times New Roman" w:hAnsi="Times New Roman" w:cs="Times New Roman"/>
                <w:sz w:val="20"/>
                <w:szCs w:val="20"/>
              </w:rPr>
            </w:pPr>
            <w:r w:rsidRPr="00955610">
              <w:rPr>
                <w:rFonts w:ascii="Times New Roman" w:hAnsi="Times New Roman" w:cs="Times New Roman"/>
                <w:sz w:val="20"/>
                <w:szCs w:val="20"/>
              </w:rPr>
              <w:t xml:space="preserve">- </w:t>
            </w:r>
            <w:r w:rsidR="008F2A83">
              <w:rPr>
                <w:rFonts w:ascii="Times New Roman" w:hAnsi="Times New Roman" w:cs="Times New Roman"/>
                <w:sz w:val="20"/>
                <w:szCs w:val="20"/>
              </w:rPr>
              <w:t xml:space="preserve">No. of </w:t>
            </w:r>
            <w:r w:rsidR="001C6159">
              <w:rPr>
                <w:rFonts w:ascii="Times New Roman" w:hAnsi="Times New Roman" w:cs="Times New Roman"/>
                <w:sz w:val="20"/>
                <w:szCs w:val="20"/>
              </w:rPr>
              <w:t xml:space="preserve">TAs targeting specific needs of Type A, B &amp; C businesses </w:t>
            </w:r>
          </w:p>
          <w:p w14:paraId="70852003" w14:textId="77777777" w:rsidR="00AF1493" w:rsidRPr="00955610" w:rsidRDefault="00AF1493" w:rsidP="00955610">
            <w:pPr>
              <w:pStyle w:val="NoSpacing"/>
              <w:rPr>
                <w:rFonts w:ascii="Times New Roman" w:hAnsi="Times New Roman" w:cs="Times New Roman"/>
                <w:sz w:val="20"/>
                <w:szCs w:val="20"/>
              </w:rPr>
            </w:pPr>
          </w:p>
          <w:p w14:paraId="3E29FD1D" w14:textId="101B375D" w:rsidR="00AF1493" w:rsidRPr="00955610" w:rsidRDefault="00AF1493">
            <w:pPr>
              <w:pStyle w:val="NoSpacing"/>
              <w:rPr>
                <w:rFonts w:ascii="Times New Roman" w:hAnsi="Times New Roman" w:cs="Times New Roman"/>
                <w:sz w:val="20"/>
                <w:szCs w:val="20"/>
              </w:rPr>
            </w:pPr>
            <w:r w:rsidRPr="00955610">
              <w:rPr>
                <w:rFonts w:ascii="Times New Roman" w:hAnsi="Times New Roman" w:cs="Times New Roman"/>
                <w:sz w:val="20"/>
                <w:szCs w:val="20"/>
              </w:rPr>
              <w:t xml:space="preserve">- </w:t>
            </w:r>
            <w:r w:rsidR="008F2A83">
              <w:rPr>
                <w:rFonts w:ascii="Times New Roman" w:hAnsi="Times New Roman" w:cs="Times New Roman"/>
                <w:sz w:val="20"/>
                <w:szCs w:val="20"/>
              </w:rPr>
              <w:t xml:space="preserve">No. of successful local businesses </w:t>
            </w:r>
            <w:r w:rsidRPr="00955610">
              <w:rPr>
                <w:rFonts w:ascii="Times New Roman" w:hAnsi="Times New Roman" w:cs="Times New Roman"/>
                <w:sz w:val="20"/>
                <w:szCs w:val="20"/>
              </w:rPr>
              <w:t>(</w:t>
            </w:r>
            <w:r w:rsidR="004956F5">
              <w:rPr>
                <w:rFonts w:ascii="Times New Roman" w:hAnsi="Times New Roman" w:cs="Times New Roman"/>
                <w:sz w:val="20"/>
                <w:szCs w:val="20"/>
              </w:rPr>
              <w:t>T</w:t>
            </w:r>
            <w:r w:rsidRPr="00955610">
              <w:rPr>
                <w:rFonts w:ascii="Times New Roman" w:hAnsi="Times New Roman" w:cs="Times New Roman"/>
                <w:sz w:val="20"/>
                <w:szCs w:val="20"/>
              </w:rPr>
              <w:t>ype -</w:t>
            </w:r>
            <w:r w:rsidR="004956F5">
              <w:rPr>
                <w:rFonts w:ascii="Times New Roman" w:hAnsi="Times New Roman" w:cs="Times New Roman"/>
                <w:sz w:val="20"/>
                <w:szCs w:val="20"/>
              </w:rPr>
              <w:t>C</w:t>
            </w:r>
            <w:r w:rsidRPr="00955610">
              <w:rPr>
                <w:rFonts w:ascii="Times New Roman" w:hAnsi="Times New Roman" w:cs="Times New Roman"/>
                <w:sz w:val="20"/>
                <w:szCs w:val="20"/>
              </w:rPr>
              <w:t>) that are operating in non-RE&amp;EE industries</w:t>
            </w:r>
            <w:r w:rsidR="008F2A83">
              <w:rPr>
                <w:rFonts w:ascii="Times New Roman" w:hAnsi="Times New Roman" w:cs="Times New Roman"/>
                <w:sz w:val="20"/>
                <w:szCs w:val="20"/>
              </w:rPr>
              <w:t xml:space="preserve"> that have entered the RE&amp;EE industry</w:t>
            </w:r>
            <w:r w:rsidRPr="00955610">
              <w:rPr>
                <w:rFonts w:ascii="Times New Roman" w:hAnsi="Times New Roman" w:cs="Times New Roman"/>
                <w:sz w:val="20"/>
                <w:szCs w:val="20"/>
              </w:rPr>
              <w:t xml:space="preserve">. </w:t>
            </w:r>
          </w:p>
        </w:tc>
        <w:tc>
          <w:tcPr>
            <w:tcW w:w="3076" w:type="dxa"/>
            <w:shd w:val="clear" w:color="auto" w:fill="F2F2F2"/>
          </w:tcPr>
          <w:p w14:paraId="6BE01C45" w14:textId="77777777" w:rsidR="00AF1493" w:rsidRPr="00955610" w:rsidRDefault="00AF1493" w:rsidP="00955610">
            <w:pPr>
              <w:pStyle w:val="NoSpacing"/>
              <w:rPr>
                <w:rFonts w:ascii="Times New Roman" w:hAnsi="Times New Roman" w:cs="Times New Roman"/>
                <w:sz w:val="20"/>
                <w:szCs w:val="20"/>
              </w:rPr>
            </w:pPr>
            <w:r w:rsidRPr="00955610">
              <w:rPr>
                <w:rFonts w:ascii="Times New Roman" w:hAnsi="Times New Roman" w:cs="Times New Roman"/>
                <w:sz w:val="20"/>
                <w:szCs w:val="20"/>
                <w:u w:val="single"/>
              </w:rPr>
              <w:t>Baseline</w:t>
            </w:r>
            <w:r w:rsidRPr="00955610">
              <w:rPr>
                <w:rFonts w:ascii="Times New Roman" w:hAnsi="Times New Roman" w:cs="Times New Roman"/>
                <w:sz w:val="20"/>
                <w:szCs w:val="20"/>
              </w:rPr>
              <w:t>:</w:t>
            </w:r>
          </w:p>
          <w:p w14:paraId="0FA98200" w14:textId="7F27B0C4" w:rsidR="00AF1493" w:rsidRPr="00955610" w:rsidRDefault="001C6159" w:rsidP="00955610">
            <w:pPr>
              <w:pStyle w:val="NoSpacing"/>
              <w:rPr>
                <w:rFonts w:ascii="Times New Roman" w:hAnsi="Times New Roman" w:cs="Times New Roman"/>
                <w:sz w:val="20"/>
                <w:szCs w:val="20"/>
              </w:rPr>
            </w:pPr>
            <w:r>
              <w:rPr>
                <w:rFonts w:ascii="Times New Roman" w:hAnsi="Times New Roman" w:cs="Times New Roman"/>
                <w:sz w:val="20"/>
                <w:szCs w:val="20"/>
              </w:rPr>
              <w:t xml:space="preserve">Absence of TAs targeting specific needs of Type A, B &amp; C businesses. </w:t>
            </w:r>
          </w:p>
          <w:p w14:paraId="74ECE215" w14:textId="77777777" w:rsidR="00AF1493" w:rsidRPr="00955610" w:rsidRDefault="00AF1493" w:rsidP="00955610">
            <w:pPr>
              <w:pStyle w:val="NoSpacing"/>
              <w:rPr>
                <w:rFonts w:ascii="Times New Roman" w:hAnsi="Times New Roman" w:cs="Times New Roman"/>
                <w:sz w:val="20"/>
                <w:szCs w:val="20"/>
                <w:u w:val="single"/>
              </w:rPr>
            </w:pPr>
            <w:r w:rsidRPr="00955610">
              <w:rPr>
                <w:rFonts w:ascii="Times New Roman" w:hAnsi="Times New Roman" w:cs="Times New Roman"/>
                <w:sz w:val="20"/>
                <w:szCs w:val="20"/>
                <w:u w:val="single"/>
              </w:rPr>
              <w:t>Target(s):</w:t>
            </w:r>
          </w:p>
          <w:p w14:paraId="50D54295" w14:textId="05275370" w:rsidR="004E6971" w:rsidRPr="00E54414" w:rsidRDefault="004E6971" w:rsidP="00955610">
            <w:pPr>
              <w:pStyle w:val="NoSpacing"/>
              <w:rPr>
                <w:rFonts w:ascii="Times New Roman" w:hAnsi="Times New Roman" w:cs="Times New Roman"/>
                <w:sz w:val="20"/>
                <w:szCs w:val="20"/>
              </w:rPr>
            </w:pPr>
            <w:r>
              <w:rPr>
                <w:rFonts w:ascii="Times New Roman" w:hAnsi="Times New Roman" w:cs="Times New Roman"/>
                <w:sz w:val="20"/>
                <w:szCs w:val="20"/>
              </w:rPr>
              <w:t>At least 1 Type A, B &amp; C businesses are supported by PCREEE annually.</w:t>
            </w:r>
          </w:p>
          <w:p w14:paraId="540B0E71" w14:textId="1D0E6AA2" w:rsidR="00AF1493" w:rsidRDefault="00F70380" w:rsidP="00955610">
            <w:pPr>
              <w:pStyle w:val="NoSpacing"/>
              <w:rPr>
                <w:rFonts w:ascii="Times New Roman" w:hAnsi="Times New Roman" w:cs="Times New Roman"/>
                <w:sz w:val="20"/>
                <w:szCs w:val="20"/>
              </w:rPr>
            </w:pPr>
            <w:r>
              <w:rPr>
                <w:rFonts w:ascii="Times New Roman" w:hAnsi="Times New Roman" w:cs="Times New Roman"/>
                <w:sz w:val="20"/>
                <w:szCs w:val="20"/>
              </w:rPr>
              <w:t xml:space="preserve">Programmes </w:t>
            </w:r>
            <w:r w:rsidR="00AF1493" w:rsidRPr="00955610">
              <w:rPr>
                <w:rFonts w:ascii="Times New Roman" w:hAnsi="Times New Roman" w:cs="Times New Roman"/>
                <w:sz w:val="20"/>
                <w:szCs w:val="20"/>
              </w:rPr>
              <w:t xml:space="preserve"> </w:t>
            </w:r>
          </w:p>
          <w:p w14:paraId="5CE2F962" w14:textId="77777777" w:rsidR="004E6971" w:rsidRDefault="004E6971" w:rsidP="00955610">
            <w:pPr>
              <w:pStyle w:val="NoSpacing"/>
              <w:rPr>
                <w:rFonts w:ascii="Times New Roman" w:hAnsi="Times New Roman" w:cs="Times New Roman"/>
                <w:sz w:val="20"/>
                <w:szCs w:val="20"/>
              </w:rPr>
            </w:pPr>
            <w:r>
              <w:rPr>
                <w:rFonts w:ascii="Times New Roman" w:hAnsi="Times New Roman" w:cs="Times New Roman"/>
                <w:sz w:val="20"/>
                <w:szCs w:val="20"/>
              </w:rPr>
              <w:t>Baseline:</w:t>
            </w:r>
          </w:p>
          <w:p w14:paraId="3C31B294" w14:textId="4A3746AE" w:rsidR="004E6971" w:rsidRDefault="004E6971">
            <w:pPr>
              <w:pStyle w:val="NoSpacing"/>
              <w:rPr>
                <w:rFonts w:ascii="Times New Roman" w:hAnsi="Times New Roman" w:cs="Times New Roman"/>
                <w:sz w:val="20"/>
                <w:szCs w:val="20"/>
              </w:rPr>
            </w:pPr>
            <w:r>
              <w:rPr>
                <w:rFonts w:ascii="Times New Roman" w:hAnsi="Times New Roman" w:cs="Times New Roman"/>
                <w:sz w:val="20"/>
                <w:szCs w:val="20"/>
              </w:rPr>
              <w:t>Existing businesses consider energy as high risk and unprofitable</w:t>
            </w:r>
            <w:r w:rsidR="00BC0369">
              <w:rPr>
                <w:rFonts w:ascii="Times New Roman" w:hAnsi="Times New Roman" w:cs="Times New Roman"/>
                <w:sz w:val="20"/>
                <w:szCs w:val="20"/>
              </w:rPr>
              <w:t>.</w:t>
            </w:r>
          </w:p>
          <w:p w14:paraId="07E64D95" w14:textId="5FF54163" w:rsidR="004E6971" w:rsidRPr="00955610" w:rsidRDefault="004E6971">
            <w:pPr>
              <w:pStyle w:val="NoSpacing"/>
              <w:rPr>
                <w:rFonts w:ascii="Times New Roman" w:hAnsi="Times New Roman" w:cs="Times New Roman"/>
                <w:sz w:val="20"/>
                <w:szCs w:val="20"/>
              </w:rPr>
            </w:pPr>
            <w:r>
              <w:rPr>
                <w:rFonts w:ascii="Times New Roman" w:hAnsi="Times New Roman" w:cs="Times New Roman"/>
                <w:sz w:val="20"/>
                <w:szCs w:val="20"/>
              </w:rPr>
              <w:t xml:space="preserve">Target: At least </w:t>
            </w:r>
            <w:r w:rsidR="001923E3">
              <w:rPr>
                <w:rFonts w:ascii="Times New Roman" w:hAnsi="Times New Roman" w:cs="Times New Roman"/>
                <w:sz w:val="20"/>
                <w:szCs w:val="20"/>
              </w:rPr>
              <w:t>2</w:t>
            </w:r>
            <w:r>
              <w:rPr>
                <w:rFonts w:ascii="Times New Roman" w:hAnsi="Times New Roman" w:cs="Times New Roman"/>
                <w:sz w:val="20"/>
                <w:szCs w:val="20"/>
              </w:rPr>
              <w:t xml:space="preserve"> existing businesses per year extend their portfolio to include sustainable energy.</w:t>
            </w:r>
          </w:p>
        </w:tc>
        <w:tc>
          <w:tcPr>
            <w:tcW w:w="3077" w:type="dxa"/>
            <w:shd w:val="clear" w:color="auto" w:fill="F2F2F2"/>
          </w:tcPr>
          <w:p w14:paraId="674FC2E8" w14:textId="77777777" w:rsidR="00BC0369" w:rsidRDefault="00AF1493" w:rsidP="00955610">
            <w:pPr>
              <w:pStyle w:val="NoSpacing"/>
              <w:rPr>
                <w:rFonts w:ascii="Times New Roman" w:hAnsi="Times New Roman" w:cs="Times New Roman"/>
                <w:color w:val="000000"/>
                <w:sz w:val="20"/>
                <w:szCs w:val="20"/>
              </w:rPr>
            </w:pPr>
            <w:r w:rsidRPr="00955610">
              <w:rPr>
                <w:rFonts w:ascii="Times New Roman" w:hAnsi="Times New Roman" w:cs="Times New Roman"/>
                <w:color w:val="000000"/>
                <w:sz w:val="20"/>
                <w:szCs w:val="20"/>
              </w:rPr>
              <w:t xml:space="preserve">- </w:t>
            </w:r>
            <w:r w:rsidR="00BC0369">
              <w:rPr>
                <w:rFonts w:ascii="Times New Roman" w:hAnsi="Times New Roman" w:cs="Times New Roman"/>
                <w:color w:val="000000"/>
                <w:sz w:val="20"/>
                <w:szCs w:val="20"/>
              </w:rPr>
              <w:t xml:space="preserve">TA reports </w:t>
            </w:r>
          </w:p>
          <w:p w14:paraId="293AF06C" w14:textId="040E5C74" w:rsidR="00AF1493" w:rsidRPr="00955610" w:rsidRDefault="00BC0369" w:rsidP="00955610">
            <w:pPr>
              <w:pStyle w:val="NoSpacing"/>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p>
          <w:p w14:paraId="33D61D31" w14:textId="315AEAF3" w:rsidR="00AF1493" w:rsidRDefault="00AF1493" w:rsidP="00955610">
            <w:pPr>
              <w:pStyle w:val="NoSpacing"/>
              <w:rPr>
                <w:rFonts w:ascii="Times New Roman" w:hAnsi="Times New Roman" w:cs="Times New Roman"/>
                <w:color w:val="000000"/>
                <w:sz w:val="20"/>
                <w:szCs w:val="20"/>
              </w:rPr>
            </w:pPr>
            <w:r w:rsidRPr="00955610">
              <w:rPr>
                <w:rFonts w:ascii="Times New Roman" w:hAnsi="Times New Roman" w:cs="Times New Roman"/>
                <w:color w:val="000000"/>
                <w:sz w:val="20"/>
                <w:szCs w:val="20"/>
              </w:rPr>
              <w:t>- Training documents</w:t>
            </w:r>
          </w:p>
          <w:p w14:paraId="07F442AD" w14:textId="0E1E6F10" w:rsidR="00BC0369" w:rsidRPr="00955610" w:rsidRDefault="00BC0369" w:rsidP="00955610">
            <w:pPr>
              <w:pStyle w:val="NoSpacing"/>
              <w:rPr>
                <w:rFonts w:ascii="Times New Roman" w:hAnsi="Times New Roman" w:cs="Times New Roman"/>
                <w:color w:val="000000"/>
                <w:sz w:val="20"/>
                <w:szCs w:val="20"/>
              </w:rPr>
            </w:pPr>
            <w:r>
              <w:rPr>
                <w:rFonts w:ascii="Times New Roman" w:hAnsi="Times New Roman" w:cs="Times New Roman"/>
                <w:color w:val="000000"/>
                <w:sz w:val="20"/>
                <w:szCs w:val="20"/>
              </w:rPr>
              <w:t xml:space="preserve">- Business Registration </w:t>
            </w:r>
          </w:p>
          <w:p w14:paraId="382AAAD5" w14:textId="77777777" w:rsidR="00AF1493" w:rsidRPr="00955610" w:rsidRDefault="00AF1493" w:rsidP="00955610">
            <w:pPr>
              <w:pStyle w:val="NoSpacing"/>
              <w:rPr>
                <w:rFonts w:ascii="Times New Roman" w:hAnsi="Times New Roman" w:cs="Times New Roman"/>
                <w:color w:val="000000"/>
                <w:sz w:val="20"/>
                <w:szCs w:val="20"/>
              </w:rPr>
            </w:pPr>
          </w:p>
          <w:p w14:paraId="112A0994" w14:textId="77777777" w:rsidR="00AF1493" w:rsidRPr="00955610" w:rsidRDefault="00AF1493">
            <w:pPr>
              <w:pStyle w:val="NoSpacing"/>
              <w:rPr>
                <w:rFonts w:ascii="Times New Roman" w:hAnsi="Times New Roman" w:cs="Times New Roman"/>
                <w:color w:val="000000"/>
                <w:sz w:val="20"/>
                <w:szCs w:val="20"/>
              </w:rPr>
            </w:pPr>
          </w:p>
        </w:tc>
        <w:tc>
          <w:tcPr>
            <w:tcW w:w="3077" w:type="dxa"/>
            <w:shd w:val="clear" w:color="auto" w:fill="F2F2F2"/>
          </w:tcPr>
          <w:p w14:paraId="14BE21AC" w14:textId="00FF2A99" w:rsidR="00AF1493" w:rsidRPr="00955610" w:rsidRDefault="00AF1493" w:rsidP="00955610">
            <w:pPr>
              <w:pStyle w:val="NoSpacing"/>
              <w:rPr>
                <w:rFonts w:ascii="Times New Roman" w:hAnsi="Times New Roman" w:cs="Times New Roman"/>
                <w:sz w:val="20"/>
                <w:szCs w:val="20"/>
              </w:rPr>
            </w:pPr>
            <w:r w:rsidRPr="00955610">
              <w:rPr>
                <w:rFonts w:ascii="Times New Roman" w:hAnsi="Times New Roman" w:cs="Times New Roman"/>
                <w:sz w:val="20"/>
                <w:szCs w:val="20"/>
              </w:rPr>
              <w:t>- The technical support facility is framed within the PCREEE Sustainable Energy Entrepreneurship Facility</w:t>
            </w:r>
            <w:r w:rsidR="004956F5">
              <w:rPr>
                <w:rFonts w:ascii="Times New Roman" w:hAnsi="Times New Roman" w:cs="Times New Roman"/>
                <w:sz w:val="20"/>
                <w:szCs w:val="20"/>
              </w:rPr>
              <w:t xml:space="preserve"> (</w:t>
            </w:r>
            <w:r w:rsidRPr="00955610">
              <w:rPr>
                <w:rFonts w:ascii="Times New Roman" w:hAnsi="Times New Roman" w:cs="Times New Roman"/>
                <w:sz w:val="20"/>
                <w:szCs w:val="20"/>
              </w:rPr>
              <w:t xml:space="preserve"> PSEEF</w:t>
            </w:r>
            <w:r w:rsidR="004956F5">
              <w:rPr>
                <w:rFonts w:ascii="Times New Roman" w:hAnsi="Times New Roman" w:cs="Times New Roman"/>
                <w:sz w:val="20"/>
                <w:szCs w:val="20"/>
              </w:rPr>
              <w:t>)</w:t>
            </w:r>
            <w:r w:rsidRPr="00955610">
              <w:rPr>
                <w:rFonts w:ascii="Times New Roman" w:hAnsi="Times New Roman" w:cs="Times New Roman"/>
                <w:sz w:val="20"/>
                <w:szCs w:val="20"/>
              </w:rPr>
              <w:t xml:space="preserve">. </w:t>
            </w:r>
          </w:p>
          <w:p w14:paraId="5D1E9215" w14:textId="77777777" w:rsidR="00AF1493" w:rsidRPr="00955610" w:rsidRDefault="00AF1493" w:rsidP="00955610">
            <w:pPr>
              <w:pStyle w:val="NoSpacing"/>
              <w:rPr>
                <w:rFonts w:ascii="Times New Roman" w:hAnsi="Times New Roman" w:cs="Times New Roman"/>
                <w:sz w:val="20"/>
                <w:szCs w:val="20"/>
              </w:rPr>
            </w:pPr>
          </w:p>
          <w:p w14:paraId="78D71E38" w14:textId="5811DEF0" w:rsidR="00AF1493" w:rsidRPr="00955610" w:rsidRDefault="00AF1493" w:rsidP="00955610">
            <w:pPr>
              <w:pStyle w:val="NoSpacing"/>
              <w:rPr>
                <w:rFonts w:ascii="Times New Roman" w:hAnsi="Times New Roman" w:cs="Times New Roman"/>
                <w:sz w:val="20"/>
                <w:szCs w:val="20"/>
              </w:rPr>
            </w:pPr>
            <w:r w:rsidRPr="00955610">
              <w:rPr>
                <w:rFonts w:ascii="Times New Roman" w:hAnsi="Times New Roman" w:cs="Times New Roman"/>
                <w:sz w:val="20"/>
                <w:szCs w:val="20"/>
              </w:rPr>
              <w:t xml:space="preserve">- All the TA and advisory work </w:t>
            </w:r>
            <w:r w:rsidR="00D76805">
              <w:rPr>
                <w:rFonts w:ascii="Times New Roman" w:hAnsi="Times New Roman" w:cs="Times New Roman"/>
                <w:sz w:val="20"/>
                <w:szCs w:val="20"/>
              </w:rPr>
              <w:t>are</w:t>
            </w:r>
            <w:r w:rsidR="00D76805" w:rsidRPr="00955610">
              <w:rPr>
                <w:rFonts w:ascii="Times New Roman" w:hAnsi="Times New Roman" w:cs="Times New Roman"/>
                <w:sz w:val="20"/>
                <w:szCs w:val="20"/>
              </w:rPr>
              <w:t xml:space="preserve"> </w:t>
            </w:r>
            <w:r w:rsidRPr="00955610">
              <w:rPr>
                <w:rFonts w:ascii="Times New Roman" w:hAnsi="Times New Roman" w:cs="Times New Roman"/>
                <w:sz w:val="20"/>
                <w:szCs w:val="20"/>
              </w:rPr>
              <w:t>implemented by PCREEE in partnership with selected organizations</w:t>
            </w:r>
            <w:r w:rsidR="00BC0369">
              <w:rPr>
                <w:rFonts w:ascii="Times New Roman" w:hAnsi="Times New Roman" w:cs="Times New Roman"/>
                <w:sz w:val="20"/>
                <w:szCs w:val="20"/>
              </w:rPr>
              <w:t xml:space="preserve">. </w:t>
            </w:r>
          </w:p>
          <w:p w14:paraId="6FAF4E71" w14:textId="77777777" w:rsidR="00AF1493" w:rsidRPr="00955610" w:rsidRDefault="00AF1493" w:rsidP="00955610">
            <w:pPr>
              <w:pStyle w:val="NoSpacing"/>
              <w:rPr>
                <w:rFonts w:ascii="Times New Roman" w:hAnsi="Times New Roman" w:cs="Times New Roman"/>
                <w:color w:val="000000"/>
                <w:sz w:val="20"/>
                <w:szCs w:val="20"/>
              </w:rPr>
            </w:pPr>
          </w:p>
          <w:p w14:paraId="336127E2" w14:textId="77777777" w:rsidR="00AF1493" w:rsidRPr="00955610" w:rsidRDefault="00AF1493" w:rsidP="00955610">
            <w:pPr>
              <w:pStyle w:val="NoSpacing"/>
              <w:rPr>
                <w:rFonts w:ascii="Times New Roman" w:hAnsi="Times New Roman" w:cs="Times New Roman"/>
                <w:sz w:val="20"/>
                <w:szCs w:val="20"/>
                <w:lang w:eastAsia="es-ES"/>
              </w:rPr>
            </w:pPr>
            <w:r w:rsidRPr="00955610">
              <w:rPr>
                <w:rFonts w:ascii="Times New Roman" w:hAnsi="Times New Roman" w:cs="Times New Roman"/>
                <w:sz w:val="20"/>
                <w:szCs w:val="20"/>
                <w:lang w:eastAsia="es-ES"/>
              </w:rPr>
              <w:t>- There is private sector interest in investing in RE&amp;EE projects in the region</w:t>
            </w:r>
          </w:p>
          <w:p w14:paraId="3143D30F" w14:textId="77777777" w:rsidR="00AF1493" w:rsidRPr="00955610" w:rsidRDefault="00AF1493" w:rsidP="00955610">
            <w:pPr>
              <w:pStyle w:val="NoSpacing"/>
              <w:rPr>
                <w:rFonts w:ascii="Times New Roman" w:hAnsi="Times New Roman" w:cs="Times New Roman"/>
                <w:sz w:val="20"/>
                <w:szCs w:val="20"/>
                <w:lang w:eastAsia="es-ES"/>
              </w:rPr>
            </w:pPr>
          </w:p>
          <w:p w14:paraId="733D8751" w14:textId="2D99F3F5" w:rsidR="00AF1493" w:rsidRPr="00955610" w:rsidRDefault="00AF1493">
            <w:pPr>
              <w:pStyle w:val="NoSpacing"/>
              <w:rPr>
                <w:rFonts w:ascii="Times New Roman" w:hAnsi="Times New Roman" w:cs="Times New Roman"/>
                <w:color w:val="000000"/>
                <w:sz w:val="20"/>
                <w:szCs w:val="20"/>
              </w:rPr>
            </w:pPr>
          </w:p>
        </w:tc>
      </w:tr>
      <w:tr w:rsidR="00AF1493" w:rsidRPr="00955610" w14:paraId="70255E14" w14:textId="77777777" w:rsidTr="00F029CD">
        <w:trPr>
          <w:gridBefore w:val="1"/>
          <w:gridAfter w:val="2"/>
          <w:wBefore w:w="9" w:type="dxa"/>
          <w:wAfter w:w="16096" w:type="dxa"/>
          <w:trHeight w:val="204"/>
        </w:trPr>
        <w:tc>
          <w:tcPr>
            <w:tcW w:w="3074" w:type="dxa"/>
            <w:gridSpan w:val="2"/>
            <w:shd w:val="clear" w:color="auto" w:fill="F2F2F2"/>
            <w:hideMark/>
          </w:tcPr>
          <w:p w14:paraId="4F1DDC3A" w14:textId="77777777" w:rsidR="00AF1493" w:rsidRPr="00955610" w:rsidRDefault="00AF1493" w:rsidP="00955610">
            <w:pPr>
              <w:pStyle w:val="NoSpacing"/>
              <w:rPr>
                <w:rFonts w:ascii="Times New Roman" w:hAnsi="Times New Roman" w:cs="Times New Roman"/>
                <w:color w:val="000000"/>
                <w:sz w:val="20"/>
                <w:szCs w:val="20"/>
              </w:rPr>
            </w:pPr>
            <w:r w:rsidRPr="00955610">
              <w:rPr>
                <w:rFonts w:ascii="Times New Roman" w:hAnsi="Times New Roman" w:cs="Times New Roman"/>
                <w:color w:val="000000"/>
                <w:sz w:val="20"/>
                <w:szCs w:val="20"/>
                <w:lang w:eastAsia="pt-PT"/>
              </w:rPr>
              <w:t xml:space="preserve">Output 1.2 </w:t>
            </w:r>
            <w:r w:rsidRPr="00955610">
              <w:rPr>
                <w:rFonts w:ascii="Times New Roman" w:hAnsi="Times New Roman" w:cs="Times New Roman"/>
                <w:sz w:val="20"/>
                <w:szCs w:val="20"/>
              </w:rPr>
              <w:t>Financial support in the PICTs to increase RE&amp;EE business opportunities for local companies and industry.</w:t>
            </w:r>
          </w:p>
        </w:tc>
        <w:tc>
          <w:tcPr>
            <w:tcW w:w="3075" w:type="dxa"/>
            <w:shd w:val="clear" w:color="auto" w:fill="F2F2F2"/>
            <w:hideMark/>
          </w:tcPr>
          <w:p w14:paraId="479672A3" w14:textId="0630BAED" w:rsidR="00AF1493" w:rsidRPr="00955610" w:rsidRDefault="00471FE1">
            <w:pPr>
              <w:pStyle w:val="NoSpacing"/>
              <w:rPr>
                <w:rFonts w:ascii="Times New Roman" w:hAnsi="Times New Roman" w:cs="Times New Roman"/>
                <w:color w:val="000000"/>
                <w:sz w:val="20"/>
                <w:szCs w:val="20"/>
              </w:rPr>
            </w:pPr>
            <w:r>
              <w:rPr>
                <w:rFonts w:ascii="Times New Roman" w:hAnsi="Times New Roman" w:cs="Times New Roman"/>
                <w:sz w:val="20"/>
                <w:szCs w:val="20"/>
              </w:rPr>
              <w:t>Value</w:t>
            </w:r>
            <w:r w:rsidR="00AF1493" w:rsidRPr="00955610">
              <w:rPr>
                <w:rFonts w:ascii="Times New Roman" w:hAnsi="Times New Roman" w:cs="Times New Roman"/>
                <w:sz w:val="20"/>
                <w:szCs w:val="20"/>
              </w:rPr>
              <w:t xml:space="preserve"> of </w:t>
            </w:r>
            <w:r w:rsidR="001923E3">
              <w:rPr>
                <w:rFonts w:ascii="Times New Roman" w:hAnsi="Times New Roman" w:cs="Times New Roman"/>
                <w:sz w:val="20"/>
                <w:szCs w:val="20"/>
              </w:rPr>
              <w:t xml:space="preserve">loans and </w:t>
            </w:r>
            <w:r w:rsidR="00AF1493" w:rsidRPr="00955610">
              <w:rPr>
                <w:rFonts w:ascii="Times New Roman" w:hAnsi="Times New Roman" w:cs="Times New Roman"/>
                <w:sz w:val="20"/>
                <w:szCs w:val="20"/>
              </w:rPr>
              <w:t xml:space="preserve">co-financing grants </w:t>
            </w:r>
            <w:r>
              <w:rPr>
                <w:rFonts w:ascii="Times New Roman" w:hAnsi="Times New Roman" w:cs="Times New Roman"/>
                <w:sz w:val="20"/>
                <w:szCs w:val="20"/>
              </w:rPr>
              <w:t xml:space="preserve">provided </w:t>
            </w:r>
            <w:r w:rsidR="00AF1493" w:rsidRPr="00955610">
              <w:rPr>
                <w:rFonts w:ascii="Times New Roman" w:hAnsi="Times New Roman" w:cs="Times New Roman"/>
                <w:sz w:val="20"/>
                <w:szCs w:val="20"/>
              </w:rPr>
              <w:t>to local SMEs and NGOs</w:t>
            </w:r>
          </w:p>
        </w:tc>
        <w:tc>
          <w:tcPr>
            <w:tcW w:w="3076" w:type="dxa"/>
            <w:shd w:val="clear" w:color="auto" w:fill="F2F2F2"/>
          </w:tcPr>
          <w:p w14:paraId="71B8C1AF" w14:textId="167FBD10" w:rsidR="00AF1493" w:rsidRPr="00955610" w:rsidRDefault="00AF1493" w:rsidP="00955610">
            <w:pPr>
              <w:pStyle w:val="NoSpacing"/>
              <w:rPr>
                <w:rFonts w:ascii="Times New Roman" w:hAnsi="Times New Roman" w:cs="Times New Roman"/>
                <w:sz w:val="20"/>
                <w:szCs w:val="20"/>
                <w:u w:val="single"/>
              </w:rPr>
            </w:pPr>
            <w:r w:rsidRPr="00955610">
              <w:rPr>
                <w:rFonts w:ascii="Times New Roman" w:hAnsi="Times New Roman" w:cs="Times New Roman"/>
                <w:sz w:val="20"/>
                <w:szCs w:val="20"/>
                <w:u w:val="single"/>
              </w:rPr>
              <w:t xml:space="preserve">Baseline: </w:t>
            </w:r>
            <w:r w:rsidRPr="00955610">
              <w:rPr>
                <w:rFonts w:ascii="Times New Roman" w:hAnsi="Times New Roman" w:cs="Times New Roman"/>
                <w:sz w:val="20"/>
                <w:szCs w:val="20"/>
              </w:rPr>
              <w:t>In</w:t>
            </w:r>
            <w:r w:rsidR="0069558E">
              <w:rPr>
                <w:rFonts w:ascii="Times New Roman" w:hAnsi="Times New Roman" w:cs="Times New Roman"/>
                <w:sz w:val="20"/>
                <w:szCs w:val="20"/>
              </w:rPr>
              <w:t xml:space="preserve">ability of local businesses to comply with the credit crtierias of financing institutions, PSEEF, etc.  </w:t>
            </w:r>
          </w:p>
          <w:p w14:paraId="57EB5B0C" w14:textId="797884DB" w:rsidR="00AF1493" w:rsidRPr="00955610" w:rsidRDefault="00AF1493" w:rsidP="005D0AD9">
            <w:pPr>
              <w:pStyle w:val="NoSpacing"/>
              <w:rPr>
                <w:rFonts w:ascii="Times New Roman" w:hAnsi="Times New Roman" w:cs="Times New Roman"/>
                <w:sz w:val="20"/>
                <w:szCs w:val="20"/>
                <w:u w:val="single"/>
              </w:rPr>
            </w:pPr>
            <w:r w:rsidRPr="00955610">
              <w:rPr>
                <w:rFonts w:ascii="Times New Roman" w:hAnsi="Times New Roman" w:cs="Times New Roman"/>
                <w:sz w:val="20"/>
                <w:szCs w:val="20"/>
                <w:u w:val="single"/>
              </w:rPr>
              <w:t>Target(s):</w:t>
            </w:r>
            <w:r w:rsidRPr="00955610">
              <w:rPr>
                <w:rFonts w:ascii="Times New Roman" w:hAnsi="Times New Roman" w:cs="Times New Roman"/>
                <w:sz w:val="20"/>
                <w:szCs w:val="20"/>
              </w:rPr>
              <w:t xml:space="preserve"> At least </w:t>
            </w:r>
            <w:r w:rsidR="00471FE1">
              <w:rPr>
                <w:rFonts w:ascii="Times New Roman" w:hAnsi="Times New Roman" w:cs="Times New Roman"/>
                <w:sz w:val="20"/>
                <w:szCs w:val="20"/>
              </w:rPr>
              <w:t>10</w:t>
            </w:r>
            <w:r w:rsidRPr="00955610">
              <w:rPr>
                <w:rFonts w:ascii="Times New Roman" w:hAnsi="Times New Roman" w:cs="Times New Roman"/>
                <w:sz w:val="20"/>
                <w:szCs w:val="20"/>
              </w:rPr>
              <w:t xml:space="preserve"> million USD of </w:t>
            </w:r>
            <w:r w:rsidR="0069558E">
              <w:rPr>
                <w:rFonts w:ascii="Times New Roman" w:hAnsi="Times New Roman" w:cs="Times New Roman"/>
                <w:sz w:val="20"/>
                <w:szCs w:val="20"/>
              </w:rPr>
              <w:t xml:space="preserve">new loans and </w:t>
            </w:r>
            <w:r w:rsidRPr="00955610">
              <w:rPr>
                <w:rFonts w:ascii="Times New Roman" w:hAnsi="Times New Roman" w:cs="Times New Roman"/>
                <w:sz w:val="20"/>
                <w:szCs w:val="20"/>
              </w:rPr>
              <w:t>co-financing grants to local SMEs and NGOs</w:t>
            </w:r>
            <w:r w:rsidR="0069558E">
              <w:rPr>
                <w:rFonts w:ascii="Times New Roman" w:hAnsi="Times New Roman" w:cs="Times New Roman"/>
                <w:sz w:val="20"/>
                <w:szCs w:val="20"/>
              </w:rPr>
              <w:t xml:space="preserve"> in </w:t>
            </w:r>
            <w:r w:rsidR="005D0AD9">
              <w:rPr>
                <w:rFonts w:ascii="Times New Roman" w:hAnsi="Times New Roman" w:cs="Times New Roman"/>
                <w:sz w:val="20"/>
                <w:szCs w:val="20"/>
              </w:rPr>
              <w:t>2004</w:t>
            </w:r>
          </w:p>
        </w:tc>
        <w:tc>
          <w:tcPr>
            <w:tcW w:w="3077" w:type="dxa"/>
            <w:shd w:val="clear" w:color="auto" w:fill="F2F2F2"/>
            <w:hideMark/>
          </w:tcPr>
          <w:p w14:paraId="706A4E3C" w14:textId="77777777" w:rsidR="0069558E" w:rsidRDefault="00AF1493" w:rsidP="00955610">
            <w:pPr>
              <w:pStyle w:val="NoSpacing"/>
              <w:rPr>
                <w:rFonts w:ascii="Times New Roman" w:hAnsi="Times New Roman" w:cs="Times New Roman"/>
                <w:color w:val="000000"/>
                <w:sz w:val="20"/>
                <w:szCs w:val="20"/>
              </w:rPr>
            </w:pPr>
            <w:r w:rsidRPr="00955610">
              <w:rPr>
                <w:rFonts w:ascii="Times New Roman" w:hAnsi="Times New Roman" w:cs="Times New Roman"/>
                <w:color w:val="000000"/>
                <w:sz w:val="20"/>
                <w:szCs w:val="20"/>
              </w:rPr>
              <w:t xml:space="preserve">- </w:t>
            </w:r>
            <w:r w:rsidR="0069558E">
              <w:rPr>
                <w:rFonts w:ascii="Times New Roman" w:hAnsi="Times New Roman" w:cs="Times New Roman"/>
                <w:color w:val="000000"/>
                <w:sz w:val="20"/>
                <w:szCs w:val="20"/>
              </w:rPr>
              <w:t xml:space="preserve">Loan documents </w:t>
            </w:r>
          </w:p>
          <w:p w14:paraId="00CDFA2B" w14:textId="152C711B" w:rsidR="00AF1493" w:rsidRPr="00955610" w:rsidRDefault="0069558E">
            <w:pPr>
              <w:pStyle w:val="NoSpacing"/>
              <w:rPr>
                <w:rFonts w:ascii="Times New Roman" w:hAnsi="Times New Roman" w:cs="Times New Roman"/>
                <w:color w:val="000000"/>
                <w:sz w:val="20"/>
                <w:szCs w:val="20"/>
              </w:rPr>
            </w:pPr>
            <w:r>
              <w:rPr>
                <w:rFonts w:ascii="Times New Roman" w:hAnsi="Times New Roman" w:cs="Times New Roman"/>
                <w:color w:val="000000"/>
                <w:sz w:val="20"/>
                <w:szCs w:val="20"/>
              </w:rPr>
              <w:t xml:space="preserve">- Annual reports of financing and grant institutions  </w:t>
            </w:r>
          </w:p>
        </w:tc>
        <w:tc>
          <w:tcPr>
            <w:tcW w:w="3077" w:type="dxa"/>
            <w:shd w:val="clear" w:color="auto" w:fill="F2F2F2"/>
            <w:hideMark/>
          </w:tcPr>
          <w:p w14:paraId="7902E230" w14:textId="64FBE29C" w:rsidR="00AF1493" w:rsidRPr="00955610" w:rsidRDefault="00AF1493" w:rsidP="00955610">
            <w:pPr>
              <w:pStyle w:val="NoSpacing"/>
              <w:rPr>
                <w:rFonts w:ascii="Times New Roman" w:hAnsi="Times New Roman" w:cs="Times New Roman"/>
                <w:sz w:val="20"/>
                <w:szCs w:val="20"/>
              </w:rPr>
            </w:pPr>
            <w:r w:rsidRPr="00955610">
              <w:rPr>
                <w:rFonts w:ascii="Times New Roman" w:hAnsi="Times New Roman" w:cs="Times New Roman"/>
                <w:sz w:val="20"/>
                <w:szCs w:val="20"/>
              </w:rPr>
              <w:t>- The PCREEE Sustainable Energy Entrepreneurship Facility, PSEEF</w:t>
            </w:r>
            <w:r w:rsidR="0069558E">
              <w:rPr>
                <w:rFonts w:ascii="Times New Roman" w:hAnsi="Times New Roman" w:cs="Times New Roman"/>
                <w:sz w:val="20"/>
                <w:szCs w:val="20"/>
              </w:rPr>
              <w:t xml:space="preserve"> is well resourced and widely known in the region</w:t>
            </w:r>
            <w:r w:rsidRPr="00955610">
              <w:rPr>
                <w:rFonts w:ascii="Times New Roman" w:hAnsi="Times New Roman" w:cs="Times New Roman"/>
                <w:sz w:val="20"/>
                <w:szCs w:val="20"/>
              </w:rPr>
              <w:t xml:space="preserve">. </w:t>
            </w:r>
          </w:p>
          <w:p w14:paraId="7EAC4FD5" w14:textId="77777777" w:rsidR="00AF1493" w:rsidRPr="00955610" w:rsidRDefault="00AF1493" w:rsidP="00955610">
            <w:pPr>
              <w:pStyle w:val="NoSpacing"/>
              <w:rPr>
                <w:rFonts w:ascii="Times New Roman" w:hAnsi="Times New Roman" w:cs="Times New Roman"/>
                <w:sz w:val="20"/>
                <w:szCs w:val="20"/>
                <w:lang w:eastAsia="es-ES"/>
              </w:rPr>
            </w:pPr>
            <w:r w:rsidRPr="00955610">
              <w:rPr>
                <w:rFonts w:ascii="Times New Roman" w:hAnsi="Times New Roman" w:cs="Times New Roman"/>
                <w:sz w:val="20"/>
                <w:szCs w:val="20"/>
                <w:lang w:eastAsia="es-ES"/>
              </w:rPr>
              <w:t>- There is private sector interest in investing in RE&amp;EE projects in the region</w:t>
            </w:r>
          </w:p>
          <w:p w14:paraId="337FA89F" w14:textId="77777777" w:rsidR="00AF1493" w:rsidRPr="00955610" w:rsidRDefault="00AF1493" w:rsidP="00955610">
            <w:pPr>
              <w:pStyle w:val="NoSpacing"/>
              <w:rPr>
                <w:rFonts w:ascii="Times New Roman" w:hAnsi="Times New Roman" w:cs="Times New Roman"/>
                <w:sz w:val="20"/>
                <w:szCs w:val="20"/>
                <w:lang w:eastAsia="es-ES"/>
              </w:rPr>
            </w:pPr>
            <w:r w:rsidRPr="00955610">
              <w:rPr>
                <w:rFonts w:ascii="Times New Roman" w:hAnsi="Times New Roman" w:cs="Times New Roman"/>
                <w:sz w:val="20"/>
                <w:szCs w:val="20"/>
                <w:lang w:eastAsia="es-ES"/>
              </w:rPr>
              <w:t>- Regional development of policies and legal frameworks for energy continues and creates a favourable environment for sustainable energies.</w:t>
            </w:r>
          </w:p>
          <w:p w14:paraId="415CFFCC" w14:textId="77777777" w:rsidR="00AF1493" w:rsidRDefault="00AF1493">
            <w:pPr>
              <w:pStyle w:val="NoSpacing"/>
              <w:rPr>
                <w:rFonts w:ascii="Times New Roman" w:hAnsi="Times New Roman" w:cs="Times New Roman"/>
                <w:sz w:val="20"/>
                <w:szCs w:val="20"/>
                <w:lang w:eastAsia="es-ES"/>
              </w:rPr>
            </w:pPr>
            <w:r w:rsidRPr="00955610">
              <w:rPr>
                <w:rFonts w:ascii="Times New Roman" w:hAnsi="Times New Roman" w:cs="Times New Roman"/>
                <w:sz w:val="20"/>
                <w:szCs w:val="20"/>
                <w:lang w:eastAsia="es-ES"/>
              </w:rPr>
              <w:t>- Investments in RE&amp;EE projects cont</w:t>
            </w:r>
            <w:r w:rsidR="00471FE1">
              <w:rPr>
                <w:rFonts w:ascii="Times New Roman" w:hAnsi="Times New Roman" w:cs="Times New Roman"/>
                <w:sz w:val="20"/>
                <w:szCs w:val="20"/>
                <w:lang w:eastAsia="es-ES"/>
              </w:rPr>
              <w:t>in</w:t>
            </w:r>
            <w:r w:rsidRPr="00955610">
              <w:rPr>
                <w:rFonts w:ascii="Times New Roman" w:hAnsi="Times New Roman" w:cs="Times New Roman"/>
                <w:sz w:val="20"/>
                <w:szCs w:val="20"/>
                <w:lang w:eastAsia="es-ES"/>
              </w:rPr>
              <w:t>ue to be and perceived as feasible and viable options.</w:t>
            </w:r>
          </w:p>
          <w:p w14:paraId="26993808" w14:textId="77777777" w:rsidR="005D0AD9" w:rsidRDefault="005D0AD9">
            <w:pPr>
              <w:pStyle w:val="NoSpacing"/>
              <w:rPr>
                <w:rFonts w:ascii="Times New Roman" w:hAnsi="Times New Roman" w:cs="Times New Roman"/>
                <w:sz w:val="20"/>
                <w:szCs w:val="20"/>
                <w:lang w:eastAsia="es-ES"/>
              </w:rPr>
            </w:pPr>
          </w:p>
          <w:p w14:paraId="3427A4D1" w14:textId="77777777" w:rsidR="005D0AD9" w:rsidRDefault="005D0AD9">
            <w:pPr>
              <w:pStyle w:val="NoSpacing"/>
              <w:rPr>
                <w:rFonts w:ascii="Times New Roman" w:hAnsi="Times New Roman" w:cs="Times New Roman"/>
                <w:sz w:val="20"/>
                <w:szCs w:val="20"/>
                <w:lang w:eastAsia="es-ES"/>
              </w:rPr>
            </w:pPr>
          </w:p>
          <w:p w14:paraId="1B7DF75F" w14:textId="77777777" w:rsidR="005D0AD9" w:rsidRDefault="005D0AD9">
            <w:pPr>
              <w:pStyle w:val="NoSpacing"/>
              <w:rPr>
                <w:rFonts w:ascii="Times New Roman" w:hAnsi="Times New Roman" w:cs="Times New Roman"/>
                <w:sz w:val="20"/>
                <w:szCs w:val="20"/>
                <w:lang w:eastAsia="es-ES"/>
              </w:rPr>
            </w:pPr>
          </w:p>
          <w:p w14:paraId="4374BA8C" w14:textId="6FEABDBD" w:rsidR="005D0AD9" w:rsidRPr="00955610" w:rsidRDefault="005D0AD9">
            <w:pPr>
              <w:pStyle w:val="NoSpacing"/>
              <w:rPr>
                <w:rFonts w:ascii="Times New Roman" w:hAnsi="Times New Roman" w:cs="Times New Roman"/>
                <w:color w:val="000000"/>
                <w:sz w:val="20"/>
                <w:szCs w:val="20"/>
              </w:rPr>
            </w:pPr>
          </w:p>
        </w:tc>
      </w:tr>
      <w:tr w:rsidR="005D0AD9" w:rsidRPr="00955610" w14:paraId="33068371" w14:textId="77777777" w:rsidTr="00E11DD5">
        <w:trPr>
          <w:gridBefore w:val="1"/>
          <w:gridAfter w:val="2"/>
          <w:wBefore w:w="9" w:type="dxa"/>
          <w:wAfter w:w="16096" w:type="dxa"/>
          <w:trHeight w:val="300"/>
        </w:trPr>
        <w:tc>
          <w:tcPr>
            <w:tcW w:w="3074" w:type="dxa"/>
            <w:gridSpan w:val="2"/>
            <w:shd w:val="clear" w:color="auto" w:fill="F2F2F2"/>
            <w:vAlign w:val="center"/>
            <w:hideMark/>
          </w:tcPr>
          <w:p w14:paraId="01CF8728" w14:textId="77777777" w:rsidR="005D0AD9" w:rsidRPr="00955610" w:rsidRDefault="005D0AD9" w:rsidP="00E11DD5">
            <w:pPr>
              <w:pStyle w:val="NoSpacing"/>
              <w:rPr>
                <w:rFonts w:ascii="Times New Roman" w:hAnsi="Times New Roman" w:cs="Times New Roman"/>
                <w:color w:val="000000"/>
                <w:sz w:val="20"/>
                <w:szCs w:val="20"/>
              </w:rPr>
            </w:pPr>
            <w:r w:rsidRPr="00955610">
              <w:rPr>
                <w:rFonts w:ascii="Times New Roman" w:hAnsi="Times New Roman" w:cs="Times New Roman"/>
                <w:color w:val="000000"/>
                <w:sz w:val="20"/>
                <w:szCs w:val="20"/>
              </w:rPr>
              <w:t>Outputs</w:t>
            </w:r>
          </w:p>
        </w:tc>
        <w:tc>
          <w:tcPr>
            <w:tcW w:w="3075" w:type="dxa"/>
            <w:shd w:val="clear" w:color="auto" w:fill="F2F2F2"/>
            <w:vAlign w:val="center"/>
            <w:hideMark/>
          </w:tcPr>
          <w:p w14:paraId="1180AE53" w14:textId="77777777" w:rsidR="005D0AD9" w:rsidRPr="00955610" w:rsidRDefault="005D0AD9" w:rsidP="00E11DD5">
            <w:pPr>
              <w:pStyle w:val="NoSpacing"/>
              <w:rPr>
                <w:rFonts w:ascii="Times New Roman" w:hAnsi="Times New Roman" w:cs="Times New Roman"/>
                <w:color w:val="000000"/>
                <w:sz w:val="20"/>
                <w:szCs w:val="20"/>
              </w:rPr>
            </w:pPr>
            <w:r w:rsidRPr="00955610">
              <w:rPr>
                <w:rFonts w:ascii="Times New Roman" w:hAnsi="Times New Roman" w:cs="Times New Roman"/>
                <w:color w:val="000000"/>
                <w:sz w:val="20"/>
                <w:szCs w:val="20"/>
              </w:rPr>
              <w:t>Indicators</w:t>
            </w:r>
          </w:p>
        </w:tc>
        <w:tc>
          <w:tcPr>
            <w:tcW w:w="3076" w:type="dxa"/>
            <w:shd w:val="clear" w:color="auto" w:fill="F2F2F2"/>
            <w:vAlign w:val="center"/>
          </w:tcPr>
          <w:p w14:paraId="10AC60C0" w14:textId="77777777" w:rsidR="005D0AD9" w:rsidRPr="00955610" w:rsidRDefault="005D0AD9" w:rsidP="00E11DD5">
            <w:pPr>
              <w:pStyle w:val="NoSpacing"/>
              <w:rPr>
                <w:rFonts w:ascii="Times New Roman" w:hAnsi="Times New Roman" w:cs="Times New Roman"/>
                <w:color w:val="000000"/>
                <w:sz w:val="20"/>
                <w:szCs w:val="20"/>
              </w:rPr>
            </w:pPr>
            <w:r w:rsidRPr="00955610">
              <w:rPr>
                <w:rFonts w:ascii="Times New Roman" w:hAnsi="Times New Roman" w:cs="Times New Roman"/>
                <w:color w:val="000000"/>
                <w:sz w:val="20"/>
                <w:szCs w:val="20"/>
              </w:rPr>
              <w:t>Baseline and Targets</w:t>
            </w:r>
          </w:p>
        </w:tc>
        <w:tc>
          <w:tcPr>
            <w:tcW w:w="3077" w:type="dxa"/>
            <w:shd w:val="clear" w:color="auto" w:fill="F2F2F2"/>
            <w:vAlign w:val="center"/>
            <w:hideMark/>
          </w:tcPr>
          <w:p w14:paraId="400871E1" w14:textId="77777777" w:rsidR="005D0AD9" w:rsidRPr="00955610" w:rsidRDefault="005D0AD9" w:rsidP="00E11DD5">
            <w:pPr>
              <w:pStyle w:val="NoSpacing"/>
              <w:rPr>
                <w:rFonts w:ascii="Times New Roman" w:hAnsi="Times New Roman" w:cs="Times New Roman"/>
                <w:color w:val="000000"/>
                <w:sz w:val="20"/>
                <w:szCs w:val="20"/>
              </w:rPr>
            </w:pPr>
            <w:r w:rsidRPr="00955610">
              <w:rPr>
                <w:rFonts w:ascii="Times New Roman" w:hAnsi="Times New Roman" w:cs="Times New Roman"/>
                <w:color w:val="000000"/>
                <w:sz w:val="20"/>
                <w:szCs w:val="20"/>
              </w:rPr>
              <w:t>Means of verification</w:t>
            </w:r>
          </w:p>
        </w:tc>
        <w:tc>
          <w:tcPr>
            <w:tcW w:w="3077" w:type="dxa"/>
            <w:shd w:val="clear" w:color="auto" w:fill="F2F2F2"/>
            <w:vAlign w:val="center"/>
            <w:hideMark/>
          </w:tcPr>
          <w:p w14:paraId="1F058D32" w14:textId="77777777" w:rsidR="005D0AD9" w:rsidRPr="00955610" w:rsidRDefault="005D0AD9" w:rsidP="00E11DD5">
            <w:pPr>
              <w:pStyle w:val="NoSpacing"/>
              <w:rPr>
                <w:rFonts w:ascii="Times New Roman" w:hAnsi="Times New Roman" w:cs="Times New Roman"/>
                <w:color w:val="000000"/>
                <w:sz w:val="20"/>
                <w:szCs w:val="20"/>
              </w:rPr>
            </w:pPr>
            <w:r w:rsidRPr="00955610">
              <w:rPr>
                <w:rFonts w:ascii="Times New Roman" w:hAnsi="Times New Roman" w:cs="Times New Roman"/>
                <w:color w:val="000000"/>
                <w:sz w:val="20"/>
                <w:szCs w:val="20"/>
              </w:rPr>
              <w:t>Risks and assumptions</w:t>
            </w:r>
          </w:p>
        </w:tc>
      </w:tr>
      <w:tr w:rsidR="00AF1493" w:rsidRPr="00955610" w14:paraId="091E2F0E" w14:textId="77777777" w:rsidTr="00F029CD">
        <w:trPr>
          <w:gridBefore w:val="1"/>
          <w:gridAfter w:val="2"/>
          <w:wBefore w:w="9" w:type="dxa"/>
          <w:wAfter w:w="16096" w:type="dxa"/>
          <w:trHeight w:val="558"/>
        </w:trPr>
        <w:tc>
          <w:tcPr>
            <w:tcW w:w="3074" w:type="dxa"/>
            <w:gridSpan w:val="2"/>
            <w:shd w:val="clear" w:color="auto" w:fill="F2F2F2"/>
            <w:hideMark/>
          </w:tcPr>
          <w:p w14:paraId="2C8E6BD7" w14:textId="1D4B35F6" w:rsidR="00AF1493" w:rsidRPr="00955610" w:rsidRDefault="00AF1493">
            <w:pPr>
              <w:pStyle w:val="NoSpacing"/>
              <w:rPr>
                <w:rFonts w:ascii="Times New Roman" w:hAnsi="Times New Roman" w:cs="Times New Roman"/>
                <w:color w:val="000000"/>
                <w:sz w:val="20"/>
                <w:szCs w:val="20"/>
              </w:rPr>
            </w:pPr>
            <w:r w:rsidRPr="00955610">
              <w:rPr>
                <w:rFonts w:ascii="Times New Roman" w:hAnsi="Times New Roman" w:cs="Times New Roman"/>
                <w:color w:val="000000"/>
                <w:sz w:val="20"/>
                <w:szCs w:val="20"/>
              </w:rPr>
              <w:t xml:space="preserve">Output 1.3 </w:t>
            </w:r>
            <w:r w:rsidRPr="00955610">
              <w:rPr>
                <w:rFonts w:ascii="Times New Roman" w:hAnsi="Times New Roman" w:cs="Times New Roman"/>
                <w:sz w:val="20"/>
                <w:szCs w:val="20"/>
              </w:rPr>
              <w:t xml:space="preserve">access to finance via different instruments, including connecting with existing financing facilities (i.e. </w:t>
            </w:r>
            <w:r w:rsidR="008F2A83">
              <w:rPr>
                <w:rFonts w:ascii="Times New Roman" w:hAnsi="Times New Roman" w:cs="Times New Roman"/>
                <w:sz w:val="20"/>
                <w:szCs w:val="20"/>
              </w:rPr>
              <w:t>local development banks, targeted local stimulus packages,  local environment / energy funds</w:t>
            </w:r>
            <w:r w:rsidRPr="00955610">
              <w:rPr>
                <w:rFonts w:ascii="Times New Roman" w:hAnsi="Times New Roman" w:cs="Times New Roman"/>
                <w:sz w:val="20"/>
                <w:szCs w:val="20"/>
              </w:rPr>
              <w:t xml:space="preserve"> or ADB).</w:t>
            </w:r>
          </w:p>
        </w:tc>
        <w:tc>
          <w:tcPr>
            <w:tcW w:w="3075" w:type="dxa"/>
            <w:shd w:val="clear" w:color="auto" w:fill="F2F2F2"/>
          </w:tcPr>
          <w:p w14:paraId="6ECBE866" w14:textId="0ADC5428" w:rsidR="00AF1493" w:rsidRPr="00955610" w:rsidRDefault="00AF1493" w:rsidP="00955610">
            <w:pPr>
              <w:pStyle w:val="NoSpacing"/>
              <w:rPr>
                <w:rFonts w:ascii="Times New Roman" w:hAnsi="Times New Roman" w:cs="Times New Roman"/>
                <w:sz w:val="20"/>
                <w:szCs w:val="20"/>
              </w:rPr>
            </w:pPr>
            <w:r w:rsidRPr="00955610">
              <w:rPr>
                <w:rFonts w:ascii="Times New Roman" w:hAnsi="Times New Roman" w:cs="Times New Roman"/>
                <w:sz w:val="20"/>
                <w:szCs w:val="20"/>
              </w:rPr>
              <w:t xml:space="preserve">- </w:t>
            </w:r>
            <w:r w:rsidR="00471FE1">
              <w:rPr>
                <w:rFonts w:ascii="Times New Roman" w:hAnsi="Times New Roman" w:cs="Times New Roman"/>
                <w:sz w:val="20"/>
                <w:szCs w:val="20"/>
              </w:rPr>
              <w:t xml:space="preserve">No. of investment forums conducted and </w:t>
            </w:r>
            <w:r w:rsidRPr="00955610">
              <w:rPr>
                <w:rFonts w:ascii="Times New Roman" w:hAnsi="Times New Roman" w:cs="Times New Roman"/>
                <w:sz w:val="20"/>
                <w:szCs w:val="20"/>
              </w:rPr>
              <w:t xml:space="preserve">Commercial financial institutions engaged in </w:t>
            </w:r>
            <w:r w:rsidR="00D76805">
              <w:rPr>
                <w:rFonts w:ascii="Times New Roman" w:hAnsi="Times New Roman" w:cs="Times New Roman"/>
                <w:sz w:val="20"/>
                <w:szCs w:val="20"/>
              </w:rPr>
              <w:t xml:space="preserve">the </w:t>
            </w:r>
            <w:r w:rsidRPr="00955610">
              <w:rPr>
                <w:rFonts w:ascii="Times New Roman" w:hAnsi="Times New Roman" w:cs="Times New Roman"/>
                <w:sz w:val="20"/>
                <w:szCs w:val="20"/>
              </w:rPr>
              <w:t>financing of RE&amp;EE companies.</w:t>
            </w:r>
          </w:p>
          <w:p w14:paraId="1F9F9455" w14:textId="77777777" w:rsidR="00AF1493" w:rsidRPr="00955610" w:rsidRDefault="00AF1493" w:rsidP="00955610">
            <w:pPr>
              <w:pStyle w:val="NoSpacing"/>
              <w:rPr>
                <w:rFonts w:ascii="Times New Roman" w:hAnsi="Times New Roman" w:cs="Times New Roman"/>
                <w:sz w:val="20"/>
                <w:szCs w:val="20"/>
              </w:rPr>
            </w:pPr>
          </w:p>
          <w:p w14:paraId="480A3D59" w14:textId="6961DBE2" w:rsidR="00AF1493" w:rsidRPr="00955610" w:rsidRDefault="00AF1493">
            <w:pPr>
              <w:pStyle w:val="NoSpacing"/>
              <w:rPr>
                <w:rFonts w:ascii="Times New Roman" w:hAnsi="Times New Roman" w:cs="Times New Roman"/>
                <w:color w:val="000000"/>
                <w:sz w:val="20"/>
                <w:szCs w:val="20"/>
              </w:rPr>
            </w:pPr>
            <w:r w:rsidRPr="00955610">
              <w:rPr>
                <w:rFonts w:ascii="Times New Roman" w:hAnsi="Times New Roman" w:cs="Times New Roman"/>
                <w:sz w:val="20"/>
                <w:szCs w:val="20"/>
              </w:rPr>
              <w:t xml:space="preserve">- </w:t>
            </w:r>
          </w:p>
        </w:tc>
        <w:tc>
          <w:tcPr>
            <w:tcW w:w="3076" w:type="dxa"/>
            <w:shd w:val="clear" w:color="auto" w:fill="F2F2F2"/>
          </w:tcPr>
          <w:p w14:paraId="4BE04936" w14:textId="6A3D4BCF" w:rsidR="00AF1493" w:rsidRPr="00955610" w:rsidRDefault="00AF1493" w:rsidP="00955610">
            <w:pPr>
              <w:pStyle w:val="NoSpacing"/>
              <w:rPr>
                <w:rFonts w:ascii="Times New Roman" w:hAnsi="Times New Roman" w:cs="Times New Roman"/>
                <w:sz w:val="20"/>
                <w:szCs w:val="20"/>
                <w:u w:val="single"/>
              </w:rPr>
            </w:pPr>
            <w:r w:rsidRPr="00955610">
              <w:rPr>
                <w:rFonts w:ascii="Times New Roman" w:hAnsi="Times New Roman" w:cs="Times New Roman"/>
                <w:sz w:val="20"/>
                <w:szCs w:val="20"/>
                <w:u w:val="single"/>
              </w:rPr>
              <w:t xml:space="preserve">Baseline: </w:t>
            </w:r>
            <w:r w:rsidR="0069558E">
              <w:rPr>
                <w:rFonts w:ascii="Times New Roman" w:hAnsi="Times New Roman" w:cs="Times New Roman"/>
                <w:sz w:val="20"/>
                <w:szCs w:val="20"/>
                <w:u w:val="single"/>
              </w:rPr>
              <w:t xml:space="preserve">absence of a regular forum to match investors, project developers and financiers. </w:t>
            </w:r>
            <w:r w:rsidR="0069558E">
              <w:rPr>
                <w:rFonts w:ascii="Times New Roman" w:hAnsi="Times New Roman" w:cs="Times New Roman"/>
                <w:sz w:val="20"/>
                <w:szCs w:val="20"/>
              </w:rPr>
              <w:t xml:space="preserve"> </w:t>
            </w:r>
          </w:p>
          <w:p w14:paraId="2E0DF1B6" w14:textId="02F49B0A" w:rsidR="00AF1493" w:rsidRPr="00955610" w:rsidRDefault="00AF1493">
            <w:pPr>
              <w:pStyle w:val="NoSpacing"/>
              <w:rPr>
                <w:rFonts w:ascii="Times New Roman" w:hAnsi="Times New Roman" w:cs="Times New Roman"/>
                <w:sz w:val="20"/>
                <w:szCs w:val="20"/>
              </w:rPr>
            </w:pPr>
            <w:r w:rsidRPr="00955610">
              <w:rPr>
                <w:rFonts w:ascii="Times New Roman" w:hAnsi="Times New Roman" w:cs="Times New Roman"/>
                <w:sz w:val="20"/>
                <w:szCs w:val="20"/>
                <w:u w:val="single"/>
              </w:rPr>
              <w:t xml:space="preserve">Target(s): </w:t>
            </w:r>
            <w:r w:rsidRPr="00955610">
              <w:rPr>
                <w:rFonts w:ascii="Times New Roman" w:hAnsi="Times New Roman" w:cs="Times New Roman"/>
                <w:sz w:val="20"/>
                <w:szCs w:val="20"/>
              </w:rPr>
              <w:t xml:space="preserve">At least </w:t>
            </w:r>
            <w:r w:rsidR="0069558E">
              <w:rPr>
                <w:rFonts w:ascii="Times New Roman" w:hAnsi="Times New Roman" w:cs="Times New Roman"/>
                <w:sz w:val="20"/>
                <w:szCs w:val="20"/>
              </w:rPr>
              <w:t xml:space="preserve">1 investment forum is conducted annually.  </w:t>
            </w:r>
          </w:p>
        </w:tc>
        <w:tc>
          <w:tcPr>
            <w:tcW w:w="3077" w:type="dxa"/>
            <w:shd w:val="clear" w:color="auto" w:fill="F2F2F2"/>
          </w:tcPr>
          <w:p w14:paraId="685D27AA" w14:textId="7ACF29D9" w:rsidR="00AF1493" w:rsidRDefault="00AF1493">
            <w:pPr>
              <w:pStyle w:val="NoSpacing"/>
              <w:rPr>
                <w:rFonts w:ascii="Times New Roman" w:hAnsi="Times New Roman" w:cs="Times New Roman"/>
                <w:color w:val="000000"/>
                <w:sz w:val="20"/>
                <w:szCs w:val="20"/>
              </w:rPr>
            </w:pPr>
            <w:r w:rsidRPr="00955610">
              <w:rPr>
                <w:rFonts w:ascii="Times New Roman" w:hAnsi="Times New Roman" w:cs="Times New Roman"/>
                <w:color w:val="000000"/>
                <w:sz w:val="20"/>
                <w:szCs w:val="20"/>
              </w:rPr>
              <w:t xml:space="preserve">- </w:t>
            </w:r>
          </w:p>
          <w:p w14:paraId="4A108746" w14:textId="36ADBE7B" w:rsidR="00532E4E" w:rsidRPr="00955610" w:rsidRDefault="00532E4E">
            <w:pPr>
              <w:pStyle w:val="NoSpacing"/>
              <w:rPr>
                <w:rFonts w:ascii="Times New Roman" w:hAnsi="Times New Roman" w:cs="Times New Roman"/>
                <w:color w:val="000000"/>
                <w:sz w:val="20"/>
                <w:szCs w:val="20"/>
              </w:rPr>
            </w:pPr>
            <w:r>
              <w:rPr>
                <w:rFonts w:ascii="Times New Roman" w:hAnsi="Times New Roman" w:cs="Times New Roman"/>
                <w:color w:val="000000"/>
                <w:sz w:val="20"/>
                <w:szCs w:val="20"/>
              </w:rPr>
              <w:t>- Investment Forum reports.</w:t>
            </w:r>
          </w:p>
          <w:p w14:paraId="58C79CA4" w14:textId="77777777" w:rsidR="00AF1493" w:rsidRPr="00955610" w:rsidRDefault="00AF1493" w:rsidP="00955610">
            <w:pPr>
              <w:pStyle w:val="NoSpacing"/>
              <w:rPr>
                <w:rFonts w:ascii="Times New Roman" w:hAnsi="Times New Roman" w:cs="Times New Roman"/>
                <w:color w:val="000000"/>
                <w:sz w:val="20"/>
                <w:szCs w:val="20"/>
              </w:rPr>
            </w:pPr>
          </w:p>
          <w:p w14:paraId="38BE344D" w14:textId="7885738C" w:rsidR="00AF1493" w:rsidRPr="00955610" w:rsidRDefault="00AF1493">
            <w:pPr>
              <w:pStyle w:val="NoSpacing"/>
              <w:rPr>
                <w:rFonts w:ascii="Times New Roman" w:hAnsi="Times New Roman" w:cs="Times New Roman"/>
                <w:color w:val="000000"/>
                <w:sz w:val="20"/>
                <w:szCs w:val="20"/>
              </w:rPr>
            </w:pPr>
          </w:p>
        </w:tc>
        <w:tc>
          <w:tcPr>
            <w:tcW w:w="3077" w:type="dxa"/>
            <w:shd w:val="clear" w:color="auto" w:fill="F2F2F2"/>
          </w:tcPr>
          <w:p w14:paraId="73E93AB2" w14:textId="77777777" w:rsidR="00AF1493" w:rsidRPr="00955610" w:rsidRDefault="00AF1493" w:rsidP="00955610">
            <w:pPr>
              <w:pStyle w:val="NoSpacing"/>
              <w:rPr>
                <w:rFonts w:ascii="Times New Roman" w:hAnsi="Times New Roman" w:cs="Times New Roman"/>
                <w:sz w:val="20"/>
                <w:szCs w:val="20"/>
                <w:lang w:eastAsia="es-ES"/>
              </w:rPr>
            </w:pPr>
            <w:r w:rsidRPr="00955610">
              <w:rPr>
                <w:rFonts w:ascii="Times New Roman" w:hAnsi="Times New Roman" w:cs="Times New Roman"/>
                <w:sz w:val="20"/>
                <w:szCs w:val="20"/>
              </w:rPr>
              <w:t>- The Financial Institutions are interested in extending providing term loans to private sector service providers for RE&amp;EE services.</w:t>
            </w:r>
          </w:p>
          <w:p w14:paraId="557DBEDE" w14:textId="77777777" w:rsidR="00AF1493" w:rsidRPr="00955610" w:rsidRDefault="00AF1493" w:rsidP="00955610">
            <w:pPr>
              <w:pStyle w:val="NoSpacing"/>
              <w:rPr>
                <w:rFonts w:ascii="Times New Roman" w:hAnsi="Times New Roman" w:cs="Times New Roman"/>
                <w:sz w:val="20"/>
                <w:szCs w:val="20"/>
                <w:lang w:eastAsia="es-ES"/>
              </w:rPr>
            </w:pPr>
          </w:p>
          <w:p w14:paraId="54101C65" w14:textId="77777777" w:rsidR="00AF1493" w:rsidRPr="00955610" w:rsidRDefault="00AF1493" w:rsidP="00955610">
            <w:pPr>
              <w:pStyle w:val="NoSpacing"/>
              <w:rPr>
                <w:rFonts w:ascii="Times New Roman" w:hAnsi="Times New Roman" w:cs="Times New Roman"/>
                <w:color w:val="000000"/>
                <w:sz w:val="20"/>
                <w:szCs w:val="20"/>
              </w:rPr>
            </w:pPr>
            <w:r w:rsidRPr="00955610">
              <w:rPr>
                <w:rFonts w:ascii="Times New Roman" w:hAnsi="Times New Roman" w:cs="Times New Roman"/>
                <w:sz w:val="20"/>
                <w:szCs w:val="20"/>
                <w:lang w:eastAsia="es-ES"/>
              </w:rPr>
              <w:t>- There is private sector interest in investing in RE&amp;EE projects in the region</w:t>
            </w:r>
          </w:p>
        </w:tc>
      </w:tr>
      <w:tr w:rsidR="00AF1493" w:rsidRPr="00955610" w14:paraId="2EACFB6B" w14:textId="77777777" w:rsidTr="00F029CD">
        <w:trPr>
          <w:gridBefore w:val="1"/>
          <w:gridAfter w:val="2"/>
          <w:wBefore w:w="9" w:type="dxa"/>
          <w:wAfter w:w="16096" w:type="dxa"/>
          <w:trHeight w:val="480"/>
        </w:trPr>
        <w:tc>
          <w:tcPr>
            <w:tcW w:w="3074" w:type="dxa"/>
            <w:gridSpan w:val="2"/>
            <w:shd w:val="clear" w:color="auto" w:fill="F2F2F2"/>
          </w:tcPr>
          <w:p w14:paraId="52CC10A7" w14:textId="5EAABE2F" w:rsidR="00AF1493" w:rsidRPr="00955610" w:rsidRDefault="00AF1493" w:rsidP="00955610">
            <w:pPr>
              <w:pStyle w:val="NoSpacing"/>
              <w:rPr>
                <w:rFonts w:ascii="Times New Roman" w:hAnsi="Times New Roman" w:cs="Times New Roman"/>
                <w:color w:val="000000"/>
                <w:sz w:val="20"/>
                <w:szCs w:val="20"/>
              </w:rPr>
            </w:pPr>
            <w:r w:rsidRPr="00955610">
              <w:rPr>
                <w:rFonts w:ascii="Times New Roman" w:hAnsi="Times New Roman" w:cs="Times New Roman"/>
                <w:sz w:val="20"/>
                <w:szCs w:val="20"/>
                <w:lang w:eastAsia="es-ES"/>
              </w:rPr>
              <w:t xml:space="preserve">Output 1.4 Support to improvement of the policy and regulatory frameworks and business-enabling environment both at </w:t>
            </w:r>
            <w:r w:rsidR="00D76805">
              <w:rPr>
                <w:rFonts w:ascii="Times New Roman" w:hAnsi="Times New Roman" w:cs="Times New Roman"/>
                <w:sz w:val="20"/>
                <w:szCs w:val="20"/>
                <w:lang w:eastAsia="es-ES"/>
              </w:rPr>
              <w:t xml:space="preserve">the </w:t>
            </w:r>
            <w:r w:rsidRPr="00955610">
              <w:rPr>
                <w:rFonts w:ascii="Times New Roman" w:hAnsi="Times New Roman" w:cs="Times New Roman"/>
                <w:sz w:val="20"/>
                <w:szCs w:val="20"/>
                <w:lang w:eastAsia="es-ES"/>
              </w:rPr>
              <w:t>regional and national level</w:t>
            </w:r>
            <w:r w:rsidR="00D76805">
              <w:rPr>
                <w:rFonts w:ascii="Times New Roman" w:hAnsi="Times New Roman" w:cs="Times New Roman"/>
                <w:sz w:val="20"/>
                <w:szCs w:val="20"/>
                <w:lang w:eastAsia="es-ES"/>
              </w:rPr>
              <w:t>s</w:t>
            </w:r>
            <w:r w:rsidRPr="00955610">
              <w:rPr>
                <w:rFonts w:ascii="Times New Roman" w:hAnsi="Times New Roman" w:cs="Times New Roman"/>
                <w:sz w:val="20"/>
                <w:szCs w:val="20"/>
                <w:lang w:eastAsia="es-ES"/>
              </w:rPr>
              <w:t>.</w:t>
            </w:r>
          </w:p>
        </w:tc>
        <w:tc>
          <w:tcPr>
            <w:tcW w:w="3075" w:type="dxa"/>
            <w:shd w:val="clear" w:color="auto" w:fill="F2F2F2"/>
          </w:tcPr>
          <w:p w14:paraId="79A7BAC5" w14:textId="72DAFF0F" w:rsidR="00AF1493" w:rsidRPr="00955610" w:rsidRDefault="00AF1493" w:rsidP="00955610">
            <w:pPr>
              <w:pStyle w:val="NoSpacing"/>
              <w:rPr>
                <w:rFonts w:ascii="Times New Roman" w:hAnsi="Times New Roman" w:cs="Times New Roman"/>
                <w:sz w:val="20"/>
                <w:szCs w:val="20"/>
              </w:rPr>
            </w:pPr>
            <w:r w:rsidRPr="00955610">
              <w:rPr>
                <w:rFonts w:ascii="Times New Roman" w:hAnsi="Times New Roman" w:cs="Times New Roman"/>
                <w:sz w:val="20"/>
                <w:szCs w:val="20"/>
                <w:lang w:eastAsia="es-ES"/>
              </w:rPr>
              <w:t xml:space="preserve">- </w:t>
            </w:r>
            <w:r w:rsidR="00471FE1">
              <w:rPr>
                <w:rFonts w:ascii="Times New Roman" w:hAnsi="Times New Roman" w:cs="Times New Roman"/>
                <w:sz w:val="20"/>
                <w:szCs w:val="20"/>
                <w:lang w:eastAsia="es-ES"/>
              </w:rPr>
              <w:t xml:space="preserve">No. of </w:t>
            </w:r>
            <w:r w:rsidR="00586CAB">
              <w:rPr>
                <w:rFonts w:ascii="Times New Roman" w:hAnsi="Times New Roman" w:cs="Times New Roman"/>
                <w:sz w:val="20"/>
                <w:szCs w:val="20"/>
                <w:lang w:eastAsia="es-ES"/>
              </w:rPr>
              <w:t xml:space="preserve">inputs from the </w:t>
            </w:r>
            <w:r w:rsidRPr="00955610">
              <w:rPr>
                <w:rFonts w:ascii="Times New Roman" w:hAnsi="Times New Roman" w:cs="Times New Roman"/>
                <w:sz w:val="20"/>
                <w:szCs w:val="20"/>
              </w:rPr>
              <w:t>national industr</w:t>
            </w:r>
            <w:r w:rsidR="00586CAB">
              <w:rPr>
                <w:rFonts w:ascii="Times New Roman" w:hAnsi="Times New Roman" w:cs="Times New Roman"/>
                <w:sz w:val="20"/>
                <w:szCs w:val="20"/>
              </w:rPr>
              <w:t xml:space="preserve">y </w:t>
            </w:r>
            <w:r w:rsidRPr="00955610">
              <w:rPr>
                <w:rFonts w:ascii="Times New Roman" w:hAnsi="Times New Roman" w:cs="Times New Roman"/>
                <w:sz w:val="20"/>
                <w:szCs w:val="20"/>
              </w:rPr>
              <w:t xml:space="preserve"> association</w:t>
            </w:r>
            <w:r w:rsidR="00F746B3">
              <w:rPr>
                <w:rFonts w:ascii="Times New Roman" w:hAnsi="Times New Roman" w:cs="Times New Roman"/>
                <w:sz w:val="20"/>
                <w:szCs w:val="20"/>
              </w:rPr>
              <w:t xml:space="preserve">s </w:t>
            </w:r>
            <w:r w:rsidR="00586CAB">
              <w:rPr>
                <w:rFonts w:ascii="Times New Roman" w:hAnsi="Times New Roman" w:cs="Times New Roman"/>
                <w:sz w:val="20"/>
                <w:szCs w:val="20"/>
              </w:rPr>
              <w:t xml:space="preserve">and related businesses to the review and </w:t>
            </w:r>
            <w:r w:rsidR="00F746B3">
              <w:rPr>
                <w:rFonts w:ascii="Times New Roman" w:hAnsi="Times New Roman" w:cs="Times New Roman"/>
                <w:sz w:val="20"/>
                <w:szCs w:val="20"/>
              </w:rPr>
              <w:t xml:space="preserve">and </w:t>
            </w:r>
            <w:r w:rsidR="00586CAB">
              <w:rPr>
                <w:rFonts w:ascii="Times New Roman" w:hAnsi="Times New Roman" w:cs="Times New Roman"/>
                <w:sz w:val="20"/>
                <w:szCs w:val="20"/>
              </w:rPr>
              <w:t xml:space="preserve">drafting of </w:t>
            </w:r>
            <w:r w:rsidR="00F746B3">
              <w:rPr>
                <w:rFonts w:ascii="Times New Roman" w:hAnsi="Times New Roman" w:cs="Times New Roman"/>
                <w:sz w:val="20"/>
                <w:szCs w:val="20"/>
              </w:rPr>
              <w:t>the</w:t>
            </w:r>
            <w:r w:rsidR="00586CAB">
              <w:rPr>
                <w:rFonts w:ascii="Times New Roman" w:hAnsi="Times New Roman" w:cs="Times New Roman"/>
                <w:sz w:val="20"/>
                <w:szCs w:val="20"/>
              </w:rPr>
              <w:t xml:space="preserve"> sustainable energy policy and regulatory frameworks. </w:t>
            </w:r>
          </w:p>
          <w:p w14:paraId="32B50B2F" w14:textId="77777777" w:rsidR="00AF1493" w:rsidRPr="00955610" w:rsidRDefault="00AF1493" w:rsidP="00955610">
            <w:pPr>
              <w:pStyle w:val="NoSpacing"/>
              <w:rPr>
                <w:rFonts w:ascii="Times New Roman" w:hAnsi="Times New Roman" w:cs="Times New Roman"/>
                <w:sz w:val="20"/>
                <w:szCs w:val="20"/>
                <w:lang w:eastAsia="es-ES"/>
              </w:rPr>
            </w:pPr>
          </w:p>
          <w:p w14:paraId="667AC80A" w14:textId="1EE06041" w:rsidR="00AF1493" w:rsidRPr="00955610" w:rsidRDefault="00AF1493" w:rsidP="00955610">
            <w:pPr>
              <w:pStyle w:val="NoSpacing"/>
              <w:rPr>
                <w:rFonts w:ascii="Times New Roman" w:hAnsi="Times New Roman" w:cs="Times New Roman"/>
                <w:color w:val="000000"/>
                <w:sz w:val="20"/>
                <w:szCs w:val="20"/>
              </w:rPr>
            </w:pPr>
            <w:r w:rsidRPr="00955610">
              <w:rPr>
                <w:rFonts w:ascii="Times New Roman" w:hAnsi="Times New Roman" w:cs="Times New Roman"/>
                <w:sz w:val="20"/>
                <w:szCs w:val="20"/>
                <w:lang w:eastAsia="es-ES"/>
              </w:rPr>
              <w:t xml:space="preserve">- </w:t>
            </w:r>
            <w:r w:rsidR="00471FE1">
              <w:rPr>
                <w:rFonts w:ascii="Times New Roman" w:hAnsi="Times New Roman" w:cs="Times New Roman"/>
                <w:sz w:val="20"/>
                <w:szCs w:val="20"/>
                <w:lang w:eastAsia="es-ES"/>
              </w:rPr>
              <w:t xml:space="preserve">No. of </w:t>
            </w:r>
            <w:r w:rsidRPr="00955610">
              <w:rPr>
                <w:rFonts w:ascii="Times New Roman" w:hAnsi="Times New Roman" w:cs="Times New Roman"/>
                <w:sz w:val="20"/>
                <w:szCs w:val="20"/>
                <w:lang w:eastAsia="es-ES"/>
              </w:rPr>
              <w:t>Promotion</w:t>
            </w:r>
            <w:r w:rsidR="00471FE1">
              <w:rPr>
                <w:rFonts w:ascii="Times New Roman" w:hAnsi="Times New Roman" w:cs="Times New Roman"/>
                <w:sz w:val="20"/>
                <w:szCs w:val="20"/>
                <w:lang w:eastAsia="es-ES"/>
              </w:rPr>
              <w:t>s</w:t>
            </w:r>
            <w:r w:rsidRPr="00955610">
              <w:rPr>
                <w:rFonts w:ascii="Times New Roman" w:hAnsi="Times New Roman" w:cs="Times New Roman"/>
                <w:sz w:val="20"/>
                <w:szCs w:val="20"/>
                <w:lang w:eastAsia="es-ES"/>
              </w:rPr>
              <w:t xml:space="preserve"> of </w:t>
            </w:r>
            <w:r w:rsidR="00D76805" w:rsidRPr="00955610">
              <w:rPr>
                <w:rFonts w:ascii="Times New Roman" w:hAnsi="Times New Roman" w:cs="Times New Roman"/>
                <w:sz w:val="20"/>
                <w:szCs w:val="20"/>
                <w:lang w:eastAsia="es-ES"/>
              </w:rPr>
              <w:t>income</w:t>
            </w:r>
            <w:r w:rsidR="00D76805">
              <w:rPr>
                <w:rFonts w:ascii="Times New Roman" w:hAnsi="Times New Roman" w:cs="Times New Roman"/>
                <w:sz w:val="20"/>
                <w:szCs w:val="20"/>
                <w:lang w:eastAsia="es-ES"/>
              </w:rPr>
              <w:t>-</w:t>
            </w:r>
            <w:r w:rsidRPr="00955610">
              <w:rPr>
                <w:rFonts w:ascii="Times New Roman" w:hAnsi="Times New Roman" w:cs="Times New Roman"/>
                <w:sz w:val="20"/>
                <w:szCs w:val="20"/>
                <w:lang w:eastAsia="es-ES"/>
              </w:rPr>
              <w:t>generating activities and productive uses of energy.</w:t>
            </w:r>
          </w:p>
        </w:tc>
        <w:tc>
          <w:tcPr>
            <w:tcW w:w="3076" w:type="dxa"/>
            <w:shd w:val="clear" w:color="auto" w:fill="F2F2F2"/>
          </w:tcPr>
          <w:p w14:paraId="0F5909CB" w14:textId="77777777" w:rsidR="00AF1493" w:rsidRPr="00955610" w:rsidRDefault="00AF1493" w:rsidP="00955610">
            <w:pPr>
              <w:pStyle w:val="NoSpacing"/>
              <w:rPr>
                <w:rFonts w:ascii="Times New Roman" w:hAnsi="Times New Roman" w:cs="Times New Roman"/>
                <w:sz w:val="20"/>
                <w:szCs w:val="20"/>
                <w:u w:val="single"/>
              </w:rPr>
            </w:pPr>
            <w:r w:rsidRPr="00955610">
              <w:rPr>
                <w:rFonts w:ascii="Times New Roman" w:hAnsi="Times New Roman" w:cs="Times New Roman"/>
                <w:sz w:val="20"/>
                <w:szCs w:val="20"/>
                <w:u w:val="single"/>
              </w:rPr>
              <w:t xml:space="preserve">Baseline: </w:t>
            </w:r>
          </w:p>
          <w:p w14:paraId="5F9BF3BD" w14:textId="2ECAC8FB" w:rsidR="00AF1493" w:rsidRPr="00955610" w:rsidRDefault="006B18E0" w:rsidP="006B18E0">
            <w:pPr>
              <w:pStyle w:val="NoSpacing"/>
              <w:rPr>
                <w:rFonts w:ascii="Times New Roman" w:hAnsi="Times New Roman" w:cs="Times New Roman"/>
                <w:sz w:val="20"/>
                <w:szCs w:val="20"/>
                <w:u w:val="single"/>
              </w:rPr>
            </w:pPr>
            <w:r>
              <w:rPr>
                <w:rFonts w:ascii="Times New Roman" w:hAnsi="Times New Roman" w:cs="Times New Roman"/>
                <w:color w:val="000000" w:themeColor="text1"/>
                <w:sz w:val="20"/>
                <w:szCs w:val="20"/>
              </w:rPr>
              <w:t>Lack of and i</w:t>
            </w:r>
            <w:r w:rsidR="00F746B3">
              <w:rPr>
                <w:rFonts w:ascii="Times New Roman" w:hAnsi="Times New Roman" w:cs="Times New Roman"/>
                <w:color w:val="000000" w:themeColor="text1"/>
                <w:sz w:val="20"/>
                <w:szCs w:val="20"/>
              </w:rPr>
              <w:t xml:space="preserve">nactive </w:t>
            </w:r>
            <w:r>
              <w:rPr>
                <w:rFonts w:ascii="Times New Roman" w:hAnsi="Times New Roman" w:cs="Times New Roman"/>
                <w:color w:val="000000" w:themeColor="text1"/>
                <w:sz w:val="20"/>
                <w:szCs w:val="20"/>
              </w:rPr>
              <w:t xml:space="preserve">participation of the </w:t>
            </w:r>
            <w:r w:rsidR="00AF1493" w:rsidRPr="00955610">
              <w:rPr>
                <w:rFonts w:ascii="Times New Roman" w:hAnsi="Times New Roman" w:cs="Times New Roman"/>
                <w:sz w:val="20"/>
                <w:szCs w:val="20"/>
              </w:rPr>
              <w:t>national industr</w:t>
            </w:r>
            <w:r>
              <w:rPr>
                <w:rFonts w:ascii="Times New Roman" w:hAnsi="Times New Roman" w:cs="Times New Roman"/>
                <w:sz w:val="20"/>
                <w:szCs w:val="20"/>
              </w:rPr>
              <w:t xml:space="preserve">y </w:t>
            </w:r>
            <w:r w:rsidR="00AF1493" w:rsidRPr="00955610">
              <w:rPr>
                <w:rFonts w:ascii="Times New Roman" w:hAnsi="Times New Roman" w:cs="Times New Roman"/>
                <w:sz w:val="20"/>
                <w:szCs w:val="20"/>
              </w:rPr>
              <w:t xml:space="preserve"> associations </w:t>
            </w:r>
            <w:r>
              <w:rPr>
                <w:rFonts w:ascii="Times New Roman" w:hAnsi="Times New Roman" w:cs="Times New Roman"/>
                <w:sz w:val="20"/>
                <w:szCs w:val="20"/>
              </w:rPr>
              <w:t xml:space="preserve">in shaping the sustainable energy business environment in PICs. </w:t>
            </w:r>
            <w:r w:rsidR="00AF1493" w:rsidRPr="00955610">
              <w:rPr>
                <w:rFonts w:ascii="Times New Roman" w:hAnsi="Times New Roman" w:cs="Times New Roman"/>
                <w:sz w:val="20"/>
                <w:szCs w:val="20"/>
                <w:u w:val="single"/>
              </w:rPr>
              <w:t>Target(s):</w:t>
            </w:r>
          </w:p>
          <w:p w14:paraId="7CE29178" w14:textId="5F4BF042" w:rsidR="00AF1493" w:rsidRPr="00955610" w:rsidRDefault="00F746B3">
            <w:pPr>
              <w:pStyle w:val="NoSpacing"/>
              <w:rPr>
                <w:rFonts w:ascii="Times New Roman" w:hAnsi="Times New Roman" w:cs="Times New Roman"/>
                <w:color w:val="000000"/>
                <w:sz w:val="20"/>
                <w:szCs w:val="20"/>
              </w:rPr>
            </w:pPr>
            <w:r>
              <w:rPr>
                <w:rFonts w:ascii="Times New Roman" w:hAnsi="Times New Roman" w:cs="Times New Roman"/>
                <w:sz w:val="20"/>
                <w:szCs w:val="20"/>
              </w:rPr>
              <w:t xml:space="preserve">At least 3 </w:t>
            </w:r>
            <w:r w:rsidR="001C6159">
              <w:rPr>
                <w:rFonts w:ascii="Times New Roman" w:hAnsi="Times New Roman" w:cs="Times New Roman"/>
                <w:sz w:val="20"/>
                <w:szCs w:val="20"/>
              </w:rPr>
              <w:t xml:space="preserve">TAs conducted to support inputs from national industry associations to the policy and regulatory framework regarding the national sustainable energy business environment.  </w:t>
            </w:r>
          </w:p>
        </w:tc>
        <w:tc>
          <w:tcPr>
            <w:tcW w:w="3077" w:type="dxa"/>
            <w:shd w:val="clear" w:color="auto" w:fill="F2F2F2"/>
          </w:tcPr>
          <w:p w14:paraId="3B255186" w14:textId="4942EEF2" w:rsidR="00586CAB" w:rsidRDefault="00586CAB" w:rsidP="00955610">
            <w:pPr>
              <w:pStyle w:val="NoSpacing"/>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p>
          <w:p w14:paraId="41C2FDB1" w14:textId="44A778F2" w:rsidR="00586CAB" w:rsidRPr="00955610" w:rsidRDefault="00586CAB" w:rsidP="00955610">
            <w:pPr>
              <w:pStyle w:val="NoSpacing"/>
              <w:rPr>
                <w:rFonts w:ascii="Times New Roman" w:hAnsi="Times New Roman" w:cs="Times New Roman"/>
                <w:color w:val="000000"/>
                <w:sz w:val="20"/>
                <w:szCs w:val="20"/>
              </w:rPr>
            </w:pPr>
            <w:r>
              <w:rPr>
                <w:rFonts w:ascii="Times New Roman" w:hAnsi="Times New Roman" w:cs="Times New Roman"/>
                <w:color w:val="000000"/>
                <w:sz w:val="20"/>
                <w:szCs w:val="20"/>
              </w:rPr>
              <w:t>- Training reports</w:t>
            </w:r>
          </w:p>
          <w:p w14:paraId="11685898" w14:textId="77777777" w:rsidR="00AF1493" w:rsidRPr="00955610" w:rsidRDefault="00AF1493" w:rsidP="00955610">
            <w:pPr>
              <w:pStyle w:val="NoSpacing"/>
              <w:rPr>
                <w:rFonts w:ascii="Times New Roman" w:hAnsi="Times New Roman" w:cs="Times New Roman"/>
                <w:color w:val="000000"/>
                <w:sz w:val="20"/>
                <w:szCs w:val="20"/>
              </w:rPr>
            </w:pPr>
            <w:r w:rsidRPr="00955610">
              <w:rPr>
                <w:rFonts w:ascii="Times New Roman" w:hAnsi="Times New Roman" w:cs="Times New Roman"/>
                <w:color w:val="000000"/>
                <w:sz w:val="20"/>
                <w:szCs w:val="20"/>
              </w:rPr>
              <w:t>- Minutes of investment forums</w:t>
            </w:r>
          </w:p>
        </w:tc>
        <w:tc>
          <w:tcPr>
            <w:tcW w:w="3077" w:type="dxa"/>
            <w:shd w:val="clear" w:color="auto" w:fill="F2F2F2"/>
          </w:tcPr>
          <w:p w14:paraId="6B1B8413" w14:textId="19FA3D88" w:rsidR="00AF1493" w:rsidRPr="00955610" w:rsidRDefault="00AF1493" w:rsidP="00955610">
            <w:pPr>
              <w:pStyle w:val="NoSpacing"/>
              <w:rPr>
                <w:rFonts w:ascii="Times New Roman" w:hAnsi="Times New Roman" w:cs="Times New Roman"/>
                <w:sz w:val="20"/>
                <w:szCs w:val="20"/>
                <w:lang w:eastAsia="es-ES"/>
              </w:rPr>
            </w:pPr>
            <w:r w:rsidRPr="00955610">
              <w:rPr>
                <w:rFonts w:ascii="Times New Roman" w:hAnsi="Times New Roman" w:cs="Times New Roman"/>
                <w:sz w:val="20"/>
                <w:szCs w:val="20"/>
              </w:rPr>
              <w:t>- Involved organisations accept and assist the s</w:t>
            </w:r>
            <w:r w:rsidRPr="00955610">
              <w:rPr>
                <w:rFonts w:ascii="Times New Roman" w:hAnsi="Times New Roman" w:cs="Times New Roman"/>
                <w:sz w:val="20"/>
                <w:szCs w:val="20"/>
                <w:lang w:eastAsia="es-ES"/>
              </w:rPr>
              <w:t xml:space="preserve">upport to </w:t>
            </w:r>
            <w:r w:rsidR="00D76805">
              <w:rPr>
                <w:rFonts w:ascii="Times New Roman" w:hAnsi="Times New Roman" w:cs="Times New Roman"/>
                <w:sz w:val="20"/>
                <w:szCs w:val="20"/>
                <w:lang w:eastAsia="es-ES"/>
              </w:rPr>
              <w:t xml:space="preserve">the </w:t>
            </w:r>
            <w:r w:rsidRPr="00955610">
              <w:rPr>
                <w:rFonts w:ascii="Times New Roman" w:hAnsi="Times New Roman" w:cs="Times New Roman"/>
                <w:sz w:val="20"/>
                <w:szCs w:val="20"/>
                <w:lang w:eastAsia="es-ES"/>
              </w:rPr>
              <w:t xml:space="preserve">improvement of the policy and regulatory frameworks and business-enabling environment both at </w:t>
            </w:r>
            <w:r w:rsidR="00D76805">
              <w:rPr>
                <w:rFonts w:ascii="Times New Roman" w:hAnsi="Times New Roman" w:cs="Times New Roman"/>
                <w:sz w:val="20"/>
                <w:szCs w:val="20"/>
                <w:lang w:eastAsia="es-ES"/>
              </w:rPr>
              <w:t xml:space="preserve">the </w:t>
            </w:r>
            <w:r w:rsidRPr="00955610">
              <w:rPr>
                <w:rFonts w:ascii="Times New Roman" w:hAnsi="Times New Roman" w:cs="Times New Roman"/>
                <w:sz w:val="20"/>
                <w:szCs w:val="20"/>
                <w:lang w:eastAsia="es-ES"/>
              </w:rPr>
              <w:t>regional and national level</w:t>
            </w:r>
            <w:r w:rsidR="00D76805">
              <w:rPr>
                <w:rFonts w:ascii="Times New Roman" w:hAnsi="Times New Roman" w:cs="Times New Roman"/>
                <w:sz w:val="20"/>
                <w:szCs w:val="20"/>
                <w:lang w:eastAsia="es-ES"/>
              </w:rPr>
              <w:t>s</w:t>
            </w:r>
            <w:r w:rsidRPr="00955610">
              <w:rPr>
                <w:rFonts w:ascii="Times New Roman" w:hAnsi="Times New Roman" w:cs="Times New Roman"/>
                <w:sz w:val="20"/>
                <w:szCs w:val="20"/>
                <w:lang w:eastAsia="es-ES"/>
              </w:rPr>
              <w:t>.</w:t>
            </w:r>
          </w:p>
          <w:p w14:paraId="19A6CA56" w14:textId="77777777" w:rsidR="00AF1493" w:rsidRPr="00955610" w:rsidRDefault="00AF1493" w:rsidP="00955610">
            <w:pPr>
              <w:pStyle w:val="NoSpacing"/>
              <w:rPr>
                <w:rFonts w:ascii="Times New Roman" w:hAnsi="Times New Roman" w:cs="Times New Roman"/>
                <w:color w:val="000000"/>
                <w:sz w:val="20"/>
                <w:szCs w:val="20"/>
              </w:rPr>
            </w:pPr>
            <w:r w:rsidRPr="00955610">
              <w:rPr>
                <w:rFonts w:ascii="Times New Roman" w:hAnsi="Times New Roman" w:cs="Times New Roman"/>
                <w:sz w:val="20"/>
                <w:szCs w:val="20"/>
                <w:lang w:eastAsia="es-ES"/>
              </w:rPr>
              <w:t xml:space="preserve">- There is private sector interest in investing in RE&amp;EE projects in the region </w:t>
            </w:r>
          </w:p>
        </w:tc>
      </w:tr>
      <w:tr w:rsidR="00AF1493" w:rsidRPr="00955610" w14:paraId="5A729168" w14:textId="77777777" w:rsidTr="00F029CD">
        <w:trPr>
          <w:gridBefore w:val="1"/>
          <w:gridAfter w:val="2"/>
          <w:wBefore w:w="9" w:type="dxa"/>
          <w:wAfter w:w="16096" w:type="dxa"/>
          <w:trHeight w:val="406"/>
        </w:trPr>
        <w:tc>
          <w:tcPr>
            <w:tcW w:w="15379" w:type="dxa"/>
            <w:gridSpan w:val="6"/>
            <w:tcBorders>
              <w:top w:val="single" w:sz="8" w:space="0" w:color="auto"/>
              <w:left w:val="single" w:sz="8" w:space="0" w:color="auto"/>
              <w:bottom w:val="single" w:sz="4" w:space="0" w:color="auto"/>
              <w:right w:val="single" w:sz="8" w:space="0" w:color="000000"/>
            </w:tcBorders>
            <w:shd w:val="clear" w:color="000000" w:fill="D9D9D9"/>
            <w:vAlign w:val="center"/>
          </w:tcPr>
          <w:p w14:paraId="3D35F7DC" w14:textId="77777777" w:rsidR="00AF1493" w:rsidRPr="00955610" w:rsidRDefault="00AF1493" w:rsidP="00955610">
            <w:pPr>
              <w:pStyle w:val="NoSpacing"/>
              <w:rPr>
                <w:rFonts w:ascii="Times New Roman" w:eastAsia="Arial Unicode MS" w:hAnsi="Times New Roman" w:cs="Times New Roman"/>
                <w:sz w:val="20"/>
                <w:szCs w:val="20"/>
              </w:rPr>
            </w:pPr>
            <w:r w:rsidRPr="00955610">
              <w:rPr>
                <w:rFonts w:ascii="Times New Roman" w:hAnsi="Times New Roman" w:cs="Times New Roman"/>
                <w:sz w:val="20"/>
                <w:szCs w:val="20"/>
              </w:rPr>
              <w:t>Outcome 2: RE and EE for Sustainable Mobility</w:t>
            </w:r>
          </w:p>
        </w:tc>
      </w:tr>
      <w:tr w:rsidR="00E41BC1" w:rsidRPr="00955610" w14:paraId="4B4FA16E" w14:textId="77777777" w:rsidTr="00E54414">
        <w:trPr>
          <w:gridBefore w:val="1"/>
          <w:gridAfter w:val="2"/>
          <w:wBefore w:w="9" w:type="dxa"/>
          <w:wAfter w:w="16096" w:type="dxa"/>
          <w:trHeight w:val="406"/>
        </w:trPr>
        <w:tc>
          <w:tcPr>
            <w:tcW w:w="15379" w:type="dxa"/>
            <w:gridSpan w:val="6"/>
            <w:tcBorders>
              <w:top w:val="single" w:sz="8" w:space="0" w:color="auto"/>
              <w:left w:val="single" w:sz="8" w:space="0" w:color="auto"/>
              <w:bottom w:val="single" w:sz="4" w:space="0" w:color="auto"/>
              <w:right w:val="single" w:sz="8" w:space="0" w:color="000000"/>
            </w:tcBorders>
            <w:shd w:val="clear" w:color="000000" w:fill="D9D9D9"/>
          </w:tcPr>
          <w:p w14:paraId="7493206B" w14:textId="021E6F1A" w:rsidR="00E41BC1" w:rsidRPr="00955610" w:rsidRDefault="00E41BC1" w:rsidP="00E41BC1">
            <w:pPr>
              <w:pStyle w:val="NoSpacing"/>
              <w:rPr>
                <w:rFonts w:ascii="Times New Roman" w:hAnsi="Times New Roman" w:cs="Times New Roman"/>
                <w:sz w:val="20"/>
                <w:szCs w:val="20"/>
              </w:rPr>
            </w:pPr>
            <w:r>
              <w:t xml:space="preserve">Objective: </w:t>
            </w:r>
            <w:r w:rsidRPr="00597C79">
              <w:t xml:space="preserve">A comprehensive e-mobility readiness programme that best prepare PICTs  for their respective </w:t>
            </w:r>
            <w:r w:rsidRPr="00597C79">
              <w:rPr>
                <w:rFonts w:ascii="Calibri" w:hAnsi="Calibri" w:cs="Calibri"/>
              </w:rPr>
              <w:t xml:space="preserve">sustainable mobility futures. </w:t>
            </w:r>
          </w:p>
        </w:tc>
      </w:tr>
      <w:tr w:rsidR="00AF1493" w:rsidRPr="00955610" w14:paraId="59497B1B" w14:textId="77777777" w:rsidTr="00F029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2"/>
          <w:wBefore w:w="9" w:type="dxa"/>
          <w:wAfter w:w="16096" w:type="dxa"/>
          <w:trHeight w:val="266"/>
        </w:trPr>
        <w:tc>
          <w:tcPr>
            <w:tcW w:w="3074" w:type="dxa"/>
            <w:gridSpan w:val="2"/>
            <w:tcBorders>
              <w:top w:val="single" w:sz="4" w:space="0" w:color="auto"/>
              <w:left w:val="single" w:sz="8" w:space="0" w:color="auto"/>
              <w:bottom w:val="single" w:sz="4" w:space="0" w:color="auto"/>
              <w:right w:val="single" w:sz="8" w:space="0" w:color="auto"/>
            </w:tcBorders>
            <w:shd w:val="clear" w:color="auto" w:fill="F2F2F2"/>
            <w:hideMark/>
          </w:tcPr>
          <w:p w14:paraId="78411E7E" w14:textId="77777777" w:rsidR="00AF1493" w:rsidRPr="00955610" w:rsidRDefault="00AF1493" w:rsidP="00955610">
            <w:pPr>
              <w:pStyle w:val="NoSpacing"/>
              <w:rPr>
                <w:rFonts w:ascii="Times New Roman" w:hAnsi="Times New Roman" w:cs="Times New Roman"/>
                <w:color w:val="000000"/>
                <w:sz w:val="20"/>
                <w:szCs w:val="20"/>
              </w:rPr>
            </w:pPr>
            <w:r w:rsidRPr="00955610">
              <w:rPr>
                <w:rFonts w:ascii="Times New Roman" w:hAnsi="Times New Roman" w:cs="Times New Roman"/>
                <w:color w:val="000000"/>
                <w:sz w:val="20"/>
                <w:szCs w:val="20"/>
              </w:rPr>
              <w:t>Output</w:t>
            </w:r>
          </w:p>
        </w:tc>
        <w:tc>
          <w:tcPr>
            <w:tcW w:w="3075" w:type="dxa"/>
            <w:tcBorders>
              <w:top w:val="single" w:sz="4" w:space="0" w:color="auto"/>
              <w:left w:val="nil"/>
              <w:bottom w:val="single" w:sz="4" w:space="0" w:color="auto"/>
              <w:right w:val="single" w:sz="8" w:space="0" w:color="auto"/>
            </w:tcBorders>
            <w:shd w:val="clear" w:color="auto" w:fill="F2F2F2"/>
            <w:hideMark/>
          </w:tcPr>
          <w:p w14:paraId="753BAE33" w14:textId="77777777" w:rsidR="00AF1493" w:rsidRPr="00955610" w:rsidRDefault="00AF1493" w:rsidP="00955610">
            <w:pPr>
              <w:pStyle w:val="NoSpacing"/>
              <w:rPr>
                <w:rFonts w:ascii="Times New Roman" w:hAnsi="Times New Roman" w:cs="Times New Roman"/>
                <w:color w:val="000000"/>
                <w:sz w:val="20"/>
                <w:szCs w:val="20"/>
              </w:rPr>
            </w:pPr>
            <w:r w:rsidRPr="00955610">
              <w:rPr>
                <w:rFonts w:ascii="Times New Roman" w:hAnsi="Times New Roman" w:cs="Times New Roman"/>
                <w:color w:val="000000"/>
                <w:sz w:val="20"/>
                <w:szCs w:val="20"/>
              </w:rPr>
              <w:t>Indicators</w:t>
            </w:r>
          </w:p>
        </w:tc>
        <w:tc>
          <w:tcPr>
            <w:tcW w:w="3076" w:type="dxa"/>
            <w:tcBorders>
              <w:top w:val="single" w:sz="4" w:space="0" w:color="auto"/>
              <w:left w:val="nil"/>
              <w:bottom w:val="single" w:sz="4" w:space="0" w:color="auto"/>
              <w:right w:val="single" w:sz="4" w:space="0" w:color="auto"/>
            </w:tcBorders>
            <w:shd w:val="clear" w:color="auto" w:fill="F2F2F2"/>
          </w:tcPr>
          <w:p w14:paraId="0D96C00F" w14:textId="77777777" w:rsidR="00AF1493" w:rsidRPr="00955610" w:rsidRDefault="00AF1493" w:rsidP="00955610">
            <w:pPr>
              <w:pStyle w:val="NoSpacing"/>
              <w:rPr>
                <w:rFonts w:ascii="Times New Roman" w:hAnsi="Times New Roman" w:cs="Times New Roman"/>
                <w:color w:val="000000"/>
                <w:sz w:val="20"/>
                <w:szCs w:val="20"/>
              </w:rPr>
            </w:pPr>
            <w:r w:rsidRPr="00955610">
              <w:rPr>
                <w:rFonts w:ascii="Times New Roman" w:hAnsi="Times New Roman" w:cs="Times New Roman"/>
                <w:sz w:val="20"/>
                <w:szCs w:val="20"/>
              </w:rPr>
              <w:t>Baseline and Targets</w:t>
            </w:r>
          </w:p>
        </w:tc>
        <w:tc>
          <w:tcPr>
            <w:tcW w:w="3077" w:type="dxa"/>
            <w:tcBorders>
              <w:top w:val="single" w:sz="4" w:space="0" w:color="auto"/>
              <w:left w:val="single" w:sz="4" w:space="0" w:color="auto"/>
              <w:bottom w:val="single" w:sz="4" w:space="0" w:color="auto"/>
              <w:right w:val="single" w:sz="8" w:space="0" w:color="auto"/>
            </w:tcBorders>
            <w:shd w:val="clear" w:color="auto" w:fill="F2F2F2"/>
            <w:hideMark/>
          </w:tcPr>
          <w:p w14:paraId="6B52B7B8" w14:textId="77777777" w:rsidR="00AF1493" w:rsidRPr="00955610" w:rsidRDefault="00AF1493" w:rsidP="00955610">
            <w:pPr>
              <w:pStyle w:val="NoSpacing"/>
              <w:rPr>
                <w:rFonts w:ascii="Times New Roman" w:hAnsi="Times New Roman" w:cs="Times New Roman"/>
                <w:color w:val="000000"/>
                <w:sz w:val="20"/>
                <w:szCs w:val="20"/>
              </w:rPr>
            </w:pPr>
            <w:r w:rsidRPr="00955610">
              <w:rPr>
                <w:rFonts w:ascii="Times New Roman" w:hAnsi="Times New Roman" w:cs="Times New Roman"/>
                <w:color w:val="000000"/>
                <w:sz w:val="20"/>
                <w:szCs w:val="20"/>
              </w:rPr>
              <w:t>Means of verification</w:t>
            </w:r>
          </w:p>
        </w:tc>
        <w:tc>
          <w:tcPr>
            <w:tcW w:w="3077" w:type="dxa"/>
            <w:tcBorders>
              <w:top w:val="single" w:sz="4" w:space="0" w:color="auto"/>
              <w:left w:val="nil"/>
              <w:bottom w:val="single" w:sz="4" w:space="0" w:color="auto"/>
              <w:right w:val="single" w:sz="8" w:space="0" w:color="auto"/>
            </w:tcBorders>
            <w:shd w:val="clear" w:color="auto" w:fill="F2F2F2"/>
            <w:hideMark/>
          </w:tcPr>
          <w:p w14:paraId="5F5EF77E" w14:textId="77777777" w:rsidR="00AF1493" w:rsidRPr="00955610" w:rsidRDefault="00AF1493" w:rsidP="00955610">
            <w:pPr>
              <w:pStyle w:val="NoSpacing"/>
              <w:rPr>
                <w:rFonts w:ascii="Times New Roman" w:hAnsi="Times New Roman" w:cs="Times New Roman"/>
                <w:color w:val="000000"/>
                <w:sz w:val="20"/>
                <w:szCs w:val="20"/>
              </w:rPr>
            </w:pPr>
            <w:r w:rsidRPr="00955610">
              <w:rPr>
                <w:rFonts w:ascii="Times New Roman" w:hAnsi="Times New Roman" w:cs="Times New Roman"/>
                <w:color w:val="000000"/>
                <w:sz w:val="20"/>
                <w:szCs w:val="20"/>
              </w:rPr>
              <w:t>Risks and assumptions</w:t>
            </w:r>
          </w:p>
        </w:tc>
      </w:tr>
      <w:tr w:rsidR="00AF1493" w:rsidRPr="00955610" w14:paraId="427CEE2F" w14:textId="77777777" w:rsidTr="00F029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2"/>
          <w:wBefore w:w="9" w:type="dxa"/>
          <w:wAfter w:w="16096" w:type="dxa"/>
          <w:trHeight w:val="480"/>
        </w:trPr>
        <w:tc>
          <w:tcPr>
            <w:tcW w:w="3074" w:type="dxa"/>
            <w:gridSpan w:val="2"/>
            <w:tcBorders>
              <w:top w:val="single" w:sz="4" w:space="0" w:color="auto"/>
              <w:left w:val="single" w:sz="4" w:space="0" w:color="auto"/>
              <w:bottom w:val="nil"/>
              <w:right w:val="single" w:sz="8" w:space="0" w:color="auto"/>
            </w:tcBorders>
            <w:shd w:val="clear" w:color="auto" w:fill="F2F2F2"/>
            <w:hideMark/>
          </w:tcPr>
          <w:p w14:paraId="7304AEF2" w14:textId="6A77B903" w:rsidR="00AF1493" w:rsidRPr="00955610" w:rsidRDefault="00AF1493" w:rsidP="00095A5A">
            <w:pPr>
              <w:pStyle w:val="NoSpacing"/>
              <w:rPr>
                <w:rFonts w:ascii="Times New Roman" w:hAnsi="Times New Roman" w:cs="Times New Roman"/>
                <w:color w:val="000000"/>
                <w:sz w:val="20"/>
                <w:szCs w:val="20"/>
              </w:rPr>
            </w:pPr>
            <w:r w:rsidRPr="00955610">
              <w:rPr>
                <w:rFonts w:ascii="Times New Roman" w:hAnsi="Times New Roman" w:cs="Times New Roman"/>
                <w:color w:val="000000"/>
                <w:sz w:val="20"/>
                <w:szCs w:val="20"/>
              </w:rPr>
              <w:t xml:space="preserve">Output 2.1 </w:t>
            </w:r>
            <w:r w:rsidR="0043241D">
              <w:rPr>
                <w:rFonts w:ascii="Times New Roman" w:hAnsi="Times New Roman" w:cs="Times New Roman"/>
                <w:color w:val="000000"/>
                <w:sz w:val="20"/>
                <w:szCs w:val="20"/>
              </w:rPr>
              <w:t xml:space="preserve">Adopted </w:t>
            </w:r>
            <w:r w:rsidR="000D60B6">
              <w:rPr>
                <w:rFonts w:ascii="Times New Roman" w:hAnsi="Times New Roman" w:cs="Times New Roman"/>
                <w:color w:val="000000"/>
                <w:sz w:val="20"/>
                <w:szCs w:val="20"/>
              </w:rPr>
              <w:t xml:space="preserve">Sustainable e-mobility </w:t>
            </w:r>
            <w:r w:rsidR="009A2914">
              <w:rPr>
                <w:rFonts w:ascii="Times New Roman" w:hAnsi="Times New Roman" w:cs="Times New Roman"/>
                <w:sz w:val="20"/>
                <w:szCs w:val="20"/>
              </w:rPr>
              <w:t xml:space="preserve"> Policy and </w:t>
            </w:r>
            <w:r w:rsidR="000D60B6">
              <w:rPr>
                <w:rFonts w:ascii="Times New Roman" w:hAnsi="Times New Roman" w:cs="Times New Roman"/>
                <w:sz w:val="20"/>
                <w:szCs w:val="20"/>
              </w:rPr>
              <w:t xml:space="preserve">Regulatory Frameworks </w:t>
            </w:r>
          </w:p>
        </w:tc>
        <w:tc>
          <w:tcPr>
            <w:tcW w:w="3075" w:type="dxa"/>
            <w:tcBorders>
              <w:top w:val="single" w:sz="4" w:space="0" w:color="auto"/>
              <w:left w:val="nil"/>
              <w:bottom w:val="nil"/>
              <w:right w:val="single" w:sz="8" w:space="0" w:color="auto"/>
            </w:tcBorders>
            <w:shd w:val="clear" w:color="auto" w:fill="F2F2F2"/>
          </w:tcPr>
          <w:p w14:paraId="33C702BC" w14:textId="4E80F079" w:rsidR="009A2914" w:rsidRDefault="00A93E94" w:rsidP="009A2914">
            <w:pPr>
              <w:pStyle w:val="NoSpacing"/>
              <w:rPr>
                <w:rFonts w:ascii="Times New Roman" w:hAnsi="Times New Roman" w:cs="Times New Roman"/>
                <w:sz w:val="20"/>
                <w:szCs w:val="20"/>
              </w:rPr>
            </w:pPr>
            <w:r>
              <w:rPr>
                <w:rFonts w:ascii="Times New Roman" w:hAnsi="Times New Roman" w:cs="Times New Roman"/>
                <w:sz w:val="20"/>
                <w:szCs w:val="20"/>
              </w:rPr>
              <w:t xml:space="preserve">- </w:t>
            </w:r>
            <w:r w:rsidR="00AD4185">
              <w:rPr>
                <w:rFonts w:ascii="Times New Roman" w:hAnsi="Times New Roman" w:cs="Times New Roman"/>
                <w:sz w:val="20"/>
                <w:szCs w:val="20"/>
              </w:rPr>
              <w:t xml:space="preserve">No. of </w:t>
            </w:r>
            <w:r w:rsidR="00D76805">
              <w:rPr>
                <w:rFonts w:ascii="Times New Roman" w:hAnsi="Times New Roman" w:cs="Times New Roman"/>
                <w:sz w:val="20"/>
                <w:szCs w:val="20"/>
              </w:rPr>
              <w:t>High-</w:t>
            </w:r>
            <w:r w:rsidR="004F507B">
              <w:rPr>
                <w:rFonts w:ascii="Times New Roman" w:hAnsi="Times New Roman" w:cs="Times New Roman"/>
                <w:sz w:val="20"/>
                <w:szCs w:val="20"/>
              </w:rPr>
              <w:t>level</w:t>
            </w:r>
            <w:r w:rsidR="009A2914" w:rsidRPr="009A2914">
              <w:rPr>
                <w:rFonts w:ascii="Times New Roman" w:hAnsi="Times New Roman" w:cs="Times New Roman"/>
                <w:sz w:val="20"/>
                <w:szCs w:val="20"/>
              </w:rPr>
              <w:t xml:space="preserve"> </w:t>
            </w:r>
            <w:r w:rsidR="00AD4185">
              <w:rPr>
                <w:rFonts w:ascii="Times New Roman" w:hAnsi="Times New Roman" w:cs="Times New Roman"/>
                <w:sz w:val="20"/>
                <w:szCs w:val="20"/>
              </w:rPr>
              <w:t xml:space="preserve">energy and GHG </w:t>
            </w:r>
            <w:r w:rsidR="009A2914" w:rsidRPr="009A2914">
              <w:rPr>
                <w:rFonts w:ascii="Times New Roman" w:hAnsi="Times New Roman" w:cs="Times New Roman"/>
                <w:sz w:val="20"/>
                <w:szCs w:val="20"/>
              </w:rPr>
              <w:t xml:space="preserve">targets and mandates </w:t>
            </w:r>
            <w:r w:rsidR="00AD4185">
              <w:rPr>
                <w:rFonts w:ascii="Times New Roman" w:hAnsi="Times New Roman" w:cs="Times New Roman"/>
                <w:sz w:val="20"/>
                <w:szCs w:val="20"/>
              </w:rPr>
              <w:t xml:space="preserve">that include RE and EE in the promotion of low carbon mobility </w:t>
            </w:r>
          </w:p>
          <w:p w14:paraId="750DBDD7" w14:textId="7816CB9D" w:rsidR="009A2914" w:rsidRDefault="009A2914" w:rsidP="009A2914">
            <w:pPr>
              <w:pStyle w:val="NoSpacing"/>
              <w:rPr>
                <w:rFonts w:ascii="Times New Roman" w:hAnsi="Times New Roman" w:cs="Times New Roman"/>
                <w:sz w:val="20"/>
                <w:szCs w:val="20"/>
              </w:rPr>
            </w:pPr>
          </w:p>
          <w:p w14:paraId="37CBEC4C" w14:textId="77777777" w:rsidR="00AD4185" w:rsidRDefault="00AD4185" w:rsidP="009A2914">
            <w:pPr>
              <w:pStyle w:val="NoSpacing"/>
              <w:rPr>
                <w:rFonts w:ascii="Times New Roman" w:hAnsi="Times New Roman" w:cs="Times New Roman"/>
                <w:sz w:val="20"/>
                <w:szCs w:val="20"/>
              </w:rPr>
            </w:pPr>
            <w:r>
              <w:rPr>
                <w:rFonts w:ascii="Times New Roman" w:hAnsi="Times New Roman" w:cs="Times New Roman"/>
                <w:sz w:val="20"/>
                <w:szCs w:val="20"/>
              </w:rPr>
              <w:t>- No. of PICs with adopted regulatory frameworks and policies that consider exploring the feasibility of EVs for low carbon mobility</w:t>
            </w:r>
          </w:p>
          <w:p w14:paraId="1D8E3E99" w14:textId="7D5B6F5B" w:rsidR="00AD4185" w:rsidRPr="009A2914" w:rsidRDefault="00AD4185" w:rsidP="009A2914">
            <w:pPr>
              <w:pStyle w:val="NoSpacing"/>
              <w:rPr>
                <w:rFonts w:ascii="Times New Roman" w:hAnsi="Times New Roman" w:cs="Times New Roman"/>
                <w:sz w:val="20"/>
                <w:szCs w:val="20"/>
              </w:rPr>
            </w:pPr>
            <w:r>
              <w:rPr>
                <w:rFonts w:ascii="Times New Roman" w:hAnsi="Times New Roman" w:cs="Times New Roman"/>
                <w:sz w:val="20"/>
                <w:szCs w:val="20"/>
              </w:rPr>
              <w:t xml:space="preserve"> </w:t>
            </w:r>
          </w:p>
          <w:p w14:paraId="642A4F78" w14:textId="3326E350" w:rsidR="009A2914" w:rsidRDefault="00A93E94" w:rsidP="009A2914">
            <w:pPr>
              <w:pStyle w:val="NoSpacing"/>
              <w:rPr>
                <w:rFonts w:ascii="Times New Roman" w:hAnsi="Times New Roman" w:cs="Times New Roman"/>
                <w:sz w:val="20"/>
                <w:szCs w:val="20"/>
              </w:rPr>
            </w:pPr>
            <w:r>
              <w:rPr>
                <w:rFonts w:ascii="Times New Roman" w:hAnsi="Times New Roman" w:cs="Times New Roman"/>
                <w:sz w:val="20"/>
                <w:szCs w:val="20"/>
              </w:rPr>
              <w:t xml:space="preserve">- </w:t>
            </w:r>
            <w:r w:rsidR="00AD4185">
              <w:rPr>
                <w:rFonts w:ascii="Times New Roman" w:hAnsi="Times New Roman" w:cs="Times New Roman"/>
                <w:sz w:val="20"/>
                <w:szCs w:val="20"/>
              </w:rPr>
              <w:t xml:space="preserve">A Project Document with a monitoring and evaluation system for promoting the understanding and familiarity with EVs  </w:t>
            </w:r>
          </w:p>
          <w:p w14:paraId="74C0B0B3" w14:textId="2873239F" w:rsidR="009A2914" w:rsidRPr="009A2914" w:rsidRDefault="009A2914" w:rsidP="009A2914">
            <w:pPr>
              <w:pStyle w:val="NoSpacing"/>
              <w:rPr>
                <w:rFonts w:ascii="Times New Roman" w:hAnsi="Times New Roman" w:cs="Times New Roman"/>
                <w:sz w:val="20"/>
                <w:szCs w:val="20"/>
              </w:rPr>
            </w:pPr>
            <w:r w:rsidRPr="009A2914">
              <w:rPr>
                <w:rFonts w:ascii="Times New Roman" w:hAnsi="Times New Roman" w:cs="Times New Roman"/>
                <w:sz w:val="20"/>
                <w:szCs w:val="20"/>
              </w:rPr>
              <w:t xml:space="preserve"> </w:t>
            </w:r>
          </w:p>
          <w:p w14:paraId="7BDCA9E1" w14:textId="1EF73B9F" w:rsidR="00AF1493" w:rsidRPr="009A2914" w:rsidRDefault="00AF1493" w:rsidP="00E54414">
            <w:pPr>
              <w:pStyle w:val="NoSpacing"/>
              <w:rPr>
                <w:rFonts w:ascii="Times New Roman" w:hAnsi="Times New Roman" w:cs="Times New Roman"/>
                <w:sz w:val="20"/>
                <w:szCs w:val="20"/>
              </w:rPr>
            </w:pPr>
          </w:p>
        </w:tc>
        <w:tc>
          <w:tcPr>
            <w:tcW w:w="3076" w:type="dxa"/>
            <w:tcBorders>
              <w:top w:val="single" w:sz="4" w:space="0" w:color="auto"/>
              <w:left w:val="nil"/>
              <w:bottom w:val="nil"/>
              <w:right w:val="single" w:sz="4" w:space="0" w:color="auto"/>
            </w:tcBorders>
            <w:shd w:val="clear" w:color="auto" w:fill="F2F2F2"/>
          </w:tcPr>
          <w:p w14:paraId="5B6E28A1" w14:textId="70DD7652" w:rsidR="00AF1493" w:rsidRPr="00955610" w:rsidRDefault="00AF1493" w:rsidP="00955610">
            <w:pPr>
              <w:pStyle w:val="NoSpacing"/>
              <w:rPr>
                <w:rFonts w:ascii="Times New Roman" w:hAnsi="Times New Roman" w:cs="Times New Roman"/>
                <w:sz w:val="20"/>
                <w:szCs w:val="20"/>
              </w:rPr>
            </w:pPr>
            <w:r w:rsidRPr="00955610">
              <w:rPr>
                <w:rFonts w:ascii="Times New Roman" w:hAnsi="Times New Roman" w:cs="Times New Roman"/>
                <w:sz w:val="20"/>
                <w:szCs w:val="20"/>
                <w:u w:val="single"/>
              </w:rPr>
              <w:t xml:space="preserve">Baseline: </w:t>
            </w:r>
            <w:r w:rsidRPr="00955610">
              <w:rPr>
                <w:rFonts w:ascii="Times New Roman" w:hAnsi="Times New Roman" w:cs="Times New Roman"/>
                <w:sz w:val="20"/>
                <w:szCs w:val="20"/>
              </w:rPr>
              <w:t>A</w:t>
            </w:r>
            <w:r w:rsidR="00622CB9">
              <w:rPr>
                <w:rFonts w:ascii="Times New Roman" w:hAnsi="Times New Roman" w:cs="Times New Roman"/>
                <w:sz w:val="20"/>
                <w:szCs w:val="20"/>
              </w:rPr>
              <w:t xml:space="preserve">bsence of EE and GHG targets on low carbon mobility, including EVs    </w:t>
            </w:r>
            <w:r w:rsidRPr="00955610">
              <w:rPr>
                <w:rFonts w:ascii="Times New Roman" w:hAnsi="Times New Roman" w:cs="Times New Roman"/>
                <w:sz w:val="20"/>
                <w:szCs w:val="20"/>
              </w:rPr>
              <w:t xml:space="preserve"> </w:t>
            </w:r>
          </w:p>
          <w:p w14:paraId="2657D636" w14:textId="57869A01" w:rsidR="00AF1493" w:rsidRDefault="00AF1493" w:rsidP="00E54414">
            <w:pPr>
              <w:pStyle w:val="NoSpacing"/>
              <w:rPr>
                <w:rFonts w:ascii="Times New Roman" w:hAnsi="Times New Roman" w:cs="Times New Roman"/>
                <w:sz w:val="20"/>
                <w:szCs w:val="20"/>
              </w:rPr>
            </w:pPr>
            <w:r w:rsidRPr="00955610">
              <w:rPr>
                <w:rFonts w:ascii="Times New Roman" w:hAnsi="Times New Roman" w:cs="Times New Roman"/>
                <w:sz w:val="20"/>
                <w:szCs w:val="20"/>
                <w:u w:val="single"/>
              </w:rPr>
              <w:t>Target:</w:t>
            </w:r>
            <w:r w:rsidRPr="00955610">
              <w:rPr>
                <w:rFonts w:ascii="Times New Roman" w:hAnsi="Times New Roman" w:cs="Times New Roman"/>
                <w:sz w:val="20"/>
                <w:szCs w:val="20"/>
              </w:rPr>
              <w:t xml:space="preserve">  </w:t>
            </w:r>
            <w:r w:rsidR="00622CB9">
              <w:rPr>
                <w:rFonts w:ascii="Times New Roman" w:hAnsi="Times New Roman" w:cs="Times New Roman"/>
                <w:sz w:val="20"/>
                <w:szCs w:val="20"/>
              </w:rPr>
              <w:t xml:space="preserve">5 </w:t>
            </w:r>
            <w:r w:rsidR="009A2914" w:rsidRPr="009A2914">
              <w:rPr>
                <w:rFonts w:ascii="Times New Roman" w:hAnsi="Times New Roman" w:cs="Times New Roman"/>
                <w:sz w:val="20"/>
                <w:szCs w:val="20"/>
              </w:rPr>
              <w:t xml:space="preserve">PICTs </w:t>
            </w:r>
            <w:r w:rsidR="00622CB9">
              <w:rPr>
                <w:rFonts w:ascii="Times New Roman" w:hAnsi="Times New Roman" w:cs="Times New Roman"/>
                <w:sz w:val="20"/>
                <w:szCs w:val="20"/>
              </w:rPr>
              <w:t xml:space="preserve">include low carbon mobility / EV targets in their Energy / GHG targets by 2025  </w:t>
            </w:r>
          </w:p>
          <w:p w14:paraId="620FC29A" w14:textId="77777777" w:rsidR="00622CB9" w:rsidRDefault="00622CB9" w:rsidP="00E54414">
            <w:pPr>
              <w:pStyle w:val="NoSpacing"/>
              <w:rPr>
                <w:rFonts w:ascii="Times New Roman" w:hAnsi="Times New Roman" w:cs="Times New Roman"/>
                <w:sz w:val="20"/>
                <w:szCs w:val="20"/>
              </w:rPr>
            </w:pPr>
            <w:r>
              <w:rPr>
                <w:rFonts w:ascii="Times New Roman" w:hAnsi="Times New Roman" w:cs="Times New Roman"/>
                <w:sz w:val="20"/>
                <w:szCs w:val="20"/>
              </w:rPr>
              <w:t>Baseline:</w:t>
            </w:r>
          </w:p>
          <w:p w14:paraId="39F93A27" w14:textId="77777777" w:rsidR="00622CB9" w:rsidRDefault="00622CB9" w:rsidP="00E54414">
            <w:pPr>
              <w:pStyle w:val="NoSpacing"/>
              <w:rPr>
                <w:rFonts w:ascii="Times New Roman" w:hAnsi="Times New Roman" w:cs="Times New Roman"/>
                <w:sz w:val="20"/>
                <w:szCs w:val="20"/>
              </w:rPr>
            </w:pPr>
            <w:r>
              <w:rPr>
                <w:rFonts w:ascii="Times New Roman" w:hAnsi="Times New Roman" w:cs="Times New Roman"/>
                <w:sz w:val="20"/>
                <w:szCs w:val="20"/>
              </w:rPr>
              <w:t>EE in transport, including EVs are  missing from the energy roadmaps, NDCs and Low Emissions Development Strategies</w:t>
            </w:r>
          </w:p>
          <w:p w14:paraId="029628F6" w14:textId="77777777" w:rsidR="00622CB9" w:rsidRDefault="00622CB9" w:rsidP="00E54414">
            <w:pPr>
              <w:pStyle w:val="NoSpacing"/>
              <w:rPr>
                <w:rFonts w:ascii="Times New Roman" w:hAnsi="Times New Roman" w:cs="Times New Roman"/>
                <w:sz w:val="20"/>
                <w:szCs w:val="20"/>
              </w:rPr>
            </w:pPr>
          </w:p>
          <w:p w14:paraId="3DB34665" w14:textId="4BF6F51A" w:rsidR="00622CB9" w:rsidRDefault="00622CB9" w:rsidP="00E54414">
            <w:pPr>
              <w:pStyle w:val="NoSpacing"/>
              <w:rPr>
                <w:rFonts w:ascii="Times New Roman" w:hAnsi="Times New Roman" w:cs="Times New Roman"/>
                <w:sz w:val="20"/>
                <w:szCs w:val="20"/>
              </w:rPr>
            </w:pPr>
            <w:r>
              <w:rPr>
                <w:rFonts w:ascii="Times New Roman" w:hAnsi="Times New Roman" w:cs="Times New Roman"/>
                <w:sz w:val="20"/>
                <w:szCs w:val="20"/>
              </w:rPr>
              <w:t>Target:</w:t>
            </w:r>
          </w:p>
          <w:p w14:paraId="5C25C89A" w14:textId="3C0118C6" w:rsidR="00622CB9" w:rsidRDefault="00622CB9" w:rsidP="00E54414">
            <w:pPr>
              <w:pStyle w:val="NoSpacing"/>
              <w:rPr>
                <w:rFonts w:ascii="Times New Roman" w:hAnsi="Times New Roman" w:cs="Times New Roman"/>
                <w:sz w:val="20"/>
                <w:szCs w:val="20"/>
              </w:rPr>
            </w:pPr>
            <w:r>
              <w:rPr>
                <w:rFonts w:ascii="Times New Roman" w:hAnsi="Times New Roman" w:cs="Times New Roman"/>
                <w:sz w:val="20"/>
                <w:szCs w:val="20"/>
              </w:rPr>
              <w:t>5 PICs include EE in transport and EV in their  energy roadmaps, NDCs and Low Emissions Development Strategies by 2025</w:t>
            </w:r>
          </w:p>
          <w:p w14:paraId="1EC30B29" w14:textId="77777777" w:rsidR="00622CB9" w:rsidRDefault="00622CB9" w:rsidP="00E54414">
            <w:pPr>
              <w:pStyle w:val="NoSpacing"/>
              <w:rPr>
                <w:rFonts w:ascii="Times New Roman" w:hAnsi="Times New Roman" w:cs="Times New Roman"/>
                <w:color w:val="000000"/>
                <w:sz w:val="20"/>
                <w:szCs w:val="20"/>
              </w:rPr>
            </w:pPr>
          </w:p>
          <w:p w14:paraId="2B8B23E1" w14:textId="77777777" w:rsidR="00622CB9" w:rsidRDefault="00622CB9" w:rsidP="00E54414">
            <w:pPr>
              <w:pStyle w:val="NoSpacing"/>
              <w:rPr>
                <w:rFonts w:ascii="Times New Roman" w:hAnsi="Times New Roman" w:cs="Times New Roman"/>
                <w:color w:val="000000"/>
                <w:sz w:val="20"/>
                <w:szCs w:val="20"/>
              </w:rPr>
            </w:pPr>
            <w:r>
              <w:rPr>
                <w:rFonts w:ascii="Times New Roman" w:hAnsi="Times New Roman" w:cs="Times New Roman"/>
                <w:color w:val="000000"/>
                <w:sz w:val="20"/>
                <w:szCs w:val="20"/>
              </w:rPr>
              <w:t>Baseline:</w:t>
            </w:r>
          </w:p>
          <w:p w14:paraId="276B827A" w14:textId="6E7CDF0B" w:rsidR="00622CB9" w:rsidRDefault="00622CB9" w:rsidP="00E54414">
            <w:pPr>
              <w:pStyle w:val="NoSpacing"/>
              <w:rPr>
                <w:rFonts w:ascii="Times New Roman" w:hAnsi="Times New Roman" w:cs="Times New Roman"/>
                <w:color w:val="000000"/>
                <w:sz w:val="20"/>
                <w:szCs w:val="20"/>
              </w:rPr>
            </w:pPr>
            <w:r>
              <w:rPr>
                <w:rFonts w:ascii="Times New Roman" w:hAnsi="Times New Roman" w:cs="Times New Roman"/>
                <w:color w:val="000000"/>
                <w:sz w:val="20"/>
                <w:szCs w:val="20"/>
              </w:rPr>
              <w:t>Absence of a regional Project Document with a M&amp;E system for promoting the understanding and familiarity with EVs</w:t>
            </w:r>
          </w:p>
          <w:p w14:paraId="5FE37B57" w14:textId="77777777" w:rsidR="00622CB9" w:rsidRDefault="00622CB9" w:rsidP="00E54414">
            <w:pPr>
              <w:pStyle w:val="NoSpacing"/>
              <w:rPr>
                <w:rFonts w:ascii="Times New Roman" w:hAnsi="Times New Roman" w:cs="Times New Roman"/>
                <w:color w:val="000000"/>
                <w:sz w:val="20"/>
                <w:szCs w:val="20"/>
              </w:rPr>
            </w:pPr>
          </w:p>
          <w:p w14:paraId="4C798763" w14:textId="47D03853" w:rsidR="00622CB9" w:rsidRDefault="00622CB9" w:rsidP="00E54414">
            <w:pPr>
              <w:pStyle w:val="NoSpacing"/>
              <w:rPr>
                <w:rFonts w:ascii="Times New Roman" w:hAnsi="Times New Roman" w:cs="Times New Roman"/>
                <w:color w:val="000000"/>
                <w:sz w:val="20"/>
                <w:szCs w:val="20"/>
              </w:rPr>
            </w:pPr>
            <w:r>
              <w:rPr>
                <w:rFonts w:ascii="Times New Roman" w:hAnsi="Times New Roman" w:cs="Times New Roman"/>
                <w:color w:val="000000"/>
                <w:sz w:val="20"/>
                <w:szCs w:val="20"/>
              </w:rPr>
              <w:t>Target</w:t>
            </w:r>
          </w:p>
          <w:p w14:paraId="1A0DB0E8" w14:textId="4D581002" w:rsidR="00622CB9" w:rsidRDefault="00622CB9" w:rsidP="00E54414">
            <w:pPr>
              <w:pStyle w:val="NoSpacing"/>
              <w:rPr>
                <w:rFonts w:ascii="Times New Roman" w:hAnsi="Times New Roman" w:cs="Times New Roman"/>
                <w:color w:val="000000"/>
                <w:sz w:val="20"/>
                <w:szCs w:val="20"/>
              </w:rPr>
            </w:pPr>
            <w:r>
              <w:rPr>
                <w:rFonts w:ascii="Times New Roman" w:hAnsi="Times New Roman" w:cs="Times New Roman"/>
                <w:color w:val="000000"/>
                <w:sz w:val="20"/>
                <w:szCs w:val="20"/>
              </w:rPr>
              <w:t xml:space="preserve">A regional </w:t>
            </w:r>
            <w:r w:rsidR="00F60889">
              <w:rPr>
                <w:rFonts w:ascii="Times New Roman" w:hAnsi="Times New Roman" w:cs="Times New Roman"/>
                <w:color w:val="000000"/>
                <w:sz w:val="20"/>
                <w:szCs w:val="20"/>
              </w:rPr>
              <w:t>EV Project Document is adopted by the PCREEE Steering Committee in 2021</w:t>
            </w:r>
          </w:p>
          <w:p w14:paraId="2C198720" w14:textId="34FF9811" w:rsidR="00622CB9" w:rsidRPr="00955610" w:rsidRDefault="00622CB9" w:rsidP="00E54414">
            <w:pPr>
              <w:pStyle w:val="NoSpacing"/>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p>
        </w:tc>
        <w:tc>
          <w:tcPr>
            <w:tcW w:w="3077" w:type="dxa"/>
            <w:tcBorders>
              <w:top w:val="single" w:sz="4" w:space="0" w:color="auto"/>
              <w:left w:val="single" w:sz="4" w:space="0" w:color="auto"/>
              <w:bottom w:val="nil"/>
              <w:right w:val="single" w:sz="8" w:space="0" w:color="auto"/>
            </w:tcBorders>
            <w:shd w:val="clear" w:color="auto" w:fill="F2F2F2"/>
          </w:tcPr>
          <w:p w14:paraId="65A432FB" w14:textId="078E9334" w:rsidR="00163302" w:rsidRDefault="004C7554" w:rsidP="00955610">
            <w:pPr>
              <w:pStyle w:val="NoSpacing"/>
              <w:rPr>
                <w:rFonts w:ascii="Times New Roman" w:hAnsi="Times New Roman" w:cs="Times New Roman"/>
                <w:sz w:val="20"/>
                <w:szCs w:val="20"/>
              </w:rPr>
            </w:pPr>
            <w:r>
              <w:rPr>
                <w:rFonts w:ascii="Times New Roman" w:hAnsi="Times New Roman" w:cs="Times New Roman"/>
                <w:sz w:val="20"/>
                <w:szCs w:val="20"/>
              </w:rPr>
              <w:t xml:space="preserve"> </w:t>
            </w:r>
          </w:p>
          <w:p w14:paraId="6C57368F" w14:textId="70B3ADB6" w:rsidR="004C7554" w:rsidRDefault="004C7554" w:rsidP="00955610">
            <w:pPr>
              <w:pStyle w:val="NoSpacing"/>
              <w:rPr>
                <w:rFonts w:ascii="Times New Roman" w:hAnsi="Times New Roman" w:cs="Times New Roman"/>
                <w:sz w:val="20"/>
                <w:szCs w:val="20"/>
              </w:rPr>
            </w:pPr>
            <w:r>
              <w:rPr>
                <w:rFonts w:ascii="Times New Roman" w:hAnsi="Times New Roman" w:cs="Times New Roman"/>
                <w:sz w:val="20"/>
                <w:szCs w:val="20"/>
              </w:rPr>
              <w:t>- National Energy and GHG  roadmaps and policies</w:t>
            </w:r>
          </w:p>
          <w:p w14:paraId="381C11E8" w14:textId="70F3240B" w:rsidR="004C7554" w:rsidRDefault="004C7554" w:rsidP="00955610">
            <w:pPr>
              <w:pStyle w:val="NoSpacing"/>
              <w:rPr>
                <w:rFonts w:ascii="Times New Roman" w:hAnsi="Times New Roman" w:cs="Times New Roman"/>
                <w:sz w:val="20"/>
                <w:szCs w:val="20"/>
              </w:rPr>
            </w:pPr>
            <w:r>
              <w:rPr>
                <w:rFonts w:ascii="Times New Roman" w:hAnsi="Times New Roman" w:cs="Times New Roman"/>
                <w:sz w:val="20"/>
                <w:szCs w:val="20"/>
              </w:rPr>
              <w:t>- NDCs</w:t>
            </w:r>
          </w:p>
          <w:p w14:paraId="3ABAB8ED" w14:textId="09591514" w:rsidR="004C7554" w:rsidRDefault="004C7554" w:rsidP="00955610">
            <w:pPr>
              <w:pStyle w:val="NoSpacing"/>
              <w:rPr>
                <w:rFonts w:ascii="Times New Roman" w:hAnsi="Times New Roman" w:cs="Times New Roman"/>
                <w:sz w:val="20"/>
                <w:szCs w:val="20"/>
              </w:rPr>
            </w:pPr>
            <w:r>
              <w:rPr>
                <w:rFonts w:ascii="Times New Roman" w:hAnsi="Times New Roman" w:cs="Times New Roman"/>
                <w:sz w:val="20"/>
                <w:szCs w:val="20"/>
              </w:rPr>
              <w:t>- LEDS</w:t>
            </w:r>
          </w:p>
          <w:p w14:paraId="398A67AC" w14:textId="47AE283E" w:rsidR="004C7554" w:rsidRPr="00955610" w:rsidRDefault="004C7554" w:rsidP="00955610">
            <w:pPr>
              <w:pStyle w:val="NoSpacing"/>
              <w:rPr>
                <w:rFonts w:ascii="Times New Roman" w:hAnsi="Times New Roman" w:cs="Times New Roman"/>
                <w:sz w:val="20"/>
                <w:szCs w:val="20"/>
              </w:rPr>
            </w:pPr>
            <w:r>
              <w:rPr>
                <w:rFonts w:ascii="Times New Roman" w:hAnsi="Times New Roman" w:cs="Times New Roman"/>
                <w:sz w:val="20"/>
                <w:szCs w:val="20"/>
              </w:rPr>
              <w:t>- Regional EV Project Document</w:t>
            </w:r>
          </w:p>
          <w:p w14:paraId="6F5806C8" w14:textId="0D9E7956" w:rsidR="00AF1493" w:rsidRPr="00955610" w:rsidRDefault="00AF1493" w:rsidP="00955610">
            <w:pPr>
              <w:pStyle w:val="NoSpacing"/>
              <w:rPr>
                <w:rFonts w:ascii="Times New Roman" w:hAnsi="Times New Roman" w:cs="Times New Roman"/>
                <w:sz w:val="20"/>
                <w:szCs w:val="20"/>
              </w:rPr>
            </w:pPr>
          </w:p>
        </w:tc>
        <w:tc>
          <w:tcPr>
            <w:tcW w:w="3077" w:type="dxa"/>
            <w:tcBorders>
              <w:top w:val="single" w:sz="4" w:space="0" w:color="auto"/>
              <w:left w:val="nil"/>
              <w:bottom w:val="nil"/>
              <w:right w:val="single" w:sz="4" w:space="0" w:color="auto"/>
            </w:tcBorders>
            <w:shd w:val="clear" w:color="auto" w:fill="F2F2F2"/>
          </w:tcPr>
          <w:p w14:paraId="1F090C56" w14:textId="58B0D03A" w:rsidR="00AF1493" w:rsidRPr="00955610" w:rsidRDefault="00AF1493" w:rsidP="00955610">
            <w:pPr>
              <w:pStyle w:val="NoSpacing"/>
              <w:rPr>
                <w:rFonts w:ascii="Times New Roman" w:hAnsi="Times New Roman" w:cs="Times New Roman"/>
                <w:sz w:val="20"/>
                <w:szCs w:val="20"/>
                <w:lang w:eastAsia="es-ES"/>
              </w:rPr>
            </w:pPr>
            <w:r w:rsidRPr="00955610">
              <w:rPr>
                <w:rFonts w:ascii="Times New Roman" w:hAnsi="Times New Roman" w:cs="Times New Roman"/>
                <w:sz w:val="20"/>
                <w:szCs w:val="20"/>
              </w:rPr>
              <w:t xml:space="preserve">- </w:t>
            </w:r>
            <w:r w:rsidR="004C7554">
              <w:rPr>
                <w:rFonts w:ascii="Times New Roman" w:hAnsi="Times New Roman" w:cs="Times New Roman"/>
                <w:sz w:val="20"/>
                <w:szCs w:val="20"/>
                <w:lang w:eastAsia="es-ES"/>
              </w:rPr>
              <w:t xml:space="preserve"> PICs continue to push for urgent and ambitious energy / GHG targets </w:t>
            </w:r>
          </w:p>
          <w:p w14:paraId="392B0573" w14:textId="13A1A186" w:rsidR="00AF1493" w:rsidRPr="00955610" w:rsidRDefault="00AF1493" w:rsidP="00955610">
            <w:pPr>
              <w:pStyle w:val="NoSpacing"/>
              <w:rPr>
                <w:rFonts w:ascii="Times New Roman" w:hAnsi="Times New Roman" w:cs="Times New Roman"/>
                <w:color w:val="000000"/>
                <w:sz w:val="20"/>
                <w:szCs w:val="20"/>
              </w:rPr>
            </w:pPr>
          </w:p>
        </w:tc>
      </w:tr>
      <w:tr w:rsidR="00AF1493" w:rsidRPr="00955610" w14:paraId="6CABCBA9" w14:textId="77777777" w:rsidTr="00F029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2"/>
          <w:wBefore w:w="9" w:type="dxa"/>
          <w:wAfter w:w="16096" w:type="dxa"/>
          <w:trHeight w:val="233"/>
        </w:trPr>
        <w:tc>
          <w:tcPr>
            <w:tcW w:w="3074" w:type="dxa"/>
            <w:gridSpan w:val="2"/>
            <w:tcBorders>
              <w:top w:val="single" w:sz="4" w:space="0" w:color="auto"/>
              <w:left w:val="single" w:sz="4" w:space="0" w:color="auto"/>
              <w:bottom w:val="nil"/>
              <w:right w:val="single" w:sz="8" w:space="0" w:color="auto"/>
            </w:tcBorders>
            <w:shd w:val="clear" w:color="auto" w:fill="F2F2F2"/>
            <w:hideMark/>
          </w:tcPr>
          <w:p w14:paraId="4DCA6002" w14:textId="77777777" w:rsidR="00AF1493" w:rsidRPr="00955610" w:rsidRDefault="00AF1493" w:rsidP="00955610">
            <w:pPr>
              <w:pStyle w:val="NoSpacing"/>
              <w:rPr>
                <w:rFonts w:ascii="Times New Roman" w:hAnsi="Times New Roman" w:cs="Times New Roman"/>
                <w:sz w:val="20"/>
                <w:szCs w:val="20"/>
              </w:rPr>
            </w:pPr>
            <w:r w:rsidRPr="00955610">
              <w:rPr>
                <w:rFonts w:ascii="Times New Roman" w:hAnsi="Times New Roman" w:cs="Times New Roman"/>
                <w:color w:val="000000"/>
                <w:sz w:val="20"/>
                <w:szCs w:val="20"/>
              </w:rPr>
              <w:t>Output</w:t>
            </w:r>
          </w:p>
        </w:tc>
        <w:tc>
          <w:tcPr>
            <w:tcW w:w="3075" w:type="dxa"/>
            <w:tcBorders>
              <w:top w:val="single" w:sz="4" w:space="0" w:color="auto"/>
              <w:left w:val="nil"/>
              <w:bottom w:val="nil"/>
              <w:right w:val="single" w:sz="8" w:space="0" w:color="auto"/>
            </w:tcBorders>
            <w:shd w:val="clear" w:color="auto" w:fill="F2F2F2"/>
            <w:hideMark/>
          </w:tcPr>
          <w:p w14:paraId="67D20BE2" w14:textId="77777777" w:rsidR="00AF1493" w:rsidRPr="00955610" w:rsidRDefault="00AF1493" w:rsidP="00955610">
            <w:pPr>
              <w:pStyle w:val="NoSpacing"/>
              <w:rPr>
                <w:rFonts w:ascii="Times New Roman" w:hAnsi="Times New Roman" w:cs="Times New Roman"/>
                <w:color w:val="000000"/>
                <w:sz w:val="20"/>
                <w:szCs w:val="20"/>
              </w:rPr>
            </w:pPr>
            <w:r w:rsidRPr="00955610">
              <w:rPr>
                <w:rFonts w:ascii="Times New Roman" w:hAnsi="Times New Roman" w:cs="Times New Roman"/>
                <w:color w:val="000000"/>
                <w:sz w:val="20"/>
                <w:szCs w:val="20"/>
              </w:rPr>
              <w:t>Indicators</w:t>
            </w:r>
          </w:p>
        </w:tc>
        <w:tc>
          <w:tcPr>
            <w:tcW w:w="3076" w:type="dxa"/>
            <w:tcBorders>
              <w:top w:val="single" w:sz="4" w:space="0" w:color="auto"/>
              <w:left w:val="nil"/>
              <w:bottom w:val="nil"/>
              <w:right w:val="single" w:sz="4" w:space="0" w:color="auto"/>
            </w:tcBorders>
            <w:shd w:val="clear" w:color="auto" w:fill="F2F2F2"/>
          </w:tcPr>
          <w:p w14:paraId="001ED12B" w14:textId="77777777" w:rsidR="00AF1493" w:rsidRPr="00955610" w:rsidRDefault="00AF1493" w:rsidP="00955610">
            <w:pPr>
              <w:pStyle w:val="NoSpacing"/>
              <w:rPr>
                <w:rFonts w:ascii="Times New Roman" w:hAnsi="Times New Roman" w:cs="Times New Roman"/>
                <w:color w:val="000000"/>
                <w:sz w:val="20"/>
                <w:szCs w:val="20"/>
              </w:rPr>
            </w:pPr>
            <w:r w:rsidRPr="00955610">
              <w:rPr>
                <w:rFonts w:ascii="Times New Roman" w:hAnsi="Times New Roman" w:cs="Times New Roman"/>
                <w:sz w:val="20"/>
                <w:szCs w:val="20"/>
              </w:rPr>
              <w:t>Baseline and Targets</w:t>
            </w:r>
          </w:p>
        </w:tc>
        <w:tc>
          <w:tcPr>
            <w:tcW w:w="3077" w:type="dxa"/>
            <w:tcBorders>
              <w:top w:val="single" w:sz="4" w:space="0" w:color="auto"/>
              <w:left w:val="single" w:sz="4" w:space="0" w:color="auto"/>
              <w:bottom w:val="nil"/>
              <w:right w:val="single" w:sz="8" w:space="0" w:color="auto"/>
            </w:tcBorders>
            <w:shd w:val="clear" w:color="auto" w:fill="F2F2F2"/>
            <w:hideMark/>
          </w:tcPr>
          <w:p w14:paraId="394B1FF6" w14:textId="77777777" w:rsidR="00AF1493" w:rsidRPr="00955610" w:rsidRDefault="00AF1493" w:rsidP="00955610">
            <w:pPr>
              <w:pStyle w:val="NoSpacing"/>
              <w:rPr>
                <w:rFonts w:ascii="Times New Roman" w:hAnsi="Times New Roman" w:cs="Times New Roman"/>
                <w:color w:val="000000"/>
                <w:sz w:val="20"/>
                <w:szCs w:val="20"/>
              </w:rPr>
            </w:pPr>
            <w:r w:rsidRPr="00955610">
              <w:rPr>
                <w:rFonts w:ascii="Times New Roman" w:hAnsi="Times New Roman" w:cs="Times New Roman"/>
                <w:color w:val="000000"/>
                <w:sz w:val="20"/>
                <w:szCs w:val="20"/>
              </w:rPr>
              <w:t>Means of verification</w:t>
            </w:r>
          </w:p>
        </w:tc>
        <w:tc>
          <w:tcPr>
            <w:tcW w:w="3077" w:type="dxa"/>
            <w:tcBorders>
              <w:top w:val="single" w:sz="4" w:space="0" w:color="auto"/>
              <w:left w:val="nil"/>
              <w:bottom w:val="nil"/>
              <w:right w:val="single" w:sz="4" w:space="0" w:color="auto"/>
            </w:tcBorders>
            <w:shd w:val="clear" w:color="auto" w:fill="F2F2F2"/>
            <w:hideMark/>
          </w:tcPr>
          <w:p w14:paraId="1215E2D5" w14:textId="77777777" w:rsidR="00AF1493" w:rsidRPr="00955610" w:rsidRDefault="00AF1493" w:rsidP="00955610">
            <w:pPr>
              <w:pStyle w:val="NoSpacing"/>
              <w:rPr>
                <w:rFonts w:ascii="Times New Roman" w:hAnsi="Times New Roman" w:cs="Times New Roman"/>
                <w:color w:val="000000"/>
                <w:sz w:val="20"/>
                <w:szCs w:val="20"/>
              </w:rPr>
            </w:pPr>
            <w:r w:rsidRPr="00955610">
              <w:rPr>
                <w:rFonts w:ascii="Times New Roman" w:hAnsi="Times New Roman" w:cs="Times New Roman"/>
                <w:color w:val="000000"/>
                <w:sz w:val="20"/>
                <w:szCs w:val="20"/>
              </w:rPr>
              <w:t>Risks and assumptions</w:t>
            </w:r>
          </w:p>
        </w:tc>
      </w:tr>
      <w:tr w:rsidR="00AF1493" w:rsidRPr="00955610" w14:paraId="41D3488E" w14:textId="77777777" w:rsidTr="00F029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2"/>
          <w:wBefore w:w="9" w:type="dxa"/>
          <w:wAfter w:w="16096" w:type="dxa"/>
          <w:trHeight w:val="480"/>
        </w:trPr>
        <w:tc>
          <w:tcPr>
            <w:tcW w:w="3074" w:type="dxa"/>
            <w:gridSpan w:val="2"/>
            <w:tcBorders>
              <w:top w:val="single" w:sz="4" w:space="0" w:color="auto"/>
              <w:left w:val="single" w:sz="4" w:space="0" w:color="auto"/>
              <w:bottom w:val="single" w:sz="4" w:space="0" w:color="auto"/>
              <w:right w:val="single" w:sz="8" w:space="0" w:color="auto"/>
            </w:tcBorders>
            <w:shd w:val="clear" w:color="auto" w:fill="F2F2F2"/>
            <w:hideMark/>
          </w:tcPr>
          <w:p w14:paraId="15B0FAC6" w14:textId="3A070040" w:rsidR="00AF1493" w:rsidRPr="00955610" w:rsidRDefault="00AF1493" w:rsidP="00955610">
            <w:pPr>
              <w:pStyle w:val="NoSpacing"/>
              <w:rPr>
                <w:rFonts w:ascii="Times New Roman" w:hAnsi="Times New Roman" w:cs="Times New Roman"/>
                <w:color w:val="000000"/>
                <w:sz w:val="20"/>
                <w:szCs w:val="20"/>
              </w:rPr>
            </w:pPr>
            <w:r w:rsidRPr="00955610">
              <w:rPr>
                <w:rFonts w:ascii="Times New Roman" w:hAnsi="Times New Roman" w:cs="Times New Roman"/>
                <w:color w:val="000000"/>
                <w:sz w:val="20"/>
                <w:szCs w:val="20"/>
              </w:rPr>
              <w:t xml:space="preserve">Output 2.2 </w:t>
            </w:r>
            <w:r w:rsidR="008F2A83">
              <w:rPr>
                <w:rFonts w:ascii="Times New Roman" w:hAnsi="Times New Roman" w:cs="Times New Roman"/>
                <w:color w:val="000000"/>
                <w:sz w:val="20"/>
                <w:szCs w:val="20"/>
              </w:rPr>
              <w:t xml:space="preserve">Adopted </w:t>
            </w:r>
            <w:r w:rsidR="009A2914">
              <w:rPr>
                <w:rFonts w:ascii="Times New Roman" w:hAnsi="Times New Roman" w:cs="Times New Roman"/>
                <w:sz w:val="20"/>
                <w:szCs w:val="20"/>
              </w:rPr>
              <w:t>Standards and Guidelines</w:t>
            </w:r>
          </w:p>
        </w:tc>
        <w:tc>
          <w:tcPr>
            <w:tcW w:w="3075" w:type="dxa"/>
            <w:tcBorders>
              <w:top w:val="single" w:sz="4" w:space="0" w:color="auto"/>
              <w:left w:val="nil"/>
              <w:bottom w:val="single" w:sz="4" w:space="0" w:color="auto"/>
              <w:right w:val="single" w:sz="8" w:space="0" w:color="auto"/>
            </w:tcBorders>
            <w:shd w:val="clear" w:color="auto" w:fill="F2F2F2"/>
          </w:tcPr>
          <w:p w14:paraId="0EEE4361" w14:textId="383ABD09" w:rsidR="00F73C81" w:rsidRPr="00F73C81" w:rsidRDefault="00F73C81" w:rsidP="00F73C81">
            <w:pPr>
              <w:pStyle w:val="NoSpacing"/>
              <w:rPr>
                <w:rFonts w:ascii="Times New Roman" w:hAnsi="Times New Roman" w:cs="Times New Roman"/>
                <w:sz w:val="20"/>
                <w:szCs w:val="20"/>
              </w:rPr>
            </w:pPr>
            <w:r>
              <w:rPr>
                <w:rFonts w:ascii="Times New Roman" w:hAnsi="Times New Roman" w:cs="Times New Roman"/>
                <w:sz w:val="20"/>
                <w:szCs w:val="20"/>
              </w:rPr>
              <w:t xml:space="preserve">- </w:t>
            </w:r>
            <w:r w:rsidR="00F60889">
              <w:rPr>
                <w:rFonts w:ascii="Times New Roman" w:hAnsi="Times New Roman" w:cs="Times New Roman"/>
                <w:sz w:val="20"/>
                <w:szCs w:val="20"/>
              </w:rPr>
              <w:t xml:space="preserve">No. of model </w:t>
            </w:r>
            <w:r w:rsidRPr="00F73C81">
              <w:rPr>
                <w:rFonts w:ascii="Times New Roman" w:hAnsi="Times New Roman" w:cs="Times New Roman"/>
                <w:sz w:val="20"/>
                <w:szCs w:val="20"/>
              </w:rPr>
              <w:t>Standards</w:t>
            </w:r>
            <w:r w:rsidR="00F60889">
              <w:rPr>
                <w:rFonts w:ascii="Times New Roman" w:hAnsi="Times New Roman" w:cs="Times New Roman"/>
                <w:sz w:val="20"/>
                <w:szCs w:val="20"/>
              </w:rPr>
              <w:t xml:space="preserve"> and Guidelines </w:t>
            </w:r>
            <w:r w:rsidRPr="00F73C81">
              <w:rPr>
                <w:rFonts w:ascii="Times New Roman" w:hAnsi="Times New Roman" w:cs="Times New Roman"/>
                <w:sz w:val="20"/>
                <w:szCs w:val="20"/>
              </w:rPr>
              <w:t xml:space="preserve">developed for </w:t>
            </w:r>
            <w:r w:rsidR="00F60889">
              <w:rPr>
                <w:rFonts w:ascii="Times New Roman" w:hAnsi="Times New Roman" w:cs="Times New Roman"/>
                <w:sz w:val="20"/>
                <w:szCs w:val="20"/>
              </w:rPr>
              <w:t xml:space="preserve">aspects of EVs </w:t>
            </w:r>
            <w:r w:rsidRPr="00F73C81">
              <w:rPr>
                <w:rFonts w:ascii="Times New Roman" w:hAnsi="Times New Roman" w:cs="Times New Roman"/>
                <w:sz w:val="20"/>
                <w:szCs w:val="20"/>
              </w:rPr>
              <w:t>retirement of EVs, low-voltage vehicles, mobility batteries, standards for “EV-ready” new constructions</w:t>
            </w:r>
          </w:p>
          <w:p w14:paraId="5922208C" w14:textId="77777777" w:rsidR="00F73C81" w:rsidRDefault="00F73C81" w:rsidP="00F73C81">
            <w:pPr>
              <w:pStyle w:val="NoSpacing"/>
              <w:rPr>
                <w:rFonts w:ascii="Times New Roman" w:hAnsi="Times New Roman" w:cs="Times New Roman"/>
                <w:sz w:val="20"/>
                <w:szCs w:val="20"/>
              </w:rPr>
            </w:pPr>
          </w:p>
          <w:p w14:paraId="0F4F1D69" w14:textId="070BB891" w:rsidR="00F73C81" w:rsidRDefault="00F73C81" w:rsidP="00F73C81">
            <w:pPr>
              <w:pStyle w:val="NoSpacing"/>
              <w:rPr>
                <w:rFonts w:ascii="Times New Roman" w:hAnsi="Times New Roman" w:cs="Times New Roman"/>
                <w:sz w:val="20"/>
                <w:szCs w:val="20"/>
              </w:rPr>
            </w:pPr>
            <w:r>
              <w:rPr>
                <w:rFonts w:ascii="Times New Roman" w:hAnsi="Times New Roman" w:cs="Times New Roman"/>
                <w:sz w:val="20"/>
                <w:szCs w:val="20"/>
              </w:rPr>
              <w:t xml:space="preserve">- </w:t>
            </w:r>
            <w:r w:rsidR="00F60889">
              <w:rPr>
                <w:rFonts w:ascii="Times New Roman" w:hAnsi="Times New Roman" w:cs="Times New Roman"/>
                <w:sz w:val="20"/>
                <w:szCs w:val="20"/>
              </w:rPr>
              <w:t xml:space="preserve">No. of other model </w:t>
            </w:r>
            <w:r w:rsidRPr="00F73C81">
              <w:rPr>
                <w:rFonts w:ascii="Times New Roman" w:hAnsi="Times New Roman" w:cs="Times New Roman"/>
                <w:sz w:val="20"/>
                <w:szCs w:val="20"/>
              </w:rPr>
              <w:t xml:space="preserve">Guidelines </w:t>
            </w:r>
            <w:r w:rsidR="00F60889">
              <w:rPr>
                <w:rFonts w:ascii="Times New Roman" w:hAnsi="Times New Roman" w:cs="Times New Roman"/>
                <w:sz w:val="20"/>
                <w:szCs w:val="20"/>
              </w:rPr>
              <w:t xml:space="preserve">and Standards </w:t>
            </w:r>
            <w:r w:rsidRPr="00F73C81">
              <w:rPr>
                <w:rFonts w:ascii="Times New Roman" w:hAnsi="Times New Roman" w:cs="Times New Roman"/>
                <w:sz w:val="20"/>
                <w:szCs w:val="20"/>
              </w:rPr>
              <w:t xml:space="preserve">set for </w:t>
            </w:r>
            <w:r w:rsidR="00F60889">
              <w:rPr>
                <w:rFonts w:ascii="Times New Roman" w:hAnsi="Times New Roman" w:cs="Times New Roman"/>
                <w:sz w:val="20"/>
                <w:szCs w:val="20"/>
              </w:rPr>
              <w:t xml:space="preserve">other </w:t>
            </w:r>
            <w:r w:rsidRPr="00F73C81">
              <w:rPr>
                <w:rFonts w:ascii="Times New Roman" w:hAnsi="Times New Roman" w:cs="Times New Roman"/>
                <w:sz w:val="20"/>
                <w:szCs w:val="20"/>
              </w:rPr>
              <w:t xml:space="preserve"> aspects </w:t>
            </w:r>
            <w:r w:rsidR="00F60889">
              <w:rPr>
                <w:rFonts w:ascii="Times New Roman" w:hAnsi="Times New Roman" w:cs="Times New Roman"/>
                <w:sz w:val="20"/>
                <w:szCs w:val="20"/>
              </w:rPr>
              <w:t xml:space="preserve">of EVs </w:t>
            </w:r>
            <w:r>
              <w:rPr>
                <w:rFonts w:ascii="Times New Roman" w:hAnsi="Times New Roman" w:cs="Times New Roman"/>
                <w:sz w:val="20"/>
                <w:szCs w:val="20"/>
              </w:rPr>
              <w:t xml:space="preserve">including </w:t>
            </w:r>
            <w:r w:rsidRPr="00F73C81">
              <w:rPr>
                <w:rFonts w:ascii="Times New Roman" w:hAnsi="Times New Roman" w:cs="Times New Roman"/>
                <w:sz w:val="20"/>
                <w:szCs w:val="20"/>
              </w:rPr>
              <w:t>charging connectors, use of V2H and on-site management charging, e-mobility security and available options</w:t>
            </w:r>
          </w:p>
          <w:p w14:paraId="7BC61A90" w14:textId="77777777" w:rsidR="00FA1B13" w:rsidRDefault="00FA1B13" w:rsidP="00F73C81">
            <w:pPr>
              <w:pStyle w:val="NoSpacing"/>
              <w:rPr>
                <w:rFonts w:ascii="Times New Roman" w:hAnsi="Times New Roman" w:cs="Times New Roman"/>
                <w:sz w:val="20"/>
                <w:szCs w:val="20"/>
              </w:rPr>
            </w:pPr>
          </w:p>
          <w:p w14:paraId="6B4C20FB" w14:textId="405BE777" w:rsidR="00FA1B13" w:rsidRDefault="00FA1B13" w:rsidP="00F73C81">
            <w:pPr>
              <w:pStyle w:val="NoSpacing"/>
              <w:rPr>
                <w:rFonts w:ascii="Times New Roman" w:hAnsi="Times New Roman" w:cs="Times New Roman"/>
                <w:sz w:val="20"/>
                <w:szCs w:val="20"/>
              </w:rPr>
            </w:pPr>
            <w:r w:rsidRPr="00FA1B13">
              <w:rPr>
                <w:rFonts w:ascii="Times New Roman" w:hAnsi="Times New Roman" w:cs="Times New Roman"/>
                <w:sz w:val="20"/>
                <w:szCs w:val="20"/>
              </w:rPr>
              <w:t xml:space="preserve">- </w:t>
            </w:r>
            <w:r w:rsidR="00F60889">
              <w:rPr>
                <w:rFonts w:ascii="Times New Roman" w:hAnsi="Times New Roman" w:cs="Times New Roman"/>
                <w:sz w:val="20"/>
                <w:szCs w:val="20"/>
              </w:rPr>
              <w:t xml:space="preserve">No. of </w:t>
            </w:r>
            <w:r>
              <w:rPr>
                <w:rFonts w:ascii="Times New Roman" w:hAnsi="Times New Roman" w:cs="Times New Roman"/>
                <w:sz w:val="20"/>
                <w:szCs w:val="20"/>
              </w:rPr>
              <w:t>T</w:t>
            </w:r>
            <w:r w:rsidRPr="00FA1B13">
              <w:rPr>
                <w:rFonts w:ascii="Times New Roman" w:hAnsi="Times New Roman" w:cs="Times New Roman"/>
                <w:sz w:val="20"/>
                <w:szCs w:val="20"/>
              </w:rPr>
              <w:t>echnical courses developed and introduced</w:t>
            </w:r>
            <w:r w:rsidR="00F60889">
              <w:rPr>
                <w:rFonts w:ascii="Times New Roman" w:hAnsi="Times New Roman" w:cs="Times New Roman"/>
                <w:sz w:val="20"/>
                <w:szCs w:val="20"/>
              </w:rPr>
              <w:t xml:space="preserve"> on EVs</w:t>
            </w:r>
          </w:p>
          <w:p w14:paraId="108D23B8" w14:textId="27D37C46" w:rsidR="00AF1493" w:rsidRPr="00955610" w:rsidRDefault="00AF1493" w:rsidP="00955610">
            <w:pPr>
              <w:pStyle w:val="NoSpacing"/>
              <w:rPr>
                <w:rFonts w:ascii="Times New Roman" w:hAnsi="Times New Roman" w:cs="Times New Roman"/>
                <w:color w:val="000000"/>
                <w:sz w:val="20"/>
                <w:szCs w:val="20"/>
              </w:rPr>
            </w:pPr>
          </w:p>
        </w:tc>
        <w:tc>
          <w:tcPr>
            <w:tcW w:w="3076" w:type="dxa"/>
            <w:tcBorders>
              <w:top w:val="single" w:sz="4" w:space="0" w:color="auto"/>
              <w:left w:val="nil"/>
              <w:bottom w:val="single" w:sz="4" w:space="0" w:color="auto"/>
              <w:right w:val="single" w:sz="4" w:space="0" w:color="auto"/>
            </w:tcBorders>
            <w:shd w:val="clear" w:color="auto" w:fill="F2F2F2"/>
          </w:tcPr>
          <w:p w14:paraId="11A004BE" w14:textId="512D9799" w:rsidR="00AF1493" w:rsidRPr="00955610" w:rsidRDefault="00AF1493" w:rsidP="00955610">
            <w:pPr>
              <w:pStyle w:val="NoSpacing"/>
              <w:rPr>
                <w:rFonts w:ascii="Times New Roman" w:hAnsi="Times New Roman" w:cs="Times New Roman"/>
                <w:sz w:val="20"/>
                <w:szCs w:val="20"/>
              </w:rPr>
            </w:pPr>
            <w:r w:rsidRPr="00955610">
              <w:rPr>
                <w:rFonts w:ascii="Times New Roman" w:hAnsi="Times New Roman" w:cs="Times New Roman"/>
                <w:sz w:val="20"/>
                <w:szCs w:val="20"/>
                <w:u w:val="single"/>
              </w:rPr>
              <w:t>Baseline</w:t>
            </w:r>
            <w:r w:rsidRPr="00955610">
              <w:rPr>
                <w:rFonts w:ascii="Times New Roman" w:hAnsi="Times New Roman" w:cs="Times New Roman"/>
                <w:sz w:val="20"/>
                <w:szCs w:val="20"/>
              </w:rPr>
              <w:t xml:space="preserve">: </w:t>
            </w:r>
            <w:r w:rsidR="00560E16">
              <w:rPr>
                <w:rFonts w:ascii="Times New Roman" w:hAnsi="Times New Roman" w:cs="Times New Roman"/>
                <w:sz w:val="20"/>
                <w:szCs w:val="20"/>
              </w:rPr>
              <w:t xml:space="preserve">Absence of any model standards and guidelines on EVs </w:t>
            </w:r>
          </w:p>
          <w:p w14:paraId="4E1086D4" w14:textId="010BB440" w:rsidR="00AF1493" w:rsidRDefault="00AF1493" w:rsidP="00E54414">
            <w:pPr>
              <w:pStyle w:val="NoSpacing"/>
              <w:rPr>
                <w:rFonts w:ascii="Times New Roman" w:hAnsi="Times New Roman" w:cs="Times New Roman"/>
                <w:sz w:val="20"/>
                <w:szCs w:val="20"/>
              </w:rPr>
            </w:pPr>
            <w:r w:rsidRPr="00955610">
              <w:rPr>
                <w:rFonts w:ascii="Times New Roman" w:hAnsi="Times New Roman" w:cs="Times New Roman"/>
                <w:sz w:val="20"/>
                <w:szCs w:val="20"/>
                <w:u w:val="single"/>
              </w:rPr>
              <w:t>Target:</w:t>
            </w:r>
            <w:r w:rsidRPr="00955610">
              <w:rPr>
                <w:rFonts w:ascii="Times New Roman" w:hAnsi="Times New Roman" w:cs="Times New Roman"/>
                <w:sz w:val="20"/>
                <w:szCs w:val="20"/>
              </w:rPr>
              <w:t xml:space="preserve"> </w:t>
            </w:r>
            <w:r w:rsidR="004923C4" w:rsidRPr="00AA5BE1">
              <w:rPr>
                <w:rFonts w:ascii="Calibri" w:hAnsi="Calibri" w:cs="Calibri"/>
              </w:rPr>
              <w:t xml:space="preserve"> </w:t>
            </w:r>
            <w:r w:rsidR="00560E16">
              <w:rPr>
                <w:rFonts w:ascii="Calibri" w:hAnsi="Calibri" w:cs="Calibri"/>
              </w:rPr>
              <w:t xml:space="preserve">At least 5 PICs have adopted EV standards and guidelines relating to </w:t>
            </w:r>
            <w:r w:rsidR="00560E16" w:rsidRPr="00F73C81">
              <w:rPr>
                <w:rFonts w:ascii="Times New Roman" w:hAnsi="Times New Roman" w:cs="Times New Roman"/>
                <w:sz w:val="20"/>
                <w:szCs w:val="20"/>
              </w:rPr>
              <w:t>retirement of EVs, low-voltage vehicles, mobility batteries, standards for “EV-ready” new constructions</w:t>
            </w:r>
            <w:r w:rsidR="00560E16">
              <w:rPr>
                <w:rFonts w:ascii="Calibri" w:hAnsi="Calibri" w:cs="Calibri"/>
              </w:rPr>
              <w:t xml:space="preserve"> by 2025  </w:t>
            </w:r>
            <w:r w:rsidR="00F70380">
              <w:rPr>
                <w:rFonts w:ascii="Times New Roman" w:hAnsi="Times New Roman" w:cs="Times New Roman"/>
                <w:sz w:val="20"/>
                <w:szCs w:val="20"/>
              </w:rPr>
              <w:t xml:space="preserve">Programmes </w:t>
            </w:r>
            <w:r w:rsidR="00560E16">
              <w:rPr>
                <w:rFonts w:ascii="Times New Roman" w:hAnsi="Times New Roman" w:cs="Times New Roman"/>
                <w:sz w:val="20"/>
                <w:szCs w:val="20"/>
              </w:rPr>
              <w:t xml:space="preserve"> </w:t>
            </w:r>
          </w:p>
          <w:p w14:paraId="09C58036" w14:textId="12D2F88D" w:rsidR="00560E16" w:rsidRPr="00955610" w:rsidRDefault="00560E16" w:rsidP="00560E16">
            <w:pPr>
              <w:pStyle w:val="NoSpacing"/>
              <w:rPr>
                <w:rFonts w:ascii="Times New Roman" w:hAnsi="Times New Roman" w:cs="Times New Roman"/>
                <w:sz w:val="20"/>
                <w:szCs w:val="20"/>
              </w:rPr>
            </w:pPr>
            <w:r>
              <w:rPr>
                <w:rFonts w:ascii="Times New Roman" w:hAnsi="Times New Roman" w:cs="Times New Roman"/>
                <w:sz w:val="20"/>
                <w:szCs w:val="20"/>
              </w:rPr>
              <w:t xml:space="preserve">Baseline: Absence of any model standards and guidelines on EVs </w:t>
            </w:r>
          </w:p>
          <w:p w14:paraId="1CEA7B02" w14:textId="77777777" w:rsidR="00560E16" w:rsidRDefault="00560E16" w:rsidP="00560E16">
            <w:pPr>
              <w:pStyle w:val="NoSpacing"/>
              <w:rPr>
                <w:rFonts w:ascii="Times New Roman" w:hAnsi="Times New Roman" w:cs="Times New Roman"/>
                <w:sz w:val="20"/>
                <w:szCs w:val="20"/>
              </w:rPr>
            </w:pPr>
            <w:r w:rsidRPr="00955610">
              <w:rPr>
                <w:rFonts w:ascii="Times New Roman" w:hAnsi="Times New Roman" w:cs="Times New Roman"/>
                <w:sz w:val="20"/>
                <w:szCs w:val="20"/>
                <w:u w:val="single"/>
              </w:rPr>
              <w:t>Target:</w:t>
            </w:r>
            <w:r w:rsidRPr="00955610">
              <w:rPr>
                <w:rFonts w:ascii="Times New Roman" w:hAnsi="Times New Roman" w:cs="Times New Roman"/>
                <w:sz w:val="20"/>
                <w:szCs w:val="20"/>
              </w:rPr>
              <w:t xml:space="preserve"> </w:t>
            </w:r>
            <w:r w:rsidRPr="00AA5BE1">
              <w:rPr>
                <w:rFonts w:ascii="Calibri" w:hAnsi="Calibri" w:cs="Calibri"/>
              </w:rPr>
              <w:t xml:space="preserve"> </w:t>
            </w:r>
            <w:r>
              <w:rPr>
                <w:rFonts w:ascii="Calibri" w:hAnsi="Calibri" w:cs="Calibri"/>
              </w:rPr>
              <w:t xml:space="preserve">At least 5 PICs have adopted EV standards and guidelines relating to </w:t>
            </w:r>
            <w:r w:rsidRPr="00F73C81">
              <w:rPr>
                <w:rFonts w:ascii="Times New Roman" w:hAnsi="Times New Roman" w:cs="Times New Roman"/>
                <w:sz w:val="20"/>
                <w:szCs w:val="20"/>
              </w:rPr>
              <w:t>charging connectors, use of V2H and on-site management charging, e-mobility security and available options</w:t>
            </w:r>
          </w:p>
          <w:p w14:paraId="14170434" w14:textId="3AD1C7CB" w:rsidR="00560E16" w:rsidRDefault="00560E16" w:rsidP="00E54414">
            <w:pPr>
              <w:pStyle w:val="NoSpacing"/>
              <w:rPr>
                <w:rFonts w:ascii="Calibri" w:hAnsi="Calibri" w:cs="Calibri"/>
              </w:rPr>
            </w:pPr>
            <w:r>
              <w:rPr>
                <w:rFonts w:ascii="Calibri" w:hAnsi="Calibri" w:cs="Calibri"/>
              </w:rPr>
              <w:t xml:space="preserve">by 2025  </w:t>
            </w:r>
          </w:p>
          <w:p w14:paraId="0E1EEFC3" w14:textId="53E0BC18" w:rsidR="00560E16" w:rsidRDefault="00560E16" w:rsidP="00E54414">
            <w:pPr>
              <w:pStyle w:val="NoSpacing"/>
              <w:rPr>
                <w:rFonts w:ascii="Calibri" w:hAnsi="Calibri" w:cs="Calibri"/>
              </w:rPr>
            </w:pPr>
          </w:p>
          <w:p w14:paraId="6F9CBDA8" w14:textId="6ACE2472" w:rsidR="00560E16" w:rsidRDefault="00560E16" w:rsidP="00E54414">
            <w:pPr>
              <w:pStyle w:val="NoSpacing"/>
              <w:rPr>
                <w:rFonts w:ascii="Times New Roman" w:hAnsi="Times New Roman" w:cs="Times New Roman"/>
                <w:sz w:val="20"/>
                <w:szCs w:val="20"/>
              </w:rPr>
            </w:pPr>
            <w:r>
              <w:rPr>
                <w:rFonts w:ascii="Calibri" w:hAnsi="Calibri" w:cs="Calibri"/>
              </w:rPr>
              <w:t xml:space="preserve">Baseline: Absence of EVs from technical courses related to mechanical / electrical engineering </w:t>
            </w:r>
          </w:p>
          <w:p w14:paraId="3F602E20" w14:textId="5A03D9EA" w:rsidR="00560E16" w:rsidRDefault="00560E16" w:rsidP="00E54414">
            <w:pPr>
              <w:pStyle w:val="NoSpacing"/>
              <w:rPr>
                <w:rFonts w:ascii="Times New Roman" w:hAnsi="Times New Roman" w:cs="Times New Roman"/>
                <w:sz w:val="20"/>
                <w:szCs w:val="20"/>
              </w:rPr>
            </w:pPr>
          </w:p>
          <w:p w14:paraId="60CBD2E0" w14:textId="485E0F42" w:rsidR="00560E16" w:rsidRDefault="00560E16" w:rsidP="00E54414">
            <w:pPr>
              <w:pStyle w:val="NoSpacing"/>
              <w:rPr>
                <w:rFonts w:ascii="Times New Roman" w:hAnsi="Times New Roman" w:cs="Times New Roman"/>
                <w:sz w:val="20"/>
                <w:szCs w:val="20"/>
              </w:rPr>
            </w:pPr>
            <w:r>
              <w:rPr>
                <w:rFonts w:ascii="Times New Roman" w:hAnsi="Times New Roman" w:cs="Times New Roman"/>
                <w:sz w:val="20"/>
                <w:szCs w:val="20"/>
              </w:rPr>
              <w:t xml:space="preserve">Target: At least 3 technical institutes in the PICTs deliver technical courses that covers EVs </w:t>
            </w:r>
          </w:p>
          <w:p w14:paraId="42E297A8" w14:textId="5209070C" w:rsidR="00560E16" w:rsidRPr="00955610" w:rsidRDefault="00560E16" w:rsidP="00E54414">
            <w:pPr>
              <w:pStyle w:val="NoSpacing"/>
              <w:rPr>
                <w:rFonts w:ascii="Times New Roman" w:hAnsi="Times New Roman" w:cs="Times New Roman"/>
                <w:color w:val="000000"/>
                <w:sz w:val="20"/>
                <w:szCs w:val="20"/>
              </w:rPr>
            </w:pPr>
          </w:p>
        </w:tc>
        <w:tc>
          <w:tcPr>
            <w:tcW w:w="3077" w:type="dxa"/>
            <w:tcBorders>
              <w:top w:val="single" w:sz="4" w:space="0" w:color="auto"/>
              <w:left w:val="single" w:sz="4" w:space="0" w:color="auto"/>
              <w:bottom w:val="single" w:sz="4" w:space="0" w:color="auto"/>
              <w:right w:val="single" w:sz="8" w:space="0" w:color="auto"/>
            </w:tcBorders>
            <w:shd w:val="clear" w:color="auto" w:fill="F2F2F2"/>
          </w:tcPr>
          <w:p w14:paraId="1F86F301" w14:textId="4AC63D65" w:rsidR="00FA1B13" w:rsidRDefault="004923C4" w:rsidP="00E54414">
            <w:pPr>
              <w:pStyle w:val="NoSpacing"/>
              <w:rPr>
                <w:rFonts w:ascii="Times New Roman" w:hAnsi="Times New Roman" w:cs="Times New Roman"/>
                <w:sz w:val="20"/>
                <w:szCs w:val="20"/>
                <w:lang w:val="en-US"/>
              </w:rPr>
            </w:pPr>
            <w:r>
              <w:rPr>
                <w:rFonts w:ascii="Times New Roman" w:hAnsi="Times New Roman" w:cs="Times New Roman"/>
                <w:sz w:val="20"/>
                <w:szCs w:val="20"/>
              </w:rPr>
              <w:t xml:space="preserve">- </w:t>
            </w:r>
          </w:p>
          <w:p w14:paraId="45FC0F53" w14:textId="3F0F7992" w:rsidR="004C7554" w:rsidRDefault="004C7554" w:rsidP="00E54414">
            <w:pPr>
              <w:pStyle w:val="NoSpacing"/>
              <w:rPr>
                <w:rFonts w:ascii="Times New Roman" w:hAnsi="Times New Roman" w:cs="Times New Roman"/>
                <w:sz w:val="20"/>
                <w:szCs w:val="20"/>
                <w:lang w:val="en-US"/>
              </w:rPr>
            </w:pPr>
            <w:r>
              <w:rPr>
                <w:rFonts w:ascii="Times New Roman" w:hAnsi="Times New Roman" w:cs="Times New Roman"/>
                <w:sz w:val="20"/>
                <w:szCs w:val="20"/>
                <w:lang w:val="en-US"/>
              </w:rPr>
              <w:t xml:space="preserve">- Natoinal energy standards and guidelines </w:t>
            </w:r>
          </w:p>
          <w:p w14:paraId="3FA7B2E6" w14:textId="77777777" w:rsidR="00FA1B13" w:rsidRDefault="00FA1B13" w:rsidP="00955610">
            <w:pPr>
              <w:pStyle w:val="NoSpacing"/>
              <w:rPr>
                <w:rFonts w:ascii="Times New Roman" w:hAnsi="Times New Roman" w:cs="Times New Roman"/>
                <w:sz w:val="20"/>
                <w:szCs w:val="20"/>
              </w:rPr>
            </w:pPr>
          </w:p>
          <w:p w14:paraId="2C0632B4" w14:textId="77777777" w:rsidR="004923C4" w:rsidRDefault="004923C4" w:rsidP="00955610">
            <w:pPr>
              <w:pStyle w:val="NoSpacing"/>
              <w:rPr>
                <w:rFonts w:ascii="Times New Roman" w:hAnsi="Times New Roman" w:cs="Times New Roman"/>
                <w:sz w:val="20"/>
                <w:szCs w:val="20"/>
              </w:rPr>
            </w:pPr>
          </w:p>
          <w:p w14:paraId="2AE62A52" w14:textId="77777777" w:rsidR="00AF1493" w:rsidRPr="00955610" w:rsidRDefault="00AF1493" w:rsidP="004923C4">
            <w:pPr>
              <w:pStyle w:val="NoSpacing"/>
              <w:rPr>
                <w:rFonts w:ascii="Times New Roman" w:hAnsi="Times New Roman" w:cs="Times New Roman"/>
                <w:color w:val="000000"/>
                <w:sz w:val="20"/>
                <w:szCs w:val="20"/>
              </w:rPr>
            </w:pPr>
          </w:p>
        </w:tc>
        <w:tc>
          <w:tcPr>
            <w:tcW w:w="3077" w:type="dxa"/>
            <w:tcBorders>
              <w:top w:val="single" w:sz="4" w:space="0" w:color="auto"/>
              <w:left w:val="nil"/>
              <w:bottom w:val="single" w:sz="4" w:space="0" w:color="auto"/>
              <w:right w:val="single" w:sz="4" w:space="0" w:color="auto"/>
            </w:tcBorders>
            <w:shd w:val="clear" w:color="auto" w:fill="F2F2F2"/>
          </w:tcPr>
          <w:p w14:paraId="5AF24568" w14:textId="2423D434" w:rsidR="00AF1493" w:rsidRPr="00955610" w:rsidRDefault="00AF1493" w:rsidP="00955610">
            <w:pPr>
              <w:pStyle w:val="NoSpacing"/>
              <w:rPr>
                <w:rFonts w:ascii="Times New Roman" w:hAnsi="Times New Roman" w:cs="Times New Roman"/>
                <w:sz w:val="20"/>
                <w:szCs w:val="20"/>
              </w:rPr>
            </w:pPr>
          </w:p>
          <w:p w14:paraId="1B5D9AC6" w14:textId="77777777" w:rsidR="00AF1493" w:rsidRPr="00955610" w:rsidRDefault="00AF1493" w:rsidP="00955610">
            <w:pPr>
              <w:pStyle w:val="NoSpacing"/>
              <w:rPr>
                <w:rFonts w:ascii="Times New Roman" w:hAnsi="Times New Roman" w:cs="Times New Roman"/>
                <w:sz w:val="20"/>
                <w:szCs w:val="20"/>
              </w:rPr>
            </w:pPr>
          </w:p>
          <w:p w14:paraId="71612500" w14:textId="67E0947B" w:rsidR="007A0FE8" w:rsidRDefault="007A0FE8" w:rsidP="00955610">
            <w:pPr>
              <w:pStyle w:val="NoSpacing"/>
              <w:rPr>
                <w:rFonts w:ascii="Times New Roman" w:hAnsi="Times New Roman" w:cs="Times New Roman"/>
                <w:sz w:val="20"/>
                <w:szCs w:val="20"/>
                <w:lang w:eastAsia="es-ES"/>
              </w:rPr>
            </w:pPr>
          </w:p>
          <w:p w14:paraId="7107584C" w14:textId="1ED20F5E" w:rsidR="004C7554" w:rsidRPr="00955610" w:rsidRDefault="004C7554" w:rsidP="00E54414">
            <w:pPr>
              <w:pStyle w:val="NoSpacing"/>
              <w:rPr>
                <w:rFonts w:ascii="Times New Roman" w:hAnsi="Times New Roman" w:cs="Times New Roman"/>
                <w:color w:val="000000"/>
                <w:sz w:val="20"/>
                <w:szCs w:val="20"/>
              </w:rPr>
            </w:pPr>
            <w:r>
              <w:rPr>
                <w:rFonts w:ascii="Times New Roman" w:hAnsi="Times New Roman" w:cs="Times New Roman"/>
                <w:sz w:val="20"/>
                <w:szCs w:val="20"/>
                <w:lang w:eastAsia="es-ES"/>
              </w:rPr>
              <w:t xml:space="preserve">-There is political will to adopt standards, guidelines and training on EVs.  </w:t>
            </w:r>
          </w:p>
        </w:tc>
      </w:tr>
      <w:tr w:rsidR="00206A29" w:rsidRPr="00955610" w14:paraId="69A8E51D" w14:textId="77777777" w:rsidTr="00F029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2"/>
          <w:wBefore w:w="9" w:type="dxa"/>
          <w:wAfter w:w="16096" w:type="dxa"/>
          <w:trHeight w:val="480"/>
        </w:trPr>
        <w:tc>
          <w:tcPr>
            <w:tcW w:w="3074" w:type="dxa"/>
            <w:gridSpan w:val="2"/>
            <w:tcBorders>
              <w:top w:val="single" w:sz="4" w:space="0" w:color="auto"/>
              <w:left w:val="single" w:sz="4" w:space="0" w:color="auto"/>
              <w:bottom w:val="single" w:sz="4" w:space="0" w:color="auto"/>
              <w:right w:val="single" w:sz="8" w:space="0" w:color="auto"/>
            </w:tcBorders>
            <w:shd w:val="clear" w:color="auto" w:fill="F2F2F2"/>
          </w:tcPr>
          <w:p w14:paraId="1C211519" w14:textId="18D4AA3E" w:rsidR="00206A29" w:rsidRPr="00955610" w:rsidRDefault="00206A29">
            <w:pPr>
              <w:pStyle w:val="NoSpacing"/>
              <w:rPr>
                <w:rFonts w:ascii="Times New Roman" w:hAnsi="Times New Roman" w:cs="Times New Roman"/>
                <w:color w:val="000000"/>
                <w:sz w:val="20"/>
                <w:szCs w:val="20"/>
              </w:rPr>
            </w:pPr>
            <w:r w:rsidRPr="00955610">
              <w:rPr>
                <w:rFonts w:ascii="Times New Roman" w:hAnsi="Times New Roman" w:cs="Times New Roman"/>
                <w:color w:val="000000"/>
                <w:sz w:val="20"/>
                <w:szCs w:val="20"/>
              </w:rPr>
              <w:t>Output 2.</w:t>
            </w:r>
            <w:r>
              <w:rPr>
                <w:rFonts w:ascii="Times New Roman" w:hAnsi="Times New Roman" w:cs="Times New Roman"/>
                <w:color w:val="000000"/>
                <w:sz w:val="20"/>
                <w:szCs w:val="20"/>
              </w:rPr>
              <w:t xml:space="preserve">3 </w:t>
            </w:r>
            <w:r w:rsidR="00E11DD5">
              <w:rPr>
                <w:rFonts w:ascii="Times New Roman" w:hAnsi="Times New Roman" w:cs="Times New Roman"/>
                <w:color w:val="000000"/>
                <w:sz w:val="20"/>
                <w:szCs w:val="20"/>
              </w:rPr>
              <w:t xml:space="preserve">Effectiveness </w:t>
            </w:r>
            <w:r>
              <w:rPr>
                <w:rFonts w:ascii="Times New Roman" w:hAnsi="Times New Roman" w:cs="Times New Roman"/>
                <w:color w:val="000000"/>
                <w:sz w:val="20"/>
                <w:szCs w:val="20"/>
              </w:rPr>
              <w:t xml:space="preserve">Awareness </w:t>
            </w:r>
            <w:r w:rsidR="000D60B6">
              <w:rPr>
                <w:rFonts w:ascii="Times New Roman" w:hAnsi="Times New Roman" w:cs="Times New Roman"/>
                <w:color w:val="000000"/>
                <w:sz w:val="20"/>
                <w:szCs w:val="20"/>
              </w:rPr>
              <w:t xml:space="preserve">Raising </w:t>
            </w:r>
            <w:r>
              <w:rPr>
                <w:rFonts w:ascii="Times New Roman" w:hAnsi="Times New Roman" w:cs="Times New Roman"/>
                <w:color w:val="000000"/>
                <w:sz w:val="20"/>
                <w:szCs w:val="20"/>
              </w:rPr>
              <w:t>and Promotion</w:t>
            </w:r>
          </w:p>
        </w:tc>
        <w:tc>
          <w:tcPr>
            <w:tcW w:w="3075" w:type="dxa"/>
            <w:tcBorders>
              <w:top w:val="single" w:sz="4" w:space="0" w:color="auto"/>
              <w:left w:val="nil"/>
              <w:bottom w:val="single" w:sz="4" w:space="0" w:color="auto"/>
              <w:right w:val="single" w:sz="8" w:space="0" w:color="auto"/>
            </w:tcBorders>
            <w:shd w:val="clear" w:color="auto" w:fill="F2F2F2"/>
          </w:tcPr>
          <w:p w14:paraId="2E2668D2" w14:textId="630129FA" w:rsidR="00206A29" w:rsidRDefault="00206A29" w:rsidP="00206A29">
            <w:pPr>
              <w:pStyle w:val="NoSpacing"/>
              <w:rPr>
                <w:rFonts w:ascii="Times New Roman" w:hAnsi="Times New Roman" w:cs="Times New Roman"/>
                <w:sz w:val="20"/>
                <w:szCs w:val="20"/>
              </w:rPr>
            </w:pPr>
            <w:r>
              <w:rPr>
                <w:rFonts w:ascii="Times New Roman" w:hAnsi="Times New Roman" w:cs="Times New Roman"/>
                <w:sz w:val="20"/>
                <w:szCs w:val="20"/>
              </w:rPr>
              <w:t xml:space="preserve">- </w:t>
            </w:r>
            <w:r w:rsidR="004C7554">
              <w:rPr>
                <w:rFonts w:ascii="Times New Roman" w:hAnsi="Times New Roman" w:cs="Times New Roman"/>
                <w:sz w:val="20"/>
                <w:szCs w:val="20"/>
              </w:rPr>
              <w:t xml:space="preserve">No. of </w:t>
            </w:r>
            <w:r w:rsidRPr="00206A29">
              <w:rPr>
                <w:rFonts w:ascii="Times New Roman" w:hAnsi="Times New Roman" w:cs="Times New Roman"/>
                <w:sz w:val="20"/>
                <w:szCs w:val="20"/>
              </w:rPr>
              <w:t xml:space="preserve">Social marketing research </w:t>
            </w:r>
            <w:r w:rsidR="00D76805">
              <w:rPr>
                <w:rFonts w:ascii="Times New Roman" w:hAnsi="Times New Roman" w:cs="Times New Roman"/>
                <w:sz w:val="20"/>
                <w:szCs w:val="20"/>
              </w:rPr>
              <w:t xml:space="preserve">is </w:t>
            </w:r>
            <w:r w:rsidRPr="00206A29">
              <w:rPr>
                <w:rFonts w:ascii="Times New Roman" w:hAnsi="Times New Roman" w:cs="Times New Roman"/>
                <w:sz w:val="20"/>
                <w:szCs w:val="20"/>
              </w:rPr>
              <w:t>undertaken</w:t>
            </w:r>
          </w:p>
          <w:p w14:paraId="2EF40949" w14:textId="77777777" w:rsidR="00206A29" w:rsidRPr="00206A29" w:rsidRDefault="00206A29" w:rsidP="00206A29">
            <w:pPr>
              <w:pStyle w:val="NoSpacing"/>
              <w:rPr>
                <w:rFonts w:ascii="Times New Roman" w:hAnsi="Times New Roman" w:cs="Times New Roman"/>
                <w:sz w:val="20"/>
                <w:szCs w:val="20"/>
              </w:rPr>
            </w:pPr>
          </w:p>
          <w:p w14:paraId="128FFD5C" w14:textId="5487BE8F" w:rsidR="00206A29" w:rsidRDefault="00206A29" w:rsidP="00206A29">
            <w:pPr>
              <w:pStyle w:val="NoSpacing"/>
              <w:rPr>
                <w:rFonts w:ascii="Times New Roman" w:hAnsi="Times New Roman" w:cs="Times New Roman"/>
                <w:sz w:val="20"/>
                <w:szCs w:val="20"/>
              </w:rPr>
            </w:pPr>
            <w:r>
              <w:rPr>
                <w:rFonts w:ascii="Times New Roman" w:hAnsi="Times New Roman" w:cs="Times New Roman"/>
                <w:sz w:val="20"/>
                <w:szCs w:val="20"/>
              </w:rPr>
              <w:t xml:space="preserve">- </w:t>
            </w:r>
            <w:r w:rsidR="004C7554">
              <w:rPr>
                <w:rFonts w:ascii="Times New Roman" w:hAnsi="Times New Roman" w:cs="Times New Roman"/>
                <w:sz w:val="20"/>
                <w:szCs w:val="20"/>
              </w:rPr>
              <w:t xml:space="preserve">No. of </w:t>
            </w:r>
            <w:r w:rsidRPr="00206A29">
              <w:rPr>
                <w:rFonts w:ascii="Times New Roman" w:hAnsi="Times New Roman" w:cs="Times New Roman"/>
                <w:sz w:val="20"/>
                <w:szCs w:val="20"/>
              </w:rPr>
              <w:t>EV awareness, information</w:t>
            </w:r>
            <w:r w:rsidR="00D76805">
              <w:rPr>
                <w:rFonts w:ascii="Times New Roman" w:hAnsi="Times New Roman" w:cs="Times New Roman"/>
                <w:sz w:val="20"/>
                <w:szCs w:val="20"/>
              </w:rPr>
              <w:t>,</w:t>
            </w:r>
            <w:r w:rsidRPr="00206A29">
              <w:rPr>
                <w:rFonts w:ascii="Times New Roman" w:hAnsi="Times New Roman" w:cs="Times New Roman"/>
                <w:sz w:val="20"/>
                <w:szCs w:val="20"/>
              </w:rPr>
              <w:t xml:space="preserve"> and promotion campaign developed and delivered</w:t>
            </w:r>
          </w:p>
          <w:p w14:paraId="39AD7196" w14:textId="77777777" w:rsidR="00206A29" w:rsidRPr="00206A29" w:rsidRDefault="00206A29" w:rsidP="00206A29">
            <w:pPr>
              <w:pStyle w:val="NoSpacing"/>
              <w:rPr>
                <w:rFonts w:ascii="Times New Roman" w:hAnsi="Times New Roman" w:cs="Times New Roman"/>
                <w:sz w:val="20"/>
                <w:szCs w:val="20"/>
              </w:rPr>
            </w:pPr>
          </w:p>
          <w:p w14:paraId="38F76752" w14:textId="7653DEFB" w:rsidR="00206A29" w:rsidRPr="00206A29" w:rsidRDefault="00206A29" w:rsidP="00206A29">
            <w:pPr>
              <w:pStyle w:val="NoSpacing"/>
              <w:rPr>
                <w:rFonts w:ascii="Times New Roman" w:hAnsi="Times New Roman" w:cs="Times New Roman"/>
                <w:sz w:val="20"/>
                <w:szCs w:val="20"/>
              </w:rPr>
            </w:pPr>
            <w:r>
              <w:rPr>
                <w:rFonts w:ascii="Times New Roman" w:hAnsi="Times New Roman" w:cs="Times New Roman"/>
                <w:sz w:val="20"/>
                <w:szCs w:val="20"/>
              </w:rPr>
              <w:t xml:space="preserve">- </w:t>
            </w:r>
            <w:r w:rsidR="004C7554">
              <w:rPr>
                <w:rFonts w:ascii="Times New Roman" w:hAnsi="Times New Roman" w:cs="Times New Roman"/>
                <w:sz w:val="20"/>
                <w:szCs w:val="20"/>
              </w:rPr>
              <w:t xml:space="preserve">No. of </w:t>
            </w:r>
            <w:r w:rsidRPr="00206A29">
              <w:rPr>
                <w:rFonts w:ascii="Times New Roman" w:hAnsi="Times New Roman" w:cs="Times New Roman"/>
                <w:sz w:val="20"/>
                <w:szCs w:val="20"/>
              </w:rPr>
              <w:t xml:space="preserve">Guidelines on EV purchase, charging, servicing and support developed, published and promoted </w:t>
            </w:r>
          </w:p>
          <w:p w14:paraId="3CEE8FB1" w14:textId="77777777" w:rsidR="00206A29" w:rsidRDefault="00206A29" w:rsidP="00206A29">
            <w:pPr>
              <w:pStyle w:val="NoSpacing"/>
              <w:rPr>
                <w:rFonts w:ascii="Times New Roman" w:hAnsi="Times New Roman" w:cs="Times New Roman"/>
                <w:sz w:val="20"/>
                <w:szCs w:val="20"/>
              </w:rPr>
            </w:pPr>
          </w:p>
          <w:p w14:paraId="3C332D7C" w14:textId="77777777" w:rsidR="00206A29" w:rsidRPr="00206A29" w:rsidRDefault="00206A29" w:rsidP="00206A29">
            <w:pPr>
              <w:pStyle w:val="NoSpacing"/>
              <w:rPr>
                <w:rFonts w:ascii="Times New Roman" w:hAnsi="Times New Roman" w:cs="Times New Roman"/>
                <w:sz w:val="20"/>
                <w:szCs w:val="20"/>
              </w:rPr>
            </w:pPr>
          </w:p>
        </w:tc>
        <w:tc>
          <w:tcPr>
            <w:tcW w:w="3076" w:type="dxa"/>
            <w:tcBorders>
              <w:top w:val="single" w:sz="4" w:space="0" w:color="auto"/>
              <w:left w:val="nil"/>
              <w:bottom w:val="single" w:sz="4" w:space="0" w:color="auto"/>
              <w:right w:val="single" w:sz="4" w:space="0" w:color="auto"/>
            </w:tcBorders>
            <w:shd w:val="clear" w:color="auto" w:fill="F2F2F2"/>
          </w:tcPr>
          <w:p w14:paraId="59DE6383" w14:textId="77777777" w:rsidR="00B7122B" w:rsidRDefault="00B7122B" w:rsidP="00955610">
            <w:pPr>
              <w:pStyle w:val="NoSpacing"/>
              <w:rPr>
                <w:rFonts w:ascii="Times New Roman" w:hAnsi="Times New Roman" w:cs="Times New Roman"/>
                <w:sz w:val="20"/>
                <w:szCs w:val="20"/>
              </w:rPr>
            </w:pPr>
            <w:r>
              <w:rPr>
                <w:rFonts w:ascii="Times New Roman" w:hAnsi="Times New Roman" w:cs="Times New Roman"/>
                <w:sz w:val="20"/>
                <w:szCs w:val="20"/>
              </w:rPr>
              <w:t>Baseline: No social marketing research on EVs</w:t>
            </w:r>
          </w:p>
          <w:p w14:paraId="66EF7453" w14:textId="77777777" w:rsidR="00B7122B" w:rsidRDefault="00B7122B" w:rsidP="00955610">
            <w:pPr>
              <w:pStyle w:val="NoSpacing"/>
              <w:rPr>
                <w:rFonts w:ascii="Times New Roman" w:hAnsi="Times New Roman" w:cs="Times New Roman"/>
                <w:sz w:val="20"/>
                <w:szCs w:val="20"/>
              </w:rPr>
            </w:pPr>
          </w:p>
          <w:p w14:paraId="1776D279" w14:textId="101868B2" w:rsidR="00206A29" w:rsidRDefault="00B7122B" w:rsidP="00955610">
            <w:pPr>
              <w:pStyle w:val="NoSpacing"/>
              <w:rPr>
                <w:rFonts w:ascii="Times New Roman" w:hAnsi="Times New Roman" w:cs="Times New Roman"/>
                <w:sz w:val="20"/>
                <w:szCs w:val="20"/>
              </w:rPr>
            </w:pPr>
            <w:r>
              <w:rPr>
                <w:rFonts w:ascii="Times New Roman" w:hAnsi="Times New Roman" w:cs="Times New Roman"/>
                <w:sz w:val="20"/>
                <w:szCs w:val="20"/>
              </w:rPr>
              <w:t xml:space="preserve">Target: A social and marketing research on EV is completed in at least 3 PICTs by 2025   </w:t>
            </w:r>
            <w:r w:rsidR="005F3B67" w:rsidRPr="005F3B67">
              <w:rPr>
                <w:rFonts w:ascii="Times New Roman" w:hAnsi="Times New Roman" w:cs="Times New Roman"/>
                <w:sz w:val="20"/>
                <w:szCs w:val="20"/>
              </w:rPr>
              <w:t xml:space="preserve"> </w:t>
            </w:r>
            <w:r>
              <w:rPr>
                <w:rFonts w:ascii="Times New Roman" w:hAnsi="Times New Roman" w:cs="Times New Roman"/>
                <w:sz w:val="20"/>
                <w:szCs w:val="20"/>
              </w:rPr>
              <w:t xml:space="preserve"> </w:t>
            </w:r>
          </w:p>
          <w:p w14:paraId="5EF2B816" w14:textId="68FFC8DB" w:rsidR="005F3B67" w:rsidRDefault="005F3B67" w:rsidP="00955610">
            <w:pPr>
              <w:pStyle w:val="NoSpacing"/>
              <w:rPr>
                <w:rFonts w:ascii="Times New Roman" w:hAnsi="Times New Roman" w:cs="Times New Roman"/>
                <w:sz w:val="20"/>
                <w:szCs w:val="20"/>
              </w:rPr>
            </w:pPr>
          </w:p>
          <w:p w14:paraId="6EDE85B6" w14:textId="44259DDB" w:rsidR="00B7122B" w:rsidRDefault="00B7122B" w:rsidP="00955610">
            <w:pPr>
              <w:pStyle w:val="NoSpacing"/>
              <w:rPr>
                <w:rFonts w:ascii="Times New Roman" w:hAnsi="Times New Roman" w:cs="Times New Roman"/>
                <w:sz w:val="20"/>
                <w:szCs w:val="20"/>
              </w:rPr>
            </w:pPr>
            <w:r>
              <w:rPr>
                <w:rFonts w:ascii="Times New Roman" w:hAnsi="Times New Roman" w:cs="Times New Roman"/>
                <w:sz w:val="20"/>
                <w:szCs w:val="20"/>
              </w:rPr>
              <w:t xml:space="preserve">Baseline: No targeted awareness and promotion campaign on EVs in the region </w:t>
            </w:r>
          </w:p>
          <w:p w14:paraId="02D518D0" w14:textId="7225C089" w:rsidR="00B7122B" w:rsidRDefault="00B7122B" w:rsidP="00955610">
            <w:pPr>
              <w:pStyle w:val="NoSpacing"/>
              <w:rPr>
                <w:rFonts w:ascii="Times New Roman" w:hAnsi="Times New Roman" w:cs="Times New Roman"/>
                <w:sz w:val="20"/>
                <w:szCs w:val="20"/>
              </w:rPr>
            </w:pPr>
          </w:p>
          <w:p w14:paraId="2D5840C8" w14:textId="6ED843BE" w:rsidR="00B7122B" w:rsidRDefault="00B7122B" w:rsidP="00955610">
            <w:pPr>
              <w:pStyle w:val="NoSpacing"/>
              <w:rPr>
                <w:rFonts w:ascii="Times New Roman" w:hAnsi="Times New Roman" w:cs="Times New Roman"/>
                <w:sz w:val="20"/>
                <w:szCs w:val="20"/>
              </w:rPr>
            </w:pPr>
            <w:r>
              <w:rPr>
                <w:rFonts w:ascii="Times New Roman" w:hAnsi="Times New Roman" w:cs="Times New Roman"/>
                <w:sz w:val="20"/>
                <w:szCs w:val="20"/>
              </w:rPr>
              <w:t>Target: At least 5 awareness and promotion campaign</w:t>
            </w:r>
            <w:r w:rsidR="003422B8">
              <w:rPr>
                <w:rFonts w:ascii="Times New Roman" w:hAnsi="Times New Roman" w:cs="Times New Roman"/>
                <w:sz w:val="20"/>
                <w:szCs w:val="20"/>
              </w:rPr>
              <w:t>s</w:t>
            </w:r>
            <w:r>
              <w:rPr>
                <w:rFonts w:ascii="Times New Roman" w:hAnsi="Times New Roman" w:cs="Times New Roman"/>
                <w:sz w:val="20"/>
                <w:szCs w:val="20"/>
              </w:rPr>
              <w:t xml:space="preserve"> on EVs completed by 20</w:t>
            </w:r>
            <w:r w:rsidR="003422B8">
              <w:rPr>
                <w:rFonts w:ascii="Times New Roman" w:hAnsi="Times New Roman" w:cs="Times New Roman"/>
                <w:sz w:val="20"/>
                <w:szCs w:val="20"/>
              </w:rPr>
              <w:t>2</w:t>
            </w:r>
            <w:r>
              <w:rPr>
                <w:rFonts w:ascii="Times New Roman" w:hAnsi="Times New Roman" w:cs="Times New Roman"/>
                <w:sz w:val="20"/>
                <w:szCs w:val="20"/>
              </w:rPr>
              <w:t xml:space="preserve">5 </w:t>
            </w:r>
          </w:p>
          <w:p w14:paraId="37C95EB6" w14:textId="69BC960B" w:rsidR="00B7122B" w:rsidRDefault="00B7122B" w:rsidP="00955610">
            <w:pPr>
              <w:pStyle w:val="NoSpacing"/>
              <w:rPr>
                <w:rFonts w:ascii="Times New Roman" w:hAnsi="Times New Roman" w:cs="Times New Roman"/>
                <w:sz w:val="20"/>
                <w:szCs w:val="20"/>
              </w:rPr>
            </w:pPr>
            <w:r>
              <w:rPr>
                <w:rFonts w:ascii="Times New Roman" w:hAnsi="Times New Roman" w:cs="Times New Roman"/>
                <w:sz w:val="20"/>
                <w:szCs w:val="20"/>
              </w:rPr>
              <w:t xml:space="preserve"> </w:t>
            </w:r>
          </w:p>
          <w:p w14:paraId="2DA60032" w14:textId="49732B34" w:rsidR="00B7122B" w:rsidRDefault="00B7122B" w:rsidP="005F3B67">
            <w:pPr>
              <w:pStyle w:val="NoSpacing"/>
              <w:rPr>
                <w:rFonts w:ascii="Times New Roman" w:hAnsi="Times New Roman" w:cs="Times New Roman"/>
                <w:sz w:val="20"/>
                <w:szCs w:val="20"/>
                <w:u w:val="single"/>
              </w:rPr>
            </w:pPr>
            <w:r>
              <w:rPr>
                <w:rFonts w:ascii="Times New Roman" w:hAnsi="Times New Roman" w:cs="Times New Roman"/>
                <w:sz w:val="20"/>
                <w:szCs w:val="20"/>
                <w:u w:val="single"/>
              </w:rPr>
              <w:t>Baseline:</w:t>
            </w:r>
            <w:r w:rsidRPr="00206A29">
              <w:rPr>
                <w:rFonts w:ascii="Times New Roman" w:hAnsi="Times New Roman" w:cs="Times New Roman"/>
                <w:sz w:val="20"/>
                <w:szCs w:val="20"/>
              </w:rPr>
              <w:t xml:space="preserve"> </w:t>
            </w:r>
            <w:r>
              <w:rPr>
                <w:rFonts w:ascii="Times New Roman" w:hAnsi="Times New Roman" w:cs="Times New Roman"/>
                <w:sz w:val="20"/>
                <w:szCs w:val="20"/>
              </w:rPr>
              <w:t xml:space="preserve">No. </w:t>
            </w:r>
            <w:r w:rsidRPr="00206A29">
              <w:rPr>
                <w:rFonts w:ascii="Times New Roman" w:hAnsi="Times New Roman" w:cs="Times New Roman"/>
                <w:sz w:val="20"/>
                <w:szCs w:val="20"/>
              </w:rPr>
              <w:t>Guidelines on EV purchase, charging, servicing and support developed, published and promoted</w:t>
            </w:r>
          </w:p>
          <w:p w14:paraId="5C2A4C49" w14:textId="77777777" w:rsidR="00B7122B" w:rsidRDefault="00B7122B" w:rsidP="005F3B67">
            <w:pPr>
              <w:pStyle w:val="NoSpacing"/>
              <w:rPr>
                <w:rFonts w:ascii="Times New Roman" w:hAnsi="Times New Roman" w:cs="Times New Roman"/>
                <w:sz w:val="20"/>
                <w:szCs w:val="20"/>
                <w:u w:val="single"/>
              </w:rPr>
            </w:pPr>
          </w:p>
          <w:p w14:paraId="1264B9E1" w14:textId="54AC4AF5" w:rsidR="005F3B67" w:rsidRPr="005F3B67" w:rsidRDefault="005F3B67" w:rsidP="00E54414">
            <w:pPr>
              <w:pStyle w:val="NoSpacing"/>
              <w:rPr>
                <w:rFonts w:ascii="Times New Roman" w:hAnsi="Times New Roman" w:cs="Times New Roman"/>
                <w:sz w:val="20"/>
                <w:szCs w:val="20"/>
              </w:rPr>
            </w:pPr>
            <w:r w:rsidRPr="005F3B67">
              <w:rPr>
                <w:rFonts w:ascii="Times New Roman" w:hAnsi="Times New Roman" w:cs="Times New Roman"/>
                <w:sz w:val="20"/>
                <w:szCs w:val="20"/>
                <w:u w:val="single"/>
              </w:rPr>
              <w:t>Target</w:t>
            </w:r>
            <w:r>
              <w:rPr>
                <w:rFonts w:ascii="Times New Roman" w:hAnsi="Times New Roman" w:cs="Times New Roman"/>
                <w:sz w:val="20"/>
                <w:szCs w:val="20"/>
              </w:rPr>
              <w:t xml:space="preserve">: </w:t>
            </w:r>
            <w:r w:rsidRPr="005F3B67">
              <w:rPr>
                <w:rFonts w:ascii="Times New Roman" w:hAnsi="Times New Roman" w:cs="Times New Roman"/>
                <w:sz w:val="20"/>
                <w:szCs w:val="20"/>
              </w:rPr>
              <w:t xml:space="preserve">There is </w:t>
            </w:r>
            <w:r w:rsidR="00B7122B">
              <w:rPr>
                <w:rFonts w:ascii="Times New Roman" w:hAnsi="Times New Roman" w:cs="Times New Roman"/>
                <w:sz w:val="20"/>
                <w:szCs w:val="20"/>
              </w:rPr>
              <w:t xml:space="preserve">a model guideline on </w:t>
            </w:r>
            <w:r w:rsidR="00B7122B" w:rsidRPr="00206A29">
              <w:rPr>
                <w:rFonts w:ascii="Times New Roman" w:hAnsi="Times New Roman" w:cs="Times New Roman"/>
                <w:sz w:val="20"/>
                <w:szCs w:val="20"/>
              </w:rPr>
              <w:t xml:space="preserve">EV purchase, charging, servicing and support developed, published and promoted </w:t>
            </w:r>
            <w:r w:rsidR="00B7122B">
              <w:rPr>
                <w:rFonts w:ascii="Times New Roman" w:hAnsi="Times New Roman" w:cs="Times New Roman"/>
                <w:sz w:val="20"/>
                <w:szCs w:val="20"/>
              </w:rPr>
              <w:t xml:space="preserve">by 2022  </w:t>
            </w:r>
          </w:p>
        </w:tc>
        <w:tc>
          <w:tcPr>
            <w:tcW w:w="3077" w:type="dxa"/>
            <w:tcBorders>
              <w:top w:val="single" w:sz="4" w:space="0" w:color="auto"/>
              <w:left w:val="single" w:sz="4" w:space="0" w:color="auto"/>
              <w:bottom w:val="single" w:sz="4" w:space="0" w:color="auto"/>
              <w:right w:val="single" w:sz="8" w:space="0" w:color="auto"/>
            </w:tcBorders>
            <w:shd w:val="clear" w:color="auto" w:fill="F2F2F2"/>
          </w:tcPr>
          <w:p w14:paraId="05AC6301" w14:textId="53C96391" w:rsidR="007A0FE8" w:rsidRDefault="007A0FE8" w:rsidP="00955610">
            <w:pPr>
              <w:pStyle w:val="NoSpacing"/>
              <w:rPr>
                <w:rFonts w:ascii="Times New Roman" w:hAnsi="Times New Roman" w:cs="Times New Roman"/>
                <w:sz w:val="20"/>
                <w:szCs w:val="20"/>
              </w:rPr>
            </w:pPr>
            <w:r>
              <w:rPr>
                <w:rFonts w:ascii="Times New Roman" w:hAnsi="Times New Roman" w:cs="Times New Roman"/>
                <w:sz w:val="20"/>
                <w:szCs w:val="20"/>
              </w:rPr>
              <w:t>- Social marketing research document</w:t>
            </w:r>
          </w:p>
          <w:p w14:paraId="6C9BFB99" w14:textId="77777777" w:rsidR="00B7122B" w:rsidRDefault="00B7122B" w:rsidP="00B7122B">
            <w:pPr>
              <w:pStyle w:val="NoSpacing"/>
              <w:rPr>
                <w:rFonts w:ascii="Times New Roman" w:hAnsi="Times New Roman" w:cs="Times New Roman"/>
                <w:sz w:val="20"/>
                <w:szCs w:val="20"/>
              </w:rPr>
            </w:pPr>
            <w:r>
              <w:rPr>
                <w:rFonts w:ascii="Times New Roman" w:hAnsi="Times New Roman" w:cs="Times New Roman"/>
                <w:sz w:val="20"/>
                <w:szCs w:val="20"/>
              </w:rPr>
              <w:t xml:space="preserve">- Report of Campaign and awareness  </w:t>
            </w:r>
          </w:p>
          <w:p w14:paraId="079B4AD6" w14:textId="5456A809" w:rsidR="007A0FE8" w:rsidRDefault="007A0FE8" w:rsidP="00955610">
            <w:pPr>
              <w:pStyle w:val="NoSpacing"/>
              <w:rPr>
                <w:rFonts w:ascii="Times New Roman" w:hAnsi="Times New Roman" w:cs="Times New Roman"/>
                <w:sz w:val="20"/>
                <w:szCs w:val="20"/>
              </w:rPr>
            </w:pPr>
            <w:r>
              <w:rPr>
                <w:rFonts w:ascii="Times New Roman" w:hAnsi="Times New Roman" w:cs="Times New Roman"/>
                <w:sz w:val="20"/>
                <w:szCs w:val="20"/>
              </w:rPr>
              <w:t xml:space="preserve">- </w:t>
            </w:r>
            <w:r w:rsidR="00B7122B">
              <w:rPr>
                <w:rFonts w:ascii="Times New Roman" w:hAnsi="Times New Roman" w:cs="Times New Roman"/>
                <w:sz w:val="20"/>
                <w:szCs w:val="20"/>
              </w:rPr>
              <w:t xml:space="preserve">Model </w:t>
            </w:r>
            <w:r>
              <w:rPr>
                <w:rFonts w:ascii="Times New Roman" w:hAnsi="Times New Roman" w:cs="Times New Roman"/>
                <w:sz w:val="20"/>
                <w:szCs w:val="20"/>
              </w:rPr>
              <w:t xml:space="preserve">Guidelines on </w:t>
            </w:r>
            <w:r w:rsidRPr="00206A29">
              <w:rPr>
                <w:rFonts w:ascii="Times New Roman" w:hAnsi="Times New Roman" w:cs="Times New Roman"/>
                <w:sz w:val="20"/>
                <w:szCs w:val="20"/>
              </w:rPr>
              <w:t xml:space="preserve">EV purchase, charging, servicing and support </w:t>
            </w:r>
          </w:p>
          <w:p w14:paraId="3D3B9952" w14:textId="588B2FB7" w:rsidR="009B6C19" w:rsidRDefault="00B7122B" w:rsidP="00955610">
            <w:pPr>
              <w:pStyle w:val="NoSpacing"/>
              <w:rPr>
                <w:rFonts w:ascii="Times New Roman" w:hAnsi="Times New Roman" w:cs="Times New Roman"/>
                <w:sz w:val="20"/>
                <w:szCs w:val="20"/>
              </w:rPr>
            </w:pPr>
            <w:r>
              <w:rPr>
                <w:rFonts w:ascii="Times New Roman" w:hAnsi="Times New Roman" w:cs="Times New Roman"/>
                <w:color w:val="000000"/>
                <w:sz w:val="20"/>
                <w:szCs w:val="20"/>
              </w:rPr>
              <w:t xml:space="preserve"> </w:t>
            </w:r>
          </w:p>
        </w:tc>
        <w:tc>
          <w:tcPr>
            <w:tcW w:w="3077" w:type="dxa"/>
            <w:tcBorders>
              <w:top w:val="single" w:sz="4" w:space="0" w:color="auto"/>
              <w:left w:val="nil"/>
              <w:bottom w:val="single" w:sz="4" w:space="0" w:color="auto"/>
              <w:right w:val="single" w:sz="4" w:space="0" w:color="auto"/>
            </w:tcBorders>
            <w:shd w:val="clear" w:color="auto" w:fill="F2F2F2"/>
          </w:tcPr>
          <w:p w14:paraId="3275BB8D" w14:textId="489D3BD6" w:rsidR="00206A29" w:rsidRPr="00955610" w:rsidRDefault="007A0FE8" w:rsidP="00955610">
            <w:pPr>
              <w:pStyle w:val="NoSpacing"/>
              <w:rPr>
                <w:rFonts w:ascii="Times New Roman" w:hAnsi="Times New Roman" w:cs="Times New Roman"/>
                <w:sz w:val="20"/>
                <w:szCs w:val="20"/>
              </w:rPr>
            </w:pPr>
            <w:r w:rsidRPr="00955610">
              <w:rPr>
                <w:rFonts w:ascii="Times New Roman" w:hAnsi="Times New Roman" w:cs="Times New Roman"/>
                <w:sz w:val="20"/>
                <w:szCs w:val="20"/>
              </w:rPr>
              <w:t>- PICTs buy into the concept that sustainable mobility offers an alternative to reduce fossil fuel dependency, increase energy security, mitigate climate change effects</w:t>
            </w:r>
            <w:r w:rsidR="00D76805">
              <w:rPr>
                <w:rFonts w:ascii="Times New Roman" w:hAnsi="Times New Roman" w:cs="Times New Roman"/>
                <w:sz w:val="20"/>
                <w:szCs w:val="20"/>
              </w:rPr>
              <w:t>,</w:t>
            </w:r>
            <w:r w:rsidRPr="00955610">
              <w:rPr>
                <w:rFonts w:ascii="Times New Roman" w:hAnsi="Times New Roman" w:cs="Times New Roman"/>
                <w:sz w:val="20"/>
                <w:szCs w:val="20"/>
              </w:rPr>
              <w:t xml:space="preserve"> and underpin PICTs domestic economies without further harming the environment.</w:t>
            </w:r>
          </w:p>
        </w:tc>
      </w:tr>
      <w:tr w:rsidR="00F029CD" w:rsidRPr="00955610" w14:paraId="6DA360CC" w14:textId="77777777" w:rsidTr="00F029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2"/>
          <w:wBefore w:w="9" w:type="dxa"/>
          <w:wAfter w:w="16096" w:type="dxa"/>
          <w:trHeight w:val="480"/>
        </w:trPr>
        <w:tc>
          <w:tcPr>
            <w:tcW w:w="3074" w:type="dxa"/>
            <w:gridSpan w:val="2"/>
            <w:tcBorders>
              <w:top w:val="single" w:sz="4" w:space="0" w:color="auto"/>
              <w:left w:val="single" w:sz="4" w:space="0" w:color="auto"/>
              <w:bottom w:val="single" w:sz="4" w:space="0" w:color="auto"/>
              <w:right w:val="single" w:sz="8" w:space="0" w:color="auto"/>
            </w:tcBorders>
            <w:shd w:val="clear" w:color="auto" w:fill="F2F2F2"/>
          </w:tcPr>
          <w:p w14:paraId="5A75599D" w14:textId="0385AAE6" w:rsidR="00F029CD" w:rsidRPr="00955610" w:rsidRDefault="00F029CD" w:rsidP="00F029CD">
            <w:pPr>
              <w:pStyle w:val="NoSpacing"/>
              <w:rPr>
                <w:rFonts w:ascii="Times New Roman" w:hAnsi="Times New Roman" w:cs="Times New Roman"/>
                <w:color w:val="000000"/>
                <w:sz w:val="20"/>
                <w:szCs w:val="20"/>
              </w:rPr>
            </w:pPr>
            <w:r w:rsidRPr="00955610">
              <w:rPr>
                <w:rFonts w:ascii="Times New Roman" w:hAnsi="Times New Roman" w:cs="Times New Roman"/>
                <w:color w:val="000000"/>
                <w:sz w:val="20"/>
                <w:szCs w:val="20"/>
              </w:rPr>
              <w:t>Output 2.</w:t>
            </w:r>
            <w:r>
              <w:rPr>
                <w:rFonts w:ascii="Times New Roman" w:hAnsi="Times New Roman" w:cs="Times New Roman"/>
                <w:color w:val="000000"/>
                <w:sz w:val="20"/>
                <w:szCs w:val="20"/>
              </w:rPr>
              <w:t xml:space="preserve">4 </w:t>
            </w:r>
            <w:r w:rsidR="00E11DD5">
              <w:rPr>
                <w:rFonts w:ascii="Times New Roman" w:hAnsi="Times New Roman" w:cs="Times New Roman"/>
                <w:color w:val="000000"/>
                <w:sz w:val="20"/>
                <w:szCs w:val="20"/>
              </w:rPr>
              <w:t xml:space="preserve">Successful </w:t>
            </w:r>
            <w:r>
              <w:rPr>
                <w:rFonts w:ascii="Times New Roman" w:hAnsi="Times New Roman" w:cs="Times New Roman"/>
                <w:color w:val="000000"/>
                <w:sz w:val="20"/>
                <w:szCs w:val="20"/>
              </w:rPr>
              <w:t>Demonstration and Upscale</w:t>
            </w:r>
          </w:p>
        </w:tc>
        <w:tc>
          <w:tcPr>
            <w:tcW w:w="3075" w:type="dxa"/>
            <w:tcBorders>
              <w:top w:val="single" w:sz="4" w:space="0" w:color="auto"/>
              <w:left w:val="nil"/>
              <w:bottom w:val="single" w:sz="4" w:space="0" w:color="auto"/>
              <w:right w:val="single" w:sz="8" w:space="0" w:color="auto"/>
            </w:tcBorders>
            <w:shd w:val="clear" w:color="auto" w:fill="F2F2F2"/>
          </w:tcPr>
          <w:p w14:paraId="4D7C47F9" w14:textId="6A5418D4" w:rsidR="00F029CD" w:rsidRPr="00206A29" w:rsidRDefault="00F029CD" w:rsidP="00F029CD">
            <w:pPr>
              <w:pStyle w:val="NoSpacing"/>
              <w:rPr>
                <w:rFonts w:ascii="Times New Roman" w:hAnsi="Times New Roman" w:cs="Times New Roman"/>
                <w:sz w:val="20"/>
                <w:szCs w:val="20"/>
              </w:rPr>
            </w:pPr>
            <w:r>
              <w:rPr>
                <w:rFonts w:ascii="Times New Roman" w:hAnsi="Times New Roman" w:cs="Times New Roman"/>
                <w:sz w:val="20"/>
                <w:szCs w:val="20"/>
              </w:rPr>
              <w:t xml:space="preserve">- </w:t>
            </w:r>
            <w:r w:rsidRPr="00206A29">
              <w:rPr>
                <w:rFonts w:ascii="Times New Roman" w:hAnsi="Times New Roman" w:cs="Times New Roman"/>
                <w:sz w:val="20"/>
                <w:szCs w:val="20"/>
              </w:rPr>
              <w:t xml:space="preserve">Quality products and services system </w:t>
            </w:r>
            <w:r w:rsidR="00B7122B">
              <w:rPr>
                <w:rFonts w:ascii="Times New Roman" w:hAnsi="Times New Roman" w:cs="Times New Roman"/>
                <w:sz w:val="20"/>
                <w:szCs w:val="20"/>
              </w:rPr>
              <w:t xml:space="preserve">supported and </w:t>
            </w:r>
            <w:r w:rsidRPr="00206A29">
              <w:rPr>
                <w:rFonts w:ascii="Times New Roman" w:hAnsi="Times New Roman" w:cs="Times New Roman"/>
                <w:sz w:val="20"/>
                <w:szCs w:val="20"/>
              </w:rPr>
              <w:t>developed</w:t>
            </w:r>
            <w:r w:rsidR="00B7122B">
              <w:rPr>
                <w:rFonts w:ascii="Times New Roman" w:hAnsi="Times New Roman" w:cs="Times New Roman"/>
                <w:sz w:val="20"/>
                <w:szCs w:val="20"/>
              </w:rPr>
              <w:t xml:space="preserve">, published and promoted </w:t>
            </w:r>
            <w:r w:rsidRPr="00206A29">
              <w:rPr>
                <w:rFonts w:ascii="Times New Roman" w:hAnsi="Times New Roman" w:cs="Times New Roman"/>
                <w:sz w:val="20"/>
                <w:szCs w:val="20"/>
              </w:rPr>
              <w:t xml:space="preserve"> </w:t>
            </w:r>
            <w:r w:rsidR="00B7122B">
              <w:rPr>
                <w:rFonts w:ascii="Times New Roman" w:hAnsi="Times New Roman" w:cs="Times New Roman"/>
                <w:sz w:val="20"/>
                <w:szCs w:val="20"/>
              </w:rPr>
              <w:t xml:space="preserve"> </w:t>
            </w:r>
          </w:p>
          <w:p w14:paraId="1A0354C0" w14:textId="5A0A9A63" w:rsidR="00F029CD" w:rsidRDefault="00F029CD" w:rsidP="00F029CD">
            <w:pPr>
              <w:pStyle w:val="NoSpacing"/>
              <w:rPr>
                <w:rFonts w:ascii="Times New Roman" w:hAnsi="Times New Roman" w:cs="Times New Roman"/>
                <w:sz w:val="20"/>
                <w:szCs w:val="20"/>
              </w:rPr>
            </w:pPr>
          </w:p>
          <w:p w14:paraId="63D1C026" w14:textId="00C55923" w:rsidR="005D0AD9" w:rsidRDefault="005D0AD9" w:rsidP="00F029CD">
            <w:pPr>
              <w:pStyle w:val="NoSpacing"/>
              <w:rPr>
                <w:rFonts w:ascii="Times New Roman" w:hAnsi="Times New Roman" w:cs="Times New Roman"/>
                <w:sz w:val="20"/>
                <w:szCs w:val="20"/>
              </w:rPr>
            </w:pPr>
          </w:p>
          <w:p w14:paraId="2DF93356" w14:textId="77777777" w:rsidR="005D0AD9" w:rsidRDefault="005D0AD9" w:rsidP="00F029CD">
            <w:pPr>
              <w:pStyle w:val="NoSpacing"/>
              <w:rPr>
                <w:rFonts w:ascii="Times New Roman" w:hAnsi="Times New Roman" w:cs="Times New Roman"/>
                <w:sz w:val="20"/>
                <w:szCs w:val="20"/>
              </w:rPr>
            </w:pPr>
          </w:p>
          <w:p w14:paraId="35FE028A" w14:textId="2BD208E6" w:rsidR="00A65536" w:rsidRDefault="00F029CD" w:rsidP="00A65536">
            <w:pPr>
              <w:pStyle w:val="NoSpacing"/>
              <w:rPr>
                <w:rFonts w:ascii="Times New Roman" w:hAnsi="Times New Roman" w:cs="Times New Roman"/>
                <w:sz w:val="20"/>
                <w:szCs w:val="20"/>
              </w:rPr>
            </w:pPr>
            <w:r>
              <w:rPr>
                <w:rFonts w:ascii="Times New Roman" w:hAnsi="Times New Roman" w:cs="Times New Roman"/>
                <w:sz w:val="20"/>
                <w:szCs w:val="20"/>
              </w:rPr>
              <w:t xml:space="preserve">- </w:t>
            </w:r>
            <w:r w:rsidR="00B7122B">
              <w:rPr>
                <w:rFonts w:ascii="Times New Roman" w:hAnsi="Times New Roman" w:cs="Times New Roman"/>
                <w:sz w:val="20"/>
                <w:szCs w:val="20"/>
              </w:rPr>
              <w:t xml:space="preserve">No. of </w:t>
            </w:r>
            <w:r w:rsidR="00A65536" w:rsidRPr="00A65536">
              <w:rPr>
                <w:rFonts w:ascii="Times New Roman" w:hAnsi="Times New Roman" w:cs="Times New Roman"/>
                <w:sz w:val="20"/>
                <w:szCs w:val="20"/>
              </w:rPr>
              <w:t xml:space="preserve">Demonstrations of technologies and </w:t>
            </w:r>
            <w:r w:rsidR="003422B8">
              <w:rPr>
                <w:rFonts w:ascii="Times New Roman" w:hAnsi="Times New Roman" w:cs="Times New Roman"/>
                <w:sz w:val="20"/>
                <w:szCs w:val="20"/>
              </w:rPr>
              <w:t xml:space="preserve">business </w:t>
            </w:r>
            <w:r w:rsidR="00A65536" w:rsidRPr="00A65536">
              <w:rPr>
                <w:rFonts w:ascii="Times New Roman" w:hAnsi="Times New Roman" w:cs="Times New Roman"/>
                <w:sz w:val="20"/>
                <w:szCs w:val="20"/>
              </w:rPr>
              <w:t>services (i.e. small marine vessels, electric bus, e-mobility charging facilities</w:t>
            </w:r>
            <w:r w:rsidR="003422B8">
              <w:rPr>
                <w:rFonts w:ascii="Times New Roman" w:hAnsi="Times New Roman" w:cs="Times New Roman"/>
                <w:sz w:val="20"/>
                <w:szCs w:val="20"/>
              </w:rPr>
              <w:t xml:space="preserve"> and batter swapping</w:t>
            </w:r>
            <w:r w:rsidR="00A65536" w:rsidRPr="00A65536">
              <w:rPr>
                <w:rFonts w:ascii="Times New Roman" w:hAnsi="Times New Roman" w:cs="Times New Roman"/>
                <w:sz w:val="20"/>
                <w:szCs w:val="20"/>
              </w:rPr>
              <w:t>, among others)</w:t>
            </w:r>
          </w:p>
          <w:p w14:paraId="79589686" w14:textId="77777777" w:rsidR="00A65536" w:rsidRPr="00A65536" w:rsidRDefault="00A65536" w:rsidP="00A65536">
            <w:pPr>
              <w:pStyle w:val="NoSpacing"/>
              <w:rPr>
                <w:rFonts w:ascii="Times New Roman" w:hAnsi="Times New Roman" w:cs="Times New Roman"/>
                <w:sz w:val="20"/>
                <w:szCs w:val="20"/>
              </w:rPr>
            </w:pPr>
          </w:p>
          <w:p w14:paraId="63C80DD2" w14:textId="77777777" w:rsidR="005D0AD9" w:rsidRDefault="005D0AD9" w:rsidP="00A65536">
            <w:pPr>
              <w:pStyle w:val="NoSpacing"/>
              <w:rPr>
                <w:rFonts w:ascii="Times New Roman" w:hAnsi="Times New Roman" w:cs="Times New Roman"/>
                <w:sz w:val="20"/>
                <w:szCs w:val="20"/>
              </w:rPr>
            </w:pPr>
          </w:p>
          <w:p w14:paraId="4DD44233" w14:textId="77777777" w:rsidR="005D0AD9" w:rsidRDefault="005D0AD9" w:rsidP="00A65536">
            <w:pPr>
              <w:pStyle w:val="NoSpacing"/>
              <w:rPr>
                <w:rFonts w:ascii="Times New Roman" w:hAnsi="Times New Roman" w:cs="Times New Roman"/>
                <w:sz w:val="20"/>
                <w:szCs w:val="20"/>
              </w:rPr>
            </w:pPr>
          </w:p>
          <w:p w14:paraId="0AC7DE25" w14:textId="77777777" w:rsidR="005D0AD9" w:rsidRDefault="005D0AD9" w:rsidP="00A65536">
            <w:pPr>
              <w:pStyle w:val="NoSpacing"/>
              <w:rPr>
                <w:rFonts w:ascii="Times New Roman" w:hAnsi="Times New Roman" w:cs="Times New Roman"/>
                <w:sz w:val="20"/>
                <w:szCs w:val="20"/>
              </w:rPr>
            </w:pPr>
          </w:p>
          <w:p w14:paraId="4B7F1812" w14:textId="77777777" w:rsidR="005D0AD9" w:rsidRDefault="005D0AD9" w:rsidP="00A65536">
            <w:pPr>
              <w:pStyle w:val="NoSpacing"/>
              <w:rPr>
                <w:rFonts w:ascii="Times New Roman" w:hAnsi="Times New Roman" w:cs="Times New Roman"/>
                <w:sz w:val="20"/>
                <w:szCs w:val="20"/>
              </w:rPr>
            </w:pPr>
          </w:p>
          <w:p w14:paraId="4491D1D0" w14:textId="77777777" w:rsidR="005D0AD9" w:rsidRDefault="005D0AD9" w:rsidP="00A65536">
            <w:pPr>
              <w:pStyle w:val="NoSpacing"/>
              <w:rPr>
                <w:rFonts w:ascii="Times New Roman" w:hAnsi="Times New Roman" w:cs="Times New Roman"/>
                <w:sz w:val="20"/>
                <w:szCs w:val="20"/>
              </w:rPr>
            </w:pPr>
          </w:p>
          <w:p w14:paraId="6CB43F6C" w14:textId="65CB553C" w:rsidR="00A65536" w:rsidRPr="00A65536" w:rsidRDefault="00A65536" w:rsidP="00A65536">
            <w:pPr>
              <w:pStyle w:val="NoSpacing"/>
              <w:rPr>
                <w:rFonts w:ascii="Times New Roman" w:hAnsi="Times New Roman" w:cs="Times New Roman"/>
                <w:sz w:val="20"/>
                <w:szCs w:val="20"/>
              </w:rPr>
            </w:pPr>
            <w:r>
              <w:rPr>
                <w:rFonts w:ascii="Times New Roman" w:hAnsi="Times New Roman" w:cs="Times New Roman"/>
                <w:sz w:val="20"/>
                <w:szCs w:val="20"/>
              </w:rPr>
              <w:t xml:space="preserve">- </w:t>
            </w:r>
            <w:r w:rsidR="00B7122B">
              <w:rPr>
                <w:rFonts w:ascii="Times New Roman" w:hAnsi="Times New Roman" w:cs="Times New Roman"/>
                <w:sz w:val="20"/>
                <w:szCs w:val="20"/>
              </w:rPr>
              <w:t xml:space="preserve">No. of </w:t>
            </w:r>
            <w:r w:rsidRPr="00A65536">
              <w:rPr>
                <w:rFonts w:ascii="Times New Roman" w:hAnsi="Times New Roman" w:cs="Times New Roman"/>
                <w:sz w:val="20"/>
                <w:szCs w:val="20"/>
              </w:rPr>
              <w:t xml:space="preserve">Public charging infrastructure </w:t>
            </w:r>
            <w:r w:rsidR="00B7122B">
              <w:rPr>
                <w:rFonts w:ascii="Times New Roman" w:hAnsi="Times New Roman" w:cs="Times New Roman"/>
                <w:sz w:val="20"/>
                <w:szCs w:val="20"/>
              </w:rPr>
              <w:t xml:space="preserve">installed </w:t>
            </w:r>
            <w:r w:rsidRPr="00A65536">
              <w:rPr>
                <w:rFonts w:ascii="Times New Roman" w:hAnsi="Times New Roman" w:cs="Times New Roman"/>
                <w:sz w:val="20"/>
                <w:szCs w:val="20"/>
              </w:rPr>
              <w:t xml:space="preserve"> </w:t>
            </w:r>
            <w:r w:rsidR="00B7122B">
              <w:rPr>
                <w:rFonts w:ascii="Times New Roman" w:hAnsi="Times New Roman" w:cs="Times New Roman"/>
                <w:sz w:val="20"/>
                <w:szCs w:val="20"/>
              </w:rPr>
              <w:t>and/</w:t>
            </w:r>
            <w:r w:rsidRPr="00A65536">
              <w:rPr>
                <w:rFonts w:ascii="Times New Roman" w:hAnsi="Times New Roman" w:cs="Times New Roman"/>
                <w:sz w:val="20"/>
                <w:szCs w:val="20"/>
              </w:rPr>
              <w:t>or co-investment promoted</w:t>
            </w:r>
          </w:p>
          <w:p w14:paraId="33E20076" w14:textId="59F20386" w:rsidR="00F029CD" w:rsidRPr="00A65536" w:rsidRDefault="00F029CD" w:rsidP="00F029CD">
            <w:pPr>
              <w:pStyle w:val="NoSpacing"/>
              <w:rPr>
                <w:rFonts w:ascii="Times New Roman" w:hAnsi="Times New Roman" w:cs="Times New Roman"/>
                <w:sz w:val="20"/>
                <w:szCs w:val="20"/>
              </w:rPr>
            </w:pPr>
          </w:p>
          <w:p w14:paraId="62FBBBCB" w14:textId="77777777" w:rsidR="00F029CD" w:rsidRDefault="00F029CD" w:rsidP="00F029CD">
            <w:pPr>
              <w:pStyle w:val="NoSpacing"/>
              <w:rPr>
                <w:rFonts w:ascii="Times New Roman" w:hAnsi="Times New Roman" w:cs="Times New Roman"/>
                <w:sz w:val="20"/>
                <w:szCs w:val="20"/>
              </w:rPr>
            </w:pPr>
          </w:p>
        </w:tc>
        <w:tc>
          <w:tcPr>
            <w:tcW w:w="3076" w:type="dxa"/>
            <w:tcBorders>
              <w:top w:val="single" w:sz="4" w:space="0" w:color="auto"/>
              <w:left w:val="nil"/>
              <w:bottom w:val="single" w:sz="4" w:space="0" w:color="auto"/>
              <w:right w:val="single" w:sz="4" w:space="0" w:color="auto"/>
            </w:tcBorders>
            <w:shd w:val="clear" w:color="auto" w:fill="F2F2F2"/>
          </w:tcPr>
          <w:p w14:paraId="34577C03" w14:textId="5E1CD307" w:rsidR="00F029CD" w:rsidRDefault="00A17EBE" w:rsidP="00F029CD">
            <w:pPr>
              <w:pStyle w:val="NoSpacing"/>
              <w:rPr>
                <w:rFonts w:ascii="Times New Roman" w:hAnsi="Times New Roman" w:cs="Times New Roman"/>
                <w:sz w:val="20"/>
                <w:szCs w:val="20"/>
              </w:rPr>
            </w:pPr>
            <w:r>
              <w:rPr>
                <w:rFonts w:ascii="Times New Roman" w:hAnsi="Times New Roman" w:cs="Times New Roman"/>
                <w:sz w:val="20"/>
                <w:szCs w:val="20"/>
              </w:rPr>
              <w:t xml:space="preserve">Baseline: </w:t>
            </w:r>
            <w:r w:rsidR="004660FA">
              <w:rPr>
                <w:rFonts w:ascii="Times New Roman" w:hAnsi="Times New Roman" w:cs="Times New Roman"/>
                <w:sz w:val="20"/>
                <w:szCs w:val="20"/>
              </w:rPr>
              <w:t>V</w:t>
            </w:r>
            <w:r w:rsidR="004660FA" w:rsidRPr="004660FA">
              <w:rPr>
                <w:rFonts w:ascii="Times New Roman" w:hAnsi="Times New Roman" w:cs="Times New Roman"/>
                <w:sz w:val="20"/>
                <w:szCs w:val="20"/>
              </w:rPr>
              <w:t xml:space="preserve">ery little EV-related </w:t>
            </w:r>
            <w:r>
              <w:rPr>
                <w:rFonts w:ascii="Times New Roman" w:hAnsi="Times New Roman" w:cs="Times New Roman"/>
                <w:sz w:val="20"/>
                <w:szCs w:val="20"/>
              </w:rPr>
              <w:t xml:space="preserve">demo of quality EV products and services  </w:t>
            </w:r>
          </w:p>
          <w:p w14:paraId="27E92B9E" w14:textId="0CD145B5" w:rsidR="00A17EBE" w:rsidRDefault="00F029CD" w:rsidP="00E54414">
            <w:pPr>
              <w:pStyle w:val="NoSpacing"/>
              <w:rPr>
                <w:rFonts w:ascii="Times New Roman" w:hAnsi="Times New Roman" w:cs="Times New Roman"/>
                <w:sz w:val="20"/>
                <w:szCs w:val="20"/>
              </w:rPr>
            </w:pPr>
            <w:r w:rsidRPr="00F029CD">
              <w:rPr>
                <w:rFonts w:ascii="Times New Roman" w:hAnsi="Times New Roman" w:cs="Times New Roman"/>
                <w:sz w:val="20"/>
                <w:szCs w:val="20"/>
                <w:u w:val="single"/>
              </w:rPr>
              <w:t>Target</w:t>
            </w:r>
            <w:r w:rsidRPr="00F029CD">
              <w:rPr>
                <w:rFonts w:ascii="Times New Roman" w:hAnsi="Times New Roman" w:cs="Times New Roman"/>
                <w:sz w:val="20"/>
                <w:szCs w:val="20"/>
              </w:rPr>
              <w:t xml:space="preserve">: </w:t>
            </w:r>
            <w:r w:rsidR="00A17EBE">
              <w:rPr>
                <w:rFonts w:ascii="Times New Roman" w:hAnsi="Times New Roman" w:cs="Times New Roman"/>
                <w:sz w:val="20"/>
                <w:szCs w:val="20"/>
              </w:rPr>
              <w:t xml:space="preserve">At least 2 demo EV projects by 2025    </w:t>
            </w:r>
            <w:r w:rsidRPr="00F029CD">
              <w:rPr>
                <w:rFonts w:ascii="Times New Roman" w:hAnsi="Times New Roman" w:cs="Times New Roman"/>
                <w:sz w:val="20"/>
                <w:szCs w:val="20"/>
              </w:rPr>
              <w:t xml:space="preserve"> </w:t>
            </w:r>
            <w:r w:rsidR="00A17EBE">
              <w:rPr>
                <w:rFonts w:ascii="Times New Roman" w:hAnsi="Times New Roman" w:cs="Times New Roman"/>
                <w:sz w:val="20"/>
                <w:szCs w:val="20"/>
              </w:rPr>
              <w:t xml:space="preserve"> </w:t>
            </w:r>
          </w:p>
          <w:p w14:paraId="1153E1D0" w14:textId="77777777" w:rsidR="005D0AD9" w:rsidRDefault="005D0AD9" w:rsidP="00E54414">
            <w:pPr>
              <w:pStyle w:val="NoSpacing"/>
              <w:rPr>
                <w:rFonts w:ascii="Times New Roman" w:hAnsi="Times New Roman" w:cs="Times New Roman"/>
                <w:sz w:val="20"/>
                <w:szCs w:val="20"/>
              </w:rPr>
            </w:pPr>
          </w:p>
          <w:p w14:paraId="03BEFDB2" w14:textId="6014998F" w:rsidR="00F029CD" w:rsidRDefault="00A17EBE" w:rsidP="00E54414">
            <w:pPr>
              <w:pStyle w:val="NoSpacing"/>
              <w:rPr>
                <w:rFonts w:ascii="Times New Roman" w:hAnsi="Times New Roman" w:cs="Times New Roman"/>
                <w:sz w:val="20"/>
                <w:szCs w:val="20"/>
              </w:rPr>
            </w:pPr>
            <w:r>
              <w:rPr>
                <w:rFonts w:ascii="Times New Roman" w:hAnsi="Times New Roman" w:cs="Times New Roman"/>
                <w:sz w:val="20"/>
                <w:szCs w:val="20"/>
              </w:rPr>
              <w:t xml:space="preserve">Baseline: No </w:t>
            </w:r>
            <w:r w:rsidR="00F029CD" w:rsidRPr="00F029CD">
              <w:rPr>
                <w:rFonts w:ascii="Times New Roman" w:hAnsi="Times New Roman" w:cs="Times New Roman"/>
                <w:sz w:val="20"/>
                <w:szCs w:val="20"/>
              </w:rPr>
              <w:t xml:space="preserve"> </w:t>
            </w:r>
            <w:r w:rsidRPr="00A65536">
              <w:rPr>
                <w:rFonts w:ascii="Times New Roman" w:hAnsi="Times New Roman" w:cs="Times New Roman"/>
                <w:sz w:val="20"/>
                <w:szCs w:val="20"/>
              </w:rPr>
              <w:t xml:space="preserve">Demonstrations of technologies and </w:t>
            </w:r>
            <w:r w:rsidR="003422B8">
              <w:rPr>
                <w:rFonts w:ascii="Times New Roman" w:hAnsi="Times New Roman" w:cs="Times New Roman"/>
                <w:sz w:val="20"/>
                <w:szCs w:val="20"/>
              </w:rPr>
              <w:t xml:space="preserve">business </w:t>
            </w:r>
            <w:r w:rsidRPr="00A65536">
              <w:rPr>
                <w:rFonts w:ascii="Times New Roman" w:hAnsi="Times New Roman" w:cs="Times New Roman"/>
                <w:sz w:val="20"/>
                <w:szCs w:val="20"/>
              </w:rPr>
              <w:t>services (i.e. small marine vessels, electric bus, e-mobility charging facilities, among others)</w:t>
            </w:r>
          </w:p>
          <w:p w14:paraId="6ECCF74E" w14:textId="292AEB6F" w:rsidR="00F029CD" w:rsidRDefault="00A17EBE" w:rsidP="00F029CD">
            <w:pPr>
              <w:pStyle w:val="NoSpacing"/>
              <w:rPr>
                <w:rFonts w:ascii="Times New Roman" w:hAnsi="Times New Roman" w:cs="Times New Roman"/>
                <w:sz w:val="20"/>
                <w:szCs w:val="20"/>
              </w:rPr>
            </w:pPr>
            <w:r>
              <w:rPr>
                <w:rFonts w:ascii="Times New Roman" w:hAnsi="Times New Roman" w:cs="Times New Roman"/>
                <w:sz w:val="20"/>
                <w:szCs w:val="20"/>
              </w:rPr>
              <w:t xml:space="preserve">Target: There is a demo of EV technologies and services, including </w:t>
            </w:r>
            <w:r w:rsidR="00F029CD" w:rsidRPr="00F029CD">
              <w:rPr>
                <w:rFonts w:ascii="Times New Roman" w:hAnsi="Times New Roman" w:cs="Times New Roman"/>
                <w:sz w:val="20"/>
                <w:szCs w:val="20"/>
              </w:rPr>
              <w:t>Battery swapping for low-voltage mobility use is available on a commercial scale in the marketplace</w:t>
            </w:r>
          </w:p>
          <w:p w14:paraId="6E96D71D" w14:textId="77777777" w:rsidR="005D0AD9" w:rsidRDefault="005D0AD9" w:rsidP="00F029CD">
            <w:pPr>
              <w:pStyle w:val="NoSpacing"/>
              <w:rPr>
                <w:rFonts w:ascii="Times New Roman" w:hAnsi="Times New Roman" w:cs="Times New Roman"/>
                <w:sz w:val="20"/>
                <w:szCs w:val="20"/>
              </w:rPr>
            </w:pPr>
          </w:p>
          <w:p w14:paraId="6C3B3776" w14:textId="74BA8D2A" w:rsidR="00A17EBE" w:rsidRDefault="00A17EBE" w:rsidP="00F029CD">
            <w:pPr>
              <w:pStyle w:val="NoSpacing"/>
              <w:rPr>
                <w:rFonts w:ascii="Times New Roman" w:hAnsi="Times New Roman" w:cs="Times New Roman"/>
                <w:sz w:val="20"/>
                <w:szCs w:val="20"/>
              </w:rPr>
            </w:pPr>
            <w:r>
              <w:rPr>
                <w:rFonts w:ascii="Times New Roman" w:hAnsi="Times New Roman" w:cs="Times New Roman"/>
                <w:sz w:val="20"/>
                <w:szCs w:val="20"/>
              </w:rPr>
              <w:t>Baseline: Hardly a public charging infrastrucrue for EVs in the PICs</w:t>
            </w:r>
          </w:p>
          <w:p w14:paraId="1D904CC2" w14:textId="77777777" w:rsidR="005D0AD9" w:rsidRDefault="005D0AD9" w:rsidP="00F029CD">
            <w:pPr>
              <w:pStyle w:val="NoSpacing"/>
              <w:rPr>
                <w:rFonts w:ascii="Times New Roman" w:hAnsi="Times New Roman" w:cs="Times New Roman"/>
                <w:sz w:val="20"/>
                <w:szCs w:val="20"/>
              </w:rPr>
            </w:pPr>
          </w:p>
          <w:p w14:paraId="6E6039D4" w14:textId="2BC772EA" w:rsidR="00F029CD" w:rsidRPr="00955610" w:rsidRDefault="00A17EBE" w:rsidP="00F029CD">
            <w:pPr>
              <w:pStyle w:val="NoSpacing"/>
              <w:rPr>
                <w:rFonts w:ascii="Times New Roman" w:hAnsi="Times New Roman" w:cs="Times New Roman"/>
                <w:sz w:val="20"/>
                <w:szCs w:val="20"/>
                <w:u w:val="single"/>
              </w:rPr>
            </w:pPr>
            <w:r>
              <w:rPr>
                <w:rFonts w:ascii="Times New Roman" w:hAnsi="Times New Roman" w:cs="Times New Roman"/>
                <w:sz w:val="20"/>
                <w:szCs w:val="20"/>
              </w:rPr>
              <w:t xml:space="preserve">Target: </w:t>
            </w:r>
            <w:r w:rsidR="00F029CD" w:rsidRPr="00F029CD">
              <w:rPr>
                <w:rFonts w:ascii="Times New Roman" w:hAnsi="Times New Roman" w:cs="Times New Roman"/>
                <w:sz w:val="20"/>
                <w:szCs w:val="20"/>
              </w:rPr>
              <w:t>- 50% of all mainstream EVs are charged through devices that are managed-charging enabled</w:t>
            </w:r>
            <w:r>
              <w:rPr>
                <w:rFonts w:ascii="Times New Roman" w:hAnsi="Times New Roman" w:cs="Times New Roman"/>
                <w:sz w:val="20"/>
                <w:szCs w:val="20"/>
              </w:rPr>
              <w:t xml:space="preserve"> by 2030</w:t>
            </w:r>
          </w:p>
        </w:tc>
        <w:tc>
          <w:tcPr>
            <w:tcW w:w="3077" w:type="dxa"/>
            <w:tcBorders>
              <w:top w:val="single" w:sz="4" w:space="0" w:color="auto"/>
              <w:left w:val="single" w:sz="4" w:space="0" w:color="auto"/>
              <w:bottom w:val="single" w:sz="4" w:space="0" w:color="auto"/>
              <w:right w:val="single" w:sz="8" w:space="0" w:color="auto"/>
            </w:tcBorders>
            <w:shd w:val="clear" w:color="auto" w:fill="F2F2F2"/>
          </w:tcPr>
          <w:p w14:paraId="739A990D" w14:textId="43BB23C0" w:rsidR="00F029CD" w:rsidRDefault="00F029CD" w:rsidP="00E54414">
            <w:pPr>
              <w:pStyle w:val="NoSpacing"/>
              <w:rPr>
                <w:rFonts w:ascii="Times New Roman" w:hAnsi="Times New Roman" w:cs="Times New Roman"/>
                <w:sz w:val="20"/>
                <w:szCs w:val="20"/>
                <w:lang w:val="en-US"/>
              </w:rPr>
            </w:pPr>
            <w:r w:rsidRPr="00955610">
              <w:rPr>
                <w:rFonts w:ascii="Times New Roman" w:hAnsi="Times New Roman" w:cs="Times New Roman"/>
                <w:color w:val="000000"/>
                <w:sz w:val="20"/>
                <w:szCs w:val="20"/>
              </w:rPr>
              <w:t xml:space="preserve">- </w:t>
            </w:r>
            <w:r w:rsidR="007A5077">
              <w:rPr>
                <w:rFonts w:ascii="Times New Roman" w:hAnsi="Times New Roman" w:cs="Times New Roman"/>
                <w:color w:val="000000"/>
                <w:sz w:val="20"/>
                <w:szCs w:val="20"/>
              </w:rPr>
              <w:t>D</w:t>
            </w:r>
            <w:r>
              <w:rPr>
                <w:rFonts w:ascii="Times New Roman" w:hAnsi="Times New Roman" w:cs="Times New Roman"/>
                <w:color w:val="000000"/>
                <w:sz w:val="20"/>
                <w:szCs w:val="20"/>
              </w:rPr>
              <w:t xml:space="preserve">emonstration </w:t>
            </w:r>
            <w:r w:rsidRPr="00955610">
              <w:rPr>
                <w:rFonts w:ascii="Times New Roman" w:hAnsi="Times New Roman" w:cs="Times New Roman"/>
                <w:color w:val="000000"/>
                <w:sz w:val="20"/>
                <w:szCs w:val="20"/>
              </w:rPr>
              <w:t>projects</w:t>
            </w:r>
            <w:r w:rsidRPr="009B6C19">
              <w:rPr>
                <w:rFonts w:ascii="Times New Roman" w:hAnsi="Times New Roman" w:cs="Times New Roman"/>
                <w:sz w:val="20"/>
                <w:szCs w:val="20"/>
                <w:lang w:val="en-US"/>
              </w:rPr>
              <w:t xml:space="preserve"> </w:t>
            </w:r>
            <w:r w:rsidR="007A5077">
              <w:rPr>
                <w:rFonts w:ascii="Times New Roman" w:hAnsi="Times New Roman" w:cs="Times New Roman"/>
                <w:sz w:val="20"/>
                <w:szCs w:val="20"/>
                <w:lang w:val="en-US"/>
              </w:rPr>
              <w:t xml:space="preserve">reports </w:t>
            </w:r>
            <w:r w:rsidRPr="009B6C19">
              <w:rPr>
                <w:rFonts w:ascii="Times New Roman" w:hAnsi="Times New Roman" w:cs="Times New Roman"/>
                <w:sz w:val="20"/>
                <w:szCs w:val="20"/>
                <w:lang w:val="en-US"/>
              </w:rPr>
              <w:t xml:space="preserve">- </w:t>
            </w:r>
            <w:r w:rsidR="007A5077">
              <w:rPr>
                <w:rFonts w:ascii="Times New Roman" w:hAnsi="Times New Roman" w:cs="Times New Roman"/>
                <w:sz w:val="20"/>
                <w:szCs w:val="20"/>
                <w:lang w:val="en-US"/>
              </w:rPr>
              <w:t xml:space="preserve"> </w:t>
            </w:r>
          </w:p>
          <w:p w14:paraId="7C97671C" w14:textId="5943A128" w:rsidR="007A5077" w:rsidRPr="009B6C19" w:rsidRDefault="007A5077" w:rsidP="00E54414">
            <w:pPr>
              <w:pStyle w:val="NoSpacing"/>
              <w:rPr>
                <w:rFonts w:ascii="Times New Roman" w:hAnsi="Times New Roman" w:cs="Times New Roman"/>
                <w:sz w:val="20"/>
                <w:szCs w:val="20"/>
                <w:lang w:val="en-US"/>
              </w:rPr>
            </w:pPr>
            <w:r>
              <w:rPr>
                <w:rFonts w:ascii="Times New Roman" w:hAnsi="Times New Roman" w:cs="Times New Roman"/>
                <w:sz w:val="20"/>
                <w:szCs w:val="20"/>
                <w:lang w:val="en-US"/>
              </w:rPr>
              <w:t>- Managed charging stations reports</w:t>
            </w:r>
          </w:p>
        </w:tc>
        <w:tc>
          <w:tcPr>
            <w:tcW w:w="3077" w:type="dxa"/>
            <w:tcBorders>
              <w:top w:val="single" w:sz="4" w:space="0" w:color="auto"/>
              <w:left w:val="nil"/>
              <w:bottom w:val="single" w:sz="4" w:space="0" w:color="auto"/>
              <w:right w:val="single" w:sz="4" w:space="0" w:color="auto"/>
            </w:tcBorders>
            <w:shd w:val="clear" w:color="auto" w:fill="F2F2F2"/>
          </w:tcPr>
          <w:p w14:paraId="48EB31B5" w14:textId="530D61D9" w:rsidR="00F029CD" w:rsidRDefault="00F029CD" w:rsidP="00F029CD">
            <w:pPr>
              <w:pStyle w:val="NoSpacing"/>
              <w:rPr>
                <w:rFonts w:ascii="Times New Roman" w:hAnsi="Times New Roman" w:cs="Times New Roman"/>
                <w:sz w:val="20"/>
                <w:szCs w:val="20"/>
                <w:lang w:eastAsia="es-ES"/>
              </w:rPr>
            </w:pPr>
            <w:r w:rsidRPr="00955610">
              <w:rPr>
                <w:rFonts w:ascii="Times New Roman" w:hAnsi="Times New Roman" w:cs="Times New Roman"/>
                <w:sz w:val="20"/>
                <w:szCs w:val="20"/>
              </w:rPr>
              <w:t>- PICTs buy into the concept that sustainable mobility offers an alternative to reduce fossil fuel dependency, increase energy security, mitigate climate change effects and underpin PICTs</w:t>
            </w:r>
          </w:p>
          <w:p w14:paraId="5A056BEF" w14:textId="77777777" w:rsidR="00F029CD" w:rsidRDefault="00F029CD" w:rsidP="00F029CD">
            <w:pPr>
              <w:pStyle w:val="NoSpacing"/>
              <w:rPr>
                <w:rFonts w:ascii="Times New Roman" w:hAnsi="Times New Roman" w:cs="Times New Roman"/>
                <w:sz w:val="20"/>
                <w:szCs w:val="20"/>
                <w:lang w:eastAsia="es-ES"/>
              </w:rPr>
            </w:pPr>
          </w:p>
          <w:p w14:paraId="575B88FE" w14:textId="01DEC3AD" w:rsidR="00F029CD" w:rsidRPr="00955610" w:rsidRDefault="00F029CD" w:rsidP="00F029CD">
            <w:pPr>
              <w:pStyle w:val="NoSpacing"/>
              <w:rPr>
                <w:rFonts w:ascii="Times New Roman" w:hAnsi="Times New Roman" w:cs="Times New Roman"/>
                <w:sz w:val="20"/>
                <w:szCs w:val="20"/>
              </w:rPr>
            </w:pPr>
            <w:r w:rsidRPr="00955610">
              <w:rPr>
                <w:rFonts w:ascii="Times New Roman" w:hAnsi="Times New Roman" w:cs="Times New Roman"/>
                <w:sz w:val="20"/>
                <w:szCs w:val="20"/>
                <w:lang w:eastAsia="es-ES"/>
              </w:rPr>
              <w:t>- There is private sector interest in investing in RE&amp;EE projects in the region</w:t>
            </w:r>
          </w:p>
        </w:tc>
      </w:tr>
      <w:tr w:rsidR="00F029CD" w:rsidRPr="00955610" w14:paraId="6B15A506" w14:textId="418191F4" w:rsidTr="00F029CD">
        <w:trPr>
          <w:trHeight w:val="425"/>
        </w:trPr>
        <w:tc>
          <w:tcPr>
            <w:tcW w:w="15388" w:type="dxa"/>
            <w:gridSpan w:val="7"/>
            <w:tcBorders>
              <w:top w:val="single" w:sz="8" w:space="0" w:color="auto"/>
              <w:left w:val="single" w:sz="8" w:space="0" w:color="auto"/>
              <w:right w:val="single" w:sz="8" w:space="0" w:color="000000"/>
            </w:tcBorders>
            <w:shd w:val="clear" w:color="000000" w:fill="D9D9D9"/>
            <w:vAlign w:val="center"/>
          </w:tcPr>
          <w:p w14:paraId="61934D9F" w14:textId="77777777" w:rsidR="00F029CD" w:rsidRPr="00955610" w:rsidRDefault="00F029CD" w:rsidP="00F029CD">
            <w:pPr>
              <w:pStyle w:val="NoSpacing"/>
              <w:rPr>
                <w:rFonts w:ascii="Times New Roman" w:eastAsia="Arial Unicode MS" w:hAnsi="Times New Roman" w:cs="Times New Roman"/>
                <w:sz w:val="20"/>
                <w:szCs w:val="20"/>
              </w:rPr>
            </w:pPr>
            <w:r w:rsidRPr="00955610">
              <w:rPr>
                <w:rFonts w:ascii="Times New Roman" w:eastAsia="Arial Unicode MS" w:hAnsi="Times New Roman" w:cs="Times New Roman"/>
                <w:sz w:val="20"/>
                <w:szCs w:val="20"/>
              </w:rPr>
              <w:t xml:space="preserve">Outcome 3: </w:t>
            </w:r>
            <w:r w:rsidRPr="00955610">
              <w:rPr>
                <w:rFonts w:ascii="Times New Roman" w:hAnsi="Times New Roman" w:cs="Times New Roman"/>
                <w:sz w:val="20"/>
                <w:szCs w:val="20"/>
              </w:rPr>
              <w:t>RE mini-grids</w:t>
            </w:r>
          </w:p>
        </w:tc>
        <w:tc>
          <w:tcPr>
            <w:tcW w:w="8048" w:type="dxa"/>
          </w:tcPr>
          <w:p w14:paraId="22C90640" w14:textId="77777777" w:rsidR="00F029CD" w:rsidRPr="00955610" w:rsidRDefault="00F029CD" w:rsidP="00F029CD">
            <w:pPr>
              <w:spacing w:after="160" w:line="259" w:lineRule="auto"/>
              <w:jc w:val="left"/>
            </w:pPr>
          </w:p>
        </w:tc>
        <w:tc>
          <w:tcPr>
            <w:tcW w:w="8048" w:type="dxa"/>
          </w:tcPr>
          <w:p w14:paraId="1501791A" w14:textId="748FA898" w:rsidR="00F029CD" w:rsidRPr="00955610" w:rsidRDefault="00F029CD" w:rsidP="00F029CD">
            <w:pPr>
              <w:spacing w:after="160" w:line="259" w:lineRule="auto"/>
              <w:jc w:val="left"/>
            </w:pPr>
            <w:r w:rsidRPr="00DF02CE">
              <w:rPr>
                <w:sz w:val="21"/>
                <w:szCs w:val="21"/>
              </w:rPr>
              <w:t>Battery swapping for low-voltage mobility use is available on a commercial scale in the marketplace.</w:t>
            </w:r>
          </w:p>
        </w:tc>
      </w:tr>
      <w:tr w:rsidR="00D534D4" w:rsidRPr="00955610" w14:paraId="0369F8B0" w14:textId="77777777" w:rsidTr="00F029CD">
        <w:trPr>
          <w:trHeight w:val="425"/>
        </w:trPr>
        <w:tc>
          <w:tcPr>
            <w:tcW w:w="15388" w:type="dxa"/>
            <w:gridSpan w:val="7"/>
            <w:tcBorders>
              <w:top w:val="single" w:sz="8" w:space="0" w:color="auto"/>
              <w:left w:val="single" w:sz="8" w:space="0" w:color="auto"/>
              <w:right w:val="single" w:sz="8" w:space="0" w:color="000000"/>
            </w:tcBorders>
            <w:shd w:val="clear" w:color="000000" w:fill="D9D9D9"/>
            <w:vAlign w:val="center"/>
          </w:tcPr>
          <w:p w14:paraId="636A7140" w14:textId="46910947" w:rsidR="00D534D4" w:rsidRPr="00955610" w:rsidRDefault="00D534D4" w:rsidP="00F029CD">
            <w:pPr>
              <w:pStyle w:val="NoSpacing"/>
              <w:rPr>
                <w:rFonts w:ascii="Times New Roman" w:eastAsia="Arial Unicode MS" w:hAnsi="Times New Roman" w:cs="Times New Roman"/>
                <w:sz w:val="20"/>
                <w:szCs w:val="20"/>
              </w:rPr>
            </w:pPr>
            <w:r>
              <w:rPr>
                <w:rFonts w:ascii="Times New Roman" w:eastAsia="Arial Unicode MS" w:hAnsi="Times New Roman" w:cs="Times New Roman"/>
                <w:sz w:val="20"/>
                <w:szCs w:val="20"/>
              </w:rPr>
              <w:t xml:space="preserve">Objective: </w:t>
            </w:r>
            <w:r w:rsidRPr="00776CE0">
              <w:rPr>
                <w:rFonts w:cstheme="minorHAnsi"/>
              </w:rPr>
              <w:t xml:space="preserve">Increased clean energy access and improved livelihoods for communities through  </w:t>
            </w:r>
            <w:r>
              <w:rPr>
                <w:rFonts w:cstheme="minorHAnsi"/>
              </w:rPr>
              <w:t xml:space="preserve"> technically sound </w:t>
            </w:r>
            <w:r w:rsidRPr="00776CE0">
              <w:rPr>
                <w:rFonts w:cstheme="minorHAnsi"/>
              </w:rPr>
              <w:t xml:space="preserve">mini-grid </w:t>
            </w:r>
            <w:r>
              <w:rPr>
                <w:rFonts w:cstheme="minorHAnsi"/>
              </w:rPr>
              <w:t>systems</w:t>
            </w:r>
          </w:p>
        </w:tc>
        <w:tc>
          <w:tcPr>
            <w:tcW w:w="8048" w:type="dxa"/>
          </w:tcPr>
          <w:p w14:paraId="0587A295" w14:textId="77777777" w:rsidR="00D534D4" w:rsidRPr="00955610" w:rsidRDefault="00D534D4" w:rsidP="00F029CD">
            <w:pPr>
              <w:spacing w:after="160" w:line="259" w:lineRule="auto"/>
              <w:jc w:val="left"/>
            </w:pPr>
          </w:p>
        </w:tc>
        <w:tc>
          <w:tcPr>
            <w:tcW w:w="8048" w:type="dxa"/>
          </w:tcPr>
          <w:p w14:paraId="3F74EB0C" w14:textId="77777777" w:rsidR="00D534D4" w:rsidRPr="00DF02CE" w:rsidRDefault="00D534D4" w:rsidP="00F029CD">
            <w:pPr>
              <w:spacing w:after="160" w:line="259" w:lineRule="auto"/>
              <w:jc w:val="left"/>
              <w:rPr>
                <w:sz w:val="21"/>
                <w:szCs w:val="21"/>
              </w:rPr>
            </w:pPr>
          </w:p>
        </w:tc>
      </w:tr>
      <w:tr w:rsidR="00EC1EE4" w:rsidRPr="00955610" w14:paraId="6C3C8168" w14:textId="77777777" w:rsidTr="00FC5449">
        <w:trPr>
          <w:gridAfter w:val="2"/>
          <w:wAfter w:w="16096" w:type="dxa"/>
          <w:trHeight w:val="191"/>
        </w:trPr>
        <w:tc>
          <w:tcPr>
            <w:tcW w:w="3076" w:type="dxa"/>
            <w:gridSpan w:val="2"/>
            <w:tcBorders>
              <w:top w:val="single" w:sz="4" w:space="0" w:color="auto"/>
              <w:left w:val="single" w:sz="8" w:space="0" w:color="auto"/>
              <w:bottom w:val="single" w:sz="4" w:space="0" w:color="auto"/>
              <w:right w:val="single" w:sz="8" w:space="0" w:color="auto"/>
            </w:tcBorders>
            <w:shd w:val="clear" w:color="auto" w:fill="F2F2F2"/>
            <w:vAlign w:val="center"/>
          </w:tcPr>
          <w:p w14:paraId="3868D655" w14:textId="2C4BE1B9" w:rsidR="00EC1EE4" w:rsidRPr="00955610" w:rsidRDefault="00EC1EE4" w:rsidP="00EC1EE4">
            <w:pPr>
              <w:pStyle w:val="NoSpacing"/>
              <w:rPr>
                <w:rFonts w:ascii="Times New Roman" w:hAnsi="Times New Roman" w:cs="Times New Roman"/>
                <w:color w:val="000000"/>
                <w:sz w:val="20"/>
                <w:szCs w:val="20"/>
              </w:rPr>
            </w:pPr>
            <w:r w:rsidRPr="00BE2510">
              <w:rPr>
                <w:rFonts w:ascii="Times New Roman" w:hAnsi="Times New Roman" w:cs="Times New Roman"/>
                <w:color w:val="000000"/>
                <w:sz w:val="20"/>
                <w:szCs w:val="20"/>
              </w:rPr>
              <w:t>Output</w:t>
            </w:r>
          </w:p>
        </w:tc>
        <w:tc>
          <w:tcPr>
            <w:tcW w:w="3082" w:type="dxa"/>
            <w:gridSpan w:val="2"/>
            <w:tcBorders>
              <w:top w:val="single" w:sz="4" w:space="0" w:color="auto"/>
              <w:left w:val="single" w:sz="8" w:space="0" w:color="auto"/>
              <w:bottom w:val="single" w:sz="4" w:space="0" w:color="auto"/>
              <w:right w:val="single" w:sz="8" w:space="0" w:color="auto"/>
            </w:tcBorders>
            <w:shd w:val="clear" w:color="auto" w:fill="F2F2F2"/>
            <w:vAlign w:val="center"/>
          </w:tcPr>
          <w:p w14:paraId="28F35E29" w14:textId="761F4148" w:rsidR="00EC1EE4" w:rsidRPr="00955610" w:rsidRDefault="00EC1EE4" w:rsidP="00EC1EE4">
            <w:pPr>
              <w:pStyle w:val="NoSpacing"/>
              <w:rPr>
                <w:rFonts w:ascii="Times New Roman" w:hAnsi="Times New Roman" w:cs="Times New Roman"/>
                <w:color w:val="000000"/>
                <w:sz w:val="20"/>
                <w:szCs w:val="20"/>
              </w:rPr>
            </w:pPr>
            <w:r w:rsidRPr="00BE2510">
              <w:rPr>
                <w:rFonts w:ascii="Times New Roman" w:hAnsi="Times New Roman" w:cs="Times New Roman"/>
                <w:color w:val="000000"/>
                <w:sz w:val="20"/>
                <w:szCs w:val="20"/>
              </w:rPr>
              <w:t>Indicators</w:t>
            </w:r>
          </w:p>
        </w:tc>
        <w:tc>
          <w:tcPr>
            <w:tcW w:w="3076" w:type="dxa"/>
            <w:tcBorders>
              <w:top w:val="single" w:sz="4" w:space="0" w:color="auto"/>
              <w:left w:val="nil"/>
              <w:bottom w:val="single" w:sz="4" w:space="0" w:color="auto"/>
              <w:right w:val="single" w:sz="4" w:space="0" w:color="auto"/>
            </w:tcBorders>
            <w:shd w:val="clear" w:color="auto" w:fill="F2F2F2"/>
            <w:vAlign w:val="center"/>
          </w:tcPr>
          <w:p w14:paraId="1B701839" w14:textId="28186783" w:rsidR="00EC1EE4" w:rsidRPr="00955610" w:rsidRDefault="00EC1EE4" w:rsidP="00EC1EE4">
            <w:pPr>
              <w:pStyle w:val="NoSpacing"/>
              <w:rPr>
                <w:rFonts w:ascii="Times New Roman" w:hAnsi="Times New Roman" w:cs="Times New Roman"/>
                <w:color w:val="000000"/>
                <w:sz w:val="20"/>
                <w:szCs w:val="20"/>
              </w:rPr>
            </w:pPr>
            <w:r w:rsidRPr="00955610">
              <w:rPr>
                <w:rFonts w:ascii="Times New Roman" w:hAnsi="Times New Roman" w:cs="Times New Roman"/>
                <w:color w:val="000000"/>
                <w:sz w:val="20"/>
                <w:szCs w:val="20"/>
              </w:rPr>
              <w:t>Baseline and Targets</w:t>
            </w:r>
          </w:p>
        </w:tc>
        <w:tc>
          <w:tcPr>
            <w:tcW w:w="3077" w:type="dxa"/>
            <w:tcBorders>
              <w:top w:val="single" w:sz="4" w:space="0" w:color="auto"/>
              <w:left w:val="single" w:sz="4" w:space="0" w:color="auto"/>
              <w:bottom w:val="single" w:sz="4" w:space="0" w:color="auto"/>
              <w:right w:val="single" w:sz="8" w:space="0" w:color="auto"/>
            </w:tcBorders>
            <w:shd w:val="clear" w:color="auto" w:fill="F2F2F2"/>
            <w:vAlign w:val="center"/>
          </w:tcPr>
          <w:p w14:paraId="365E0791" w14:textId="4B47C5E9" w:rsidR="00EC1EE4" w:rsidRPr="00955610" w:rsidRDefault="00EC1EE4" w:rsidP="00EC1EE4">
            <w:pPr>
              <w:pStyle w:val="NoSpacing"/>
              <w:rPr>
                <w:rFonts w:ascii="Times New Roman" w:hAnsi="Times New Roman" w:cs="Times New Roman"/>
                <w:color w:val="000000"/>
                <w:sz w:val="20"/>
                <w:szCs w:val="20"/>
              </w:rPr>
            </w:pPr>
            <w:r w:rsidRPr="00955610">
              <w:rPr>
                <w:rFonts w:ascii="Times New Roman" w:hAnsi="Times New Roman" w:cs="Times New Roman"/>
                <w:color w:val="000000"/>
                <w:sz w:val="20"/>
                <w:szCs w:val="20"/>
              </w:rPr>
              <w:t>Means of verification</w:t>
            </w:r>
          </w:p>
        </w:tc>
        <w:tc>
          <w:tcPr>
            <w:tcW w:w="3077" w:type="dxa"/>
            <w:tcBorders>
              <w:top w:val="single" w:sz="4" w:space="0" w:color="auto"/>
              <w:left w:val="nil"/>
              <w:bottom w:val="single" w:sz="4" w:space="0" w:color="auto"/>
              <w:right w:val="single" w:sz="8" w:space="0" w:color="auto"/>
            </w:tcBorders>
            <w:shd w:val="clear" w:color="auto" w:fill="F2F2F2"/>
            <w:vAlign w:val="center"/>
          </w:tcPr>
          <w:p w14:paraId="50551CBE" w14:textId="1B8053C3" w:rsidR="00EC1EE4" w:rsidRPr="00955610" w:rsidRDefault="00EC1EE4" w:rsidP="00EC1EE4">
            <w:pPr>
              <w:pStyle w:val="NoSpacing"/>
              <w:rPr>
                <w:rFonts w:ascii="Times New Roman" w:hAnsi="Times New Roman" w:cs="Times New Roman"/>
                <w:color w:val="000000"/>
                <w:sz w:val="20"/>
                <w:szCs w:val="20"/>
              </w:rPr>
            </w:pPr>
            <w:r w:rsidRPr="00955610">
              <w:rPr>
                <w:rFonts w:ascii="Times New Roman" w:hAnsi="Times New Roman" w:cs="Times New Roman"/>
                <w:color w:val="000000"/>
                <w:sz w:val="20"/>
                <w:szCs w:val="20"/>
              </w:rPr>
              <w:t>Risks and assumptions</w:t>
            </w:r>
          </w:p>
        </w:tc>
      </w:tr>
      <w:tr w:rsidR="00EC1EE4" w:rsidRPr="00955610" w14:paraId="68015C36" w14:textId="77777777" w:rsidTr="00FC5449">
        <w:trPr>
          <w:gridAfter w:val="2"/>
          <w:wAfter w:w="16096" w:type="dxa"/>
          <w:trHeight w:val="346"/>
        </w:trPr>
        <w:tc>
          <w:tcPr>
            <w:tcW w:w="3076" w:type="dxa"/>
            <w:gridSpan w:val="2"/>
            <w:tcBorders>
              <w:top w:val="single" w:sz="4" w:space="0" w:color="auto"/>
              <w:left w:val="single" w:sz="4" w:space="0" w:color="auto"/>
              <w:bottom w:val="single" w:sz="4" w:space="0" w:color="auto"/>
              <w:right w:val="single" w:sz="8" w:space="0" w:color="auto"/>
            </w:tcBorders>
            <w:shd w:val="clear" w:color="auto" w:fill="F2F2F2"/>
          </w:tcPr>
          <w:p w14:paraId="683D718F" w14:textId="251A2AB2" w:rsidR="00EC1EE4" w:rsidRPr="00955610" w:rsidRDefault="00EC1EE4" w:rsidP="00EC1EE4">
            <w:pPr>
              <w:pStyle w:val="NoSpacing"/>
              <w:rPr>
                <w:rFonts w:ascii="Times New Roman" w:hAnsi="Times New Roman" w:cs="Times New Roman"/>
                <w:color w:val="000000" w:themeColor="text1"/>
                <w:sz w:val="20"/>
                <w:szCs w:val="20"/>
              </w:rPr>
            </w:pPr>
            <w:r w:rsidRPr="00CE600F">
              <w:rPr>
                <w:rFonts w:ascii="Times New Roman" w:hAnsi="Times New Roman" w:cs="Times New Roman"/>
                <w:color w:val="000000" w:themeColor="text1"/>
                <w:sz w:val="20"/>
                <w:szCs w:val="20"/>
              </w:rPr>
              <w:t xml:space="preserve">Output 3.1 </w:t>
            </w:r>
            <w:r w:rsidRPr="00CE600F">
              <w:rPr>
                <w:rFonts w:ascii="Times New Roman" w:hAnsi="Times New Roman" w:cs="Times New Roman"/>
                <w:sz w:val="20"/>
                <w:szCs w:val="20"/>
                <w:highlight w:val="white"/>
              </w:rPr>
              <w:t>Market Intelligence</w:t>
            </w:r>
            <w:r w:rsidRPr="00CE600F">
              <w:rPr>
                <w:rFonts w:ascii="Times New Roman" w:hAnsi="Times New Roman" w:cs="Times New Roman"/>
                <w:sz w:val="20"/>
                <w:szCs w:val="20"/>
              </w:rPr>
              <w:t>: Enhanced awareness of mini-grid market and strengthen market knowledge through market intelligence development</w:t>
            </w:r>
            <w:r w:rsidRPr="00BE2510">
              <w:rPr>
                <w:rFonts w:ascii="Times New Roman" w:hAnsi="Times New Roman" w:cs="Times New Roman"/>
                <w:sz w:val="20"/>
                <w:szCs w:val="20"/>
              </w:rPr>
              <w:t>.</w:t>
            </w:r>
          </w:p>
        </w:tc>
        <w:tc>
          <w:tcPr>
            <w:tcW w:w="3082" w:type="dxa"/>
            <w:gridSpan w:val="2"/>
            <w:tcBorders>
              <w:top w:val="single" w:sz="4" w:space="0" w:color="auto"/>
              <w:left w:val="nil"/>
              <w:bottom w:val="single" w:sz="4" w:space="0" w:color="auto"/>
              <w:right w:val="single" w:sz="8" w:space="0" w:color="auto"/>
            </w:tcBorders>
            <w:shd w:val="clear" w:color="auto" w:fill="F2F2F2"/>
          </w:tcPr>
          <w:p w14:paraId="1AD5BCAD" w14:textId="04183843" w:rsidR="00EC1EE4" w:rsidRPr="00BE2510" w:rsidRDefault="007A5077" w:rsidP="00EC1EE4">
            <w:pPr>
              <w:pStyle w:val="NoSpacing"/>
              <w:rPr>
                <w:rFonts w:ascii="Times New Roman" w:hAnsi="Times New Roman" w:cs="Times New Roman"/>
                <w:sz w:val="20"/>
                <w:szCs w:val="20"/>
              </w:rPr>
            </w:pPr>
            <w:r>
              <w:rPr>
                <w:rFonts w:ascii="Times New Roman" w:hAnsi="Times New Roman" w:cs="Times New Roman"/>
                <w:sz w:val="20"/>
                <w:szCs w:val="20"/>
              </w:rPr>
              <w:t xml:space="preserve">A </w:t>
            </w:r>
            <w:r w:rsidR="00EC1EE4" w:rsidRPr="00BE2510">
              <w:rPr>
                <w:rFonts w:ascii="Times New Roman" w:hAnsi="Times New Roman" w:cs="Times New Roman"/>
                <w:sz w:val="20"/>
                <w:szCs w:val="20"/>
              </w:rPr>
              <w:t>Web-based market knowledge platform</w:t>
            </w:r>
            <w:r>
              <w:rPr>
                <w:rFonts w:ascii="Times New Roman" w:hAnsi="Times New Roman" w:cs="Times New Roman"/>
                <w:sz w:val="20"/>
                <w:szCs w:val="20"/>
              </w:rPr>
              <w:t xml:space="preserve"> is established</w:t>
            </w:r>
          </w:p>
          <w:p w14:paraId="14B3EDFA" w14:textId="77777777" w:rsidR="00EC1EE4" w:rsidRDefault="00EC1EE4" w:rsidP="00EC1EE4">
            <w:pPr>
              <w:pStyle w:val="NoSpacing"/>
              <w:rPr>
                <w:rFonts w:ascii="Times New Roman" w:hAnsi="Times New Roman" w:cs="Times New Roman"/>
                <w:sz w:val="20"/>
                <w:szCs w:val="20"/>
              </w:rPr>
            </w:pPr>
          </w:p>
          <w:p w14:paraId="55BD3AFA" w14:textId="77777777" w:rsidR="00EC1EE4" w:rsidRDefault="00EC1EE4" w:rsidP="00EC1EE4">
            <w:pPr>
              <w:pStyle w:val="NoSpacing"/>
              <w:rPr>
                <w:rFonts w:ascii="Times New Roman" w:hAnsi="Times New Roman" w:cs="Times New Roman"/>
                <w:sz w:val="20"/>
                <w:szCs w:val="20"/>
              </w:rPr>
            </w:pPr>
          </w:p>
          <w:p w14:paraId="578C7AA3" w14:textId="586E1F97" w:rsidR="00EC1EE4" w:rsidRDefault="00EC1EE4" w:rsidP="00EC1EE4">
            <w:pPr>
              <w:pStyle w:val="NoSpacing"/>
              <w:rPr>
                <w:rFonts w:ascii="Times New Roman" w:hAnsi="Times New Roman" w:cs="Times New Roman"/>
                <w:sz w:val="20"/>
                <w:szCs w:val="20"/>
              </w:rPr>
            </w:pPr>
          </w:p>
          <w:p w14:paraId="13BEB77A" w14:textId="16919213" w:rsidR="005D0AD9" w:rsidRDefault="005D0AD9" w:rsidP="00EC1EE4">
            <w:pPr>
              <w:pStyle w:val="NoSpacing"/>
              <w:rPr>
                <w:rFonts w:ascii="Times New Roman" w:hAnsi="Times New Roman" w:cs="Times New Roman"/>
                <w:sz w:val="20"/>
                <w:szCs w:val="20"/>
              </w:rPr>
            </w:pPr>
          </w:p>
          <w:p w14:paraId="699D92B4" w14:textId="77777777" w:rsidR="005D0AD9" w:rsidRDefault="005D0AD9" w:rsidP="00EC1EE4">
            <w:pPr>
              <w:pStyle w:val="NoSpacing"/>
              <w:rPr>
                <w:rFonts w:ascii="Times New Roman" w:hAnsi="Times New Roman" w:cs="Times New Roman"/>
                <w:sz w:val="20"/>
                <w:szCs w:val="20"/>
              </w:rPr>
            </w:pPr>
          </w:p>
          <w:p w14:paraId="434995AF" w14:textId="77777777" w:rsidR="00EC1EE4" w:rsidRDefault="00EC1EE4" w:rsidP="00EC1EE4">
            <w:pPr>
              <w:pStyle w:val="NoSpacing"/>
              <w:rPr>
                <w:rFonts w:ascii="Times New Roman" w:hAnsi="Times New Roman" w:cs="Times New Roman"/>
                <w:sz w:val="20"/>
                <w:szCs w:val="20"/>
              </w:rPr>
            </w:pPr>
          </w:p>
          <w:p w14:paraId="79002593" w14:textId="63E00816" w:rsidR="00EC1EE4" w:rsidRPr="00BE2510" w:rsidRDefault="00EC1EE4" w:rsidP="00EC1EE4">
            <w:pPr>
              <w:pStyle w:val="NoSpacing"/>
              <w:rPr>
                <w:rFonts w:ascii="Times New Roman" w:hAnsi="Times New Roman" w:cs="Times New Roman"/>
                <w:sz w:val="20"/>
                <w:szCs w:val="20"/>
              </w:rPr>
            </w:pPr>
            <w:r w:rsidRPr="00BE2510">
              <w:rPr>
                <w:rFonts w:ascii="Times New Roman" w:hAnsi="Times New Roman" w:cs="Times New Roman"/>
                <w:sz w:val="20"/>
                <w:szCs w:val="20"/>
              </w:rPr>
              <w:t>Up-</w:t>
            </w:r>
            <w:r w:rsidR="00D76805" w:rsidRPr="00BE2510">
              <w:rPr>
                <w:rFonts w:ascii="Times New Roman" w:hAnsi="Times New Roman" w:cs="Times New Roman"/>
                <w:sz w:val="20"/>
                <w:szCs w:val="20"/>
              </w:rPr>
              <w:t>to</w:t>
            </w:r>
            <w:r w:rsidR="00D76805">
              <w:rPr>
                <w:rFonts w:ascii="Times New Roman" w:hAnsi="Times New Roman" w:cs="Times New Roman"/>
                <w:sz w:val="20"/>
                <w:szCs w:val="20"/>
              </w:rPr>
              <w:t>-</w:t>
            </w:r>
            <w:r w:rsidRPr="00BE2510">
              <w:rPr>
                <w:rFonts w:ascii="Times New Roman" w:hAnsi="Times New Roman" w:cs="Times New Roman"/>
                <w:sz w:val="20"/>
                <w:szCs w:val="20"/>
              </w:rPr>
              <w:t>date market information</w:t>
            </w:r>
            <w:r w:rsidR="007A5077">
              <w:rPr>
                <w:rFonts w:ascii="Times New Roman" w:hAnsi="Times New Roman" w:cs="Times New Roman"/>
                <w:sz w:val="20"/>
                <w:szCs w:val="20"/>
              </w:rPr>
              <w:t xml:space="preserve"> are published and shared in the platform</w:t>
            </w:r>
          </w:p>
          <w:p w14:paraId="15AE71CA" w14:textId="77777777" w:rsidR="00EC1EE4" w:rsidRDefault="00EC1EE4" w:rsidP="00EC1EE4">
            <w:pPr>
              <w:pStyle w:val="NoSpacing"/>
              <w:rPr>
                <w:rFonts w:ascii="Times New Roman" w:hAnsi="Times New Roman" w:cs="Times New Roman"/>
                <w:sz w:val="20"/>
                <w:szCs w:val="20"/>
              </w:rPr>
            </w:pPr>
          </w:p>
          <w:p w14:paraId="60500FBF" w14:textId="77777777" w:rsidR="00EC1EE4" w:rsidRDefault="00EC1EE4" w:rsidP="00EC1EE4">
            <w:pPr>
              <w:pStyle w:val="NoSpacing"/>
              <w:rPr>
                <w:rFonts w:ascii="Times New Roman" w:hAnsi="Times New Roman" w:cs="Times New Roman"/>
                <w:sz w:val="20"/>
                <w:szCs w:val="20"/>
              </w:rPr>
            </w:pPr>
          </w:p>
          <w:p w14:paraId="7A790985" w14:textId="77777777" w:rsidR="00EC1EE4" w:rsidRDefault="00EC1EE4" w:rsidP="00EC1EE4">
            <w:pPr>
              <w:pStyle w:val="NoSpacing"/>
              <w:rPr>
                <w:rFonts w:ascii="Times New Roman" w:hAnsi="Times New Roman" w:cs="Times New Roman"/>
                <w:sz w:val="20"/>
                <w:szCs w:val="20"/>
              </w:rPr>
            </w:pPr>
          </w:p>
          <w:p w14:paraId="106F2C2E" w14:textId="77777777" w:rsidR="00EC1EE4" w:rsidRDefault="00EC1EE4" w:rsidP="00EC1EE4">
            <w:pPr>
              <w:pStyle w:val="NoSpacing"/>
              <w:rPr>
                <w:rFonts w:ascii="Times New Roman" w:hAnsi="Times New Roman" w:cs="Times New Roman"/>
                <w:sz w:val="20"/>
                <w:szCs w:val="20"/>
              </w:rPr>
            </w:pPr>
          </w:p>
          <w:p w14:paraId="13FE93BD" w14:textId="053B0F06" w:rsidR="00EC1EE4" w:rsidRDefault="00EC1EE4" w:rsidP="00EC1EE4">
            <w:pPr>
              <w:pStyle w:val="NoSpacing"/>
              <w:rPr>
                <w:rFonts w:ascii="Times New Roman" w:hAnsi="Times New Roman" w:cs="Times New Roman"/>
                <w:sz w:val="20"/>
                <w:szCs w:val="20"/>
              </w:rPr>
            </w:pPr>
          </w:p>
          <w:p w14:paraId="45BC008E" w14:textId="77777777" w:rsidR="005D0AD9" w:rsidRDefault="005D0AD9" w:rsidP="00EC1EE4">
            <w:pPr>
              <w:pStyle w:val="NoSpacing"/>
              <w:rPr>
                <w:rFonts w:ascii="Times New Roman" w:hAnsi="Times New Roman" w:cs="Times New Roman"/>
                <w:sz w:val="20"/>
                <w:szCs w:val="20"/>
              </w:rPr>
            </w:pPr>
          </w:p>
          <w:p w14:paraId="183A61AE" w14:textId="1FCC253E" w:rsidR="00EC1EE4" w:rsidRPr="00955610" w:rsidRDefault="007A5077" w:rsidP="00EC1EE4">
            <w:pPr>
              <w:pStyle w:val="NoSpacing"/>
              <w:rPr>
                <w:rFonts w:ascii="Times New Roman" w:hAnsi="Times New Roman" w:cs="Times New Roman"/>
                <w:color w:val="000000" w:themeColor="text1"/>
                <w:sz w:val="20"/>
                <w:szCs w:val="20"/>
              </w:rPr>
            </w:pPr>
            <w:r>
              <w:rPr>
                <w:rFonts w:ascii="Times New Roman" w:hAnsi="Times New Roman" w:cs="Times New Roman"/>
                <w:sz w:val="20"/>
                <w:szCs w:val="20"/>
              </w:rPr>
              <w:t xml:space="preserve">A </w:t>
            </w:r>
            <w:r w:rsidR="00EC1EE4" w:rsidRPr="00BE2510">
              <w:rPr>
                <w:rFonts w:ascii="Times New Roman" w:hAnsi="Times New Roman" w:cs="Times New Roman"/>
                <w:sz w:val="20"/>
                <w:szCs w:val="20"/>
              </w:rPr>
              <w:t>Database of Mini-grid projects in PICTs</w:t>
            </w:r>
          </w:p>
        </w:tc>
        <w:tc>
          <w:tcPr>
            <w:tcW w:w="3076" w:type="dxa"/>
            <w:tcBorders>
              <w:top w:val="single" w:sz="4" w:space="0" w:color="auto"/>
              <w:left w:val="nil"/>
              <w:bottom w:val="single" w:sz="4" w:space="0" w:color="auto"/>
              <w:right w:val="single" w:sz="4" w:space="0" w:color="auto"/>
            </w:tcBorders>
            <w:shd w:val="clear" w:color="auto" w:fill="F2F2F2"/>
          </w:tcPr>
          <w:p w14:paraId="57058DAC" w14:textId="203ACD98" w:rsidR="00EC1EE4" w:rsidRDefault="00EC1EE4" w:rsidP="00EC1EE4">
            <w:pPr>
              <w:pStyle w:val="NoSpacing"/>
              <w:rPr>
                <w:rFonts w:ascii="Times New Roman" w:hAnsi="Times New Roman" w:cs="Times New Roman"/>
                <w:color w:val="000000" w:themeColor="text1"/>
                <w:sz w:val="20"/>
                <w:szCs w:val="20"/>
              </w:rPr>
            </w:pPr>
            <w:r w:rsidRPr="00955610">
              <w:rPr>
                <w:rFonts w:ascii="Times New Roman" w:hAnsi="Times New Roman" w:cs="Times New Roman"/>
                <w:color w:val="000000" w:themeColor="text1"/>
                <w:sz w:val="20"/>
                <w:szCs w:val="20"/>
                <w:u w:val="single"/>
              </w:rPr>
              <w:t>Baseline:</w:t>
            </w:r>
            <w:r w:rsidRPr="00955610">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Limited market knowledge and data</w:t>
            </w:r>
            <w:r w:rsidR="009919A7">
              <w:rPr>
                <w:rFonts w:ascii="Times New Roman" w:hAnsi="Times New Roman" w:cs="Times New Roman"/>
                <w:color w:val="000000" w:themeColor="text1"/>
                <w:sz w:val="20"/>
                <w:szCs w:val="20"/>
              </w:rPr>
              <w:t xml:space="preserve"> about RE mini-grids</w:t>
            </w:r>
          </w:p>
          <w:p w14:paraId="0B18D415" w14:textId="29F3E462" w:rsidR="00EC1EE4" w:rsidRPr="00BE2510" w:rsidRDefault="00EC1EE4" w:rsidP="00EC1EE4">
            <w:pPr>
              <w:pStyle w:val="NoSpacing"/>
              <w:rPr>
                <w:rFonts w:ascii="Times New Roman" w:hAnsi="Times New Roman" w:cs="Times New Roman"/>
                <w:sz w:val="20"/>
                <w:szCs w:val="20"/>
              </w:rPr>
            </w:pPr>
            <w:r w:rsidRPr="00955610">
              <w:rPr>
                <w:rFonts w:ascii="Times New Roman" w:hAnsi="Times New Roman" w:cs="Times New Roman"/>
                <w:color w:val="000000"/>
                <w:sz w:val="20"/>
                <w:szCs w:val="20"/>
                <w:u w:val="single"/>
              </w:rPr>
              <w:t>Target:</w:t>
            </w:r>
            <w:r w:rsidRPr="00955610">
              <w:rPr>
                <w:rFonts w:ascii="Times New Roman" w:hAnsi="Times New Roman" w:cs="Times New Roman"/>
                <w:color w:val="000000" w:themeColor="text1"/>
                <w:sz w:val="20"/>
                <w:szCs w:val="20"/>
              </w:rPr>
              <w:t xml:space="preserve"> </w:t>
            </w:r>
            <w:r w:rsidR="007A5077">
              <w:rPr>
                <w:rFonts w:ascii="Times New Roman" w:hAnsi="Times New Roman" w:cs="Times New Roman"/>
                <w:sz w:val="20"/>
                <w:szCs w:val="20"/>
              </w:rPr>
              <w:t xml:space="preserve">A </w:t>
            </w:r>
            <w:r w:rsidRPr="00BE2510">
              <w:rPr>
                <w:rFonts w:ascii="Times New Roman" w:hAnsi="Times New Roman" w:cs="Times New Roman"/>
                <w:sz w:val="20"/>
                <w:szCs w:val="20"/>
              </w:rPr>
              <w:t xml:space="preserve"> </w:t>
            </w:r>
            <w:r w:rsidR="009919A7">
              <w:rPr>
                <w:rFonts w:ascii="Times New Roman" w:hAnsi="Times New Roman" w:cs="Times New Roman"/>
                <w:sz w:val="20"/>
                <w:szCs w:val="20"/>
              </w:rPr>
              <w:t xml:space="preserve">regional </w:t>
            </w:r>
            <w:r w:rsidRPr="00BE2510">
              <w:rPr>
                <w:rFonts w:ascii="Times New Roman" w:hAnsi="Times New Roman" w:cs="Times New Roman"/>
                <w:sz w:val="20"/>
                <w:szCs w:val="20"/>
              </w:rPr>
              <w:t>Web-based knowledge platform</w:t>
            </w:r>
            <w:r w:rsidR="007A5077">
              <w:rPr>
                <w:rFonts w:ascii="Times New Roman" w:hAnsi="Times New Roman" w:cs="Times New Roman"/>
                <w:sz w:val="20"/>
                <w:szCs w:val="20"/>
              </w:rPr>
              <w:t xml:space="preserve"> for mini-grids </w:t>
            </w:r>
            <w:r w:rsidR="009919A7">
              <w:rPr>
                <w:rFonts w:ascii="Times New Roman" w:hAnsi="Times New Roman" w:cs="Times New Roman"/>
                <w:sz w:val="20"/>
                <w:szCs w:val="20"/>
              </w:rPr>
              <w:t>is fully functional and hosted by the PCREEE by end of 2022</w:t>
            </w:r>
            <w:r>
              <w:rPr>
                <w:rFonts w:ascii="Times New Roman" w:hAnsi="Times New Roman" w:cs="Times New Roman"/>
                <w:sz w:val="20"/>
                <w:szCs w:val="20"/>
              </w:rPr>
              <w:t xml:space="preserve">, </w:t>
            </w:r>
          </w:p>
          <w:p w14:paraId="528CDFE0" w14:textId="77777777" w:rsidR="00EC1EE4" w:rsidRDefault="00EC1EE4" w:rsidP="00EC1EE4">
            <w:pPr>
              <w:pStyle w:val="NoSpacing"/>
              <w:rPr>
                <w:rFonts w:ascii="Times New Roman" w:hAnsi="Times New Roman" w:cs="Times New Roman"/>
                <w:color w:val="000000" w:themeColor="text1"/>
                <w:sz w:val="20"/>
                <w:szCs w:val="20"/>
              </w:rPr>
            </w:pPr>
          </w:p>
          <w:p w14:paraId="017581B3" w14:textId="0C8D3A4D" w:rsidR="00EC1EE4" w:rsidRPr="00F00E66" w:rsidRDefault="00EC1EE4" w:rsidP="00EC1EE4">
            <w:pPr>
              <w:pStyle w:val="NoSpacing"/>
              <w:rPr>
                <w:rFonts w:ascii="Times New Roman" w:hAnsi="Times New Roman" w:cs="Times New Roman"/>
                <w:color w:val="000000" w:themeColor="text1"/>
                <w:sz w:val="20"/>
                <w:szCs w:val="20"/>
                <w:u w:val="single"/>
              </w:rPr>
            </w:pPr>
            <w:r w:rsidRPr="00F00E66">
              <w:rPr>
                <w:rFonts w:ascii="Times New Roman" w:hAnsi="Times New Roman" w:cs="Times New Roman"/>
                <w:color w:val="000000" w:themeColor="text1"/>
                <w:sz w:val="20"/>
                <w:szCs w:val="20"/>
                <w:u w:val="single"/>
              </w:rPr>
              <w:t>Baseline</w:t>
            </w:r>
            <w:r w:rsidRPr="00F00E66">
              <w:rPr>
                <w:rFonts w:ascii="Times New Roman" w:hAnsi="Times New Roman" w:cs="Times New Roman"/>
                <w:color w:val="000000" w:themeColor="text1"/>
                <w:sz w:val="20"/>
                <w:szCs w:val="20"/>
              </w:rPr>
              <w:t xml:space="preserve">: </w:t>
            </w:r>
            <w:r w:rsidR="009919A7">
              <w:rPr>
                <w:rFonts w:ascii="Times New Roman" w:hAnsi="Times New Roman" w:cs="Times New Roman"/>
                <w:color w:val="000000" w:themeColor="text1"/>
                <w:sz w:val="20"/>
                <w:szCs w:val="20"/>
              </w:rPr>
              <w:t xml:space="preserve">No sharing of market information and data on RE mini grids </w:t>
            </w:r>
          </w:p>
          <w:p w14:paraId="13FD6408" w14:textId="527339F1" w:rsidR="00EC1EE4" w:rsidRDefault="00EC1EE4" w:rsidP="00EC1EE4">
            <w:pPr>
              <w:pStyle w:val="NoSpacing"/>
              <w:rPr>
                <w:rFonts w:ascii="Times New Roman" w:hAnsi="Times New Roman" w:cs="Times New Roman"/>
                <w:sz w:val="20"/>
                <w:szCs w:val="20"/>
              </w:rPr>
            </w:pPr>
            <w:r w:rsidRPr="00F00E66">
              <w:rPr>
                <w:rFonts w:ascii="Times New Roman" w:hAnsi="Times New Roman" w:cs="Times New Roman"/>
                <w:sz w:val="20"/>
                <w:szCs w:val="20"/>
                <w:u w:val="single"/>
              </w:rPr>
              <w:t>Target:</w:t>
            </w:r>
            <w:r>
              <w:rPr>
                <w:rFonts w:ascii="Times New Roman" w:hAnsi="Times New Roman" w:cs="Times New Roman"/>
                <w:sz w:val="20"/>
                <w:szCs w:val="20"/>
              </w:rPr>
              <w:t xml:space="preserve"> </w:t>
            </w:r>
            <w:r w:rsidR="00E561F7">
              <w:rPr>
                <w:rFonts w:ascii="Times New Roman" w:hAnsi="Times New Roman" w:cs="Times New Roman"/>
                <w:sz w:val="20"/>
                <w:szCs w:val="20"/>
              </w:rPr>
              <w:t xml:space="preserve">Updated market information about mini-grids are shared on a regular / monthly basis from the platform, commencing in 2023  </w:t>
            </w:r>
          </w:p>
          <w:p w14:paraId="7AF33CA1" w14:textId="77777777" w:rsidR="00EC1EE4" w:rsidRDefault="00EC1EE4" w:rsidP="00EC1EE4">
            <w:pPr>
              <w:pStyle w:val="NoSpacing"/>
              <w:rPr>
                <w:rFonts w:ascii="Times New Roman" w:hAnsi="Times New Roman" w:cs="Times New Roman"/>
                <w:sz w:val="20"/>
                <w:szCs w:val="20"/>
              </w:rPr>
            </w:pPr>
          </w:p>
          <w:p w14:paraId="6069DAE5" w14:textId="7EC02BC4" w:rsidR="00EC1EE4" w:rsidRDefault="00EC1EE4" w:rsidP="00EC1EE4">
            <w:pPr>
              <w:pStyle w:val="NoSpacing"/>
              <w:rPr>
                <w:rFonts w:ascii="Times New Roman" w:hAnsi="Times New Roman" w:cs="Times New Roman"/>
                <w:sz w:val="20"/>
                <w:szCs w:val="20"/>
              </w:rPr>
            </w:pPr>
            <w:r w:rsidRPr="00F00E66">
              <w:rPr>
                <w:rFonts w:ascii="Times New Roman" w:hAnsi="Times New Roman" w:cs="Times New Roman"/>
                <w:sz w:val="20"/>
                <w:szCs w:val="20"/>
                <w:u w:val="single"/>
              </w:rPr>
              <w:t>Baseline</w:t>
            </w:r>
            <w:r>
              <w:rPr>
                <w:rFonts w:ascii="Times New Roman" w:hAnsi="Times New Roman" w:cs="Times New Roman"/>
                <w:sz w:val="20"/>
                <w:szCs w:val="20"/>
              </w:rPr>
              <w:t xml:space="preserve">: </w:t>
            </w:r>
            <w:r w:rsidR="00E5716A">
              <w:rPr>
                <w:rFonts w:ascii="Times New Roman" w:hAnsi="Times New Roman" w:cs="Times New Roman"/>
                <w:sz w:val="20"/>
                <w:szCs w:val="20"/>
              </w:rPr>
              <w:t xml:space="preserve">No database and </w:t>
            </w:r>
            <w:r>
              <w:rPr>
                <w:rFonts w:ascii="Times New Roman" w:hAnsi="Times New Roman" w:cs="Times New Roman"/>
                <w:sz w:val="20"/>
                <w:szCs w:val="20"/>
              </w:rPr>
              <w:t>Little data available</w:t>
            </w:r>
            <w:r w:rsidR="00E5716A">
              <w:rPr>
                <w:rFonts w:ascii="Times New Roman" w:hAnsi="Times New Roman" w:cs="Times New Roman"/>
                <w:sz w:val="20"/>
                <w:szCs w:val="20"/>
              </w:rPr>
              <w:t xml:space="preserve"> on RE mini-grids</w:t>
            </w:r>
          </w:p>
          <w:p w14:paraId="7352966B" w14:textId="4D819A17" w:rsidR="00EC1EE4" w:rsidRPr="00955610" w:rsidRDefault="00EC1EE4" w:rsidP="00E54414">
            <w:pPr>
              <w:pStyle w:val="NoSpacing"/>
              <w:rPr>
                <w:rFonts w:ascii="Times New Roman" w:hAnsi="Times New Roman" w:cs="Times New Roman"/>
                <w:color w:val="000000"/>
                <w:sz w:val="20"/>
                <w:szCs w:val="20"/>
              </w:rPr>
            </w:pPr>
            <w:r w:rsidRPr="00F00E66">
              <w:rPr>
                <w:rFonts w:ascii="Times New Roman" w:hAnsi="Times New Roman" w:cs="Times New Roman"/>
                <w:sz w:val="20"/>
                <w:szCs w:val="20"/>
                <w:u w:val="single"/>
              </w:rPr>
              <w:t>Target:</w:t>
            </w:r>
            <w:r>
              <w:rPr>
                <w:rFonts w:ascii="Times New Roman" w:hAnsi="Times New Roman" w:cs="Times New Roman"/>
                <w:sz w:val="20"/>
                <w:szCs w:val="20"/>
              </w:rPr>
              <w:t xml:space="preserve"> </w:t>
            </w:r>
            <w:r w:rsidR="00E5716A">
              <w:rPr>
                <w:rFonts w:ascii="Times New Roman" w:hAnsi="Times New Roman" w:cs="Times New Roman"/>
                <w:sz w:val="20"/>
                <w:szCs w:val="20"/>
              </w:rPr>
              <w:t xml:space="preserve">A fully functional data base with key data is available on the platform by end of 2022   </w:t>
            </w:r>
          </w:p>
        </w:tc>
        <w:tc>
          <w:tcPr>
            <w:tcW w:w="3077" w:type="dxa"/>
            <w:tcBorders>
              <w:top w:val="single" w:sz="4" w:space="0" w:color="auto"/>
              <w:left w:val="single" w:sz="4" w:space="0" w:color="auto"/>
              <w:bottom w:val="single" w:sz="4" w:space="0" w:color="auto"/>
              <w:right w:val="single" w:sz="8" w:space="0" w:color="auto"/>
            </w:tcBorders>
            <w:shd w:val="clear" w:color="auto" w:fill="F2F2F2"/>
          </w:tcPr>
          <w:p w14:paraId="7B7B43BF" w14:textId="56D027CC" w:rsidR="00EC1EE4" w:rsidRDefault="00EC1EE4" w:rsidP="00E54414">
            <w:pPr>
              <w:pStyle w:val="NoSpacing"/>
              <w:rPr>
                <w:rFonts w:ascii="Times New Roman" w:hAnsi="Times New Roman" w:cs="Times New Roman"/>
                <w:color w:val="000000"/>
                <w:sz w:val="20"/>
                <w:szCs w:val="20"/>
              </w:rPr>
            </w:pPr>
            <w:r>
              <w:rPr>
                <w:rFonts w:ascii="Times New Roman" w:hAnsi="Times New Roman" w:cs="Times New Roman"/>
                <w:color w:val="000000"/>
                <w:sz w:val="20"/>
                <w:szCs w:val="20"/>
              </w:rPr>
              <w:t>Web-based platform available</w:t>
            </w:r>
          </w:p>
          <w:p w14:paraId="0A938E2F" w14:textId="3BC791A5" w:rsidR="00E561F7" w:rsidRDefault="00E561F7" w:rsidP="00E54414">
            <w:pPr>
              <w:pStyle w:val="NoSpacing"/>
              <w:rPr>
                <w:rFonts w:ascii="Times New Roman" w:hAnsi="Times New Roman" w:cs="Times New Roman"/>
                <w:color w:val="000000"/>
                <w:sz w:val="20"/>
                <w:szCs w:val="20"/>
              </w:rPr>
            </w:pPr>
            <w:r>
              <w:rPr>
                <w:rFonts w:ascii="Times New Roman" w:hAnsi="Times New Roman" w:cs="Times New Roman"/>
                <w:color w:val="000000"/>
                <w:sz w:val="20"/>
                <w:szCs w:val="20"/>
              </w:rPr>
              <w:t>No. of hits / visits to the platform</w:t>
            </w:r>
          </w:p>
          <w:p w14:paraId="42E2EFD8" w14:textId="77777777" w:rsidR="00EC1EE4" w:rsidRDefault="00EC1EE4" w:rsidP="00EC1EE4">
            <w:pPr>
              <w:pStyle w:val="NoSpacing"/>
              <w:rPr>
                <w:rFonts w:ascii="Times New Roman" w:hAnsi="Times New Roman" w:cs="Times New Roman"/>
                <w:color w:val="000000"/>
                <w:sz w:val="20"/>
                <w:szCs w:val="20"/>
              </w:rPr>
            </w:pPr>
          </w:p>
          <w:p w14:paraId="17181C3F" w14:textId="77777777" w:rsidR="00EC1EE4" w:rsidRDefault="00EC1EE4" w:rsidP="00EC1EE4">
            <w:pPr>
              <w:pStyle w:val="NoSpacing"/>
              <w:rPr>
                <w:rFonts w:ascii="Times New Roman" w:hAnsi="Times New Roman" w:cs="Times New Roman"/>
                <w:color w:val="000000"/>
                <w:sz w:val="20"/>
                <w:szCs w:val="20"/>
              </w:rPr>
            </w:pPr>
          </w:p>
          <w:p w14:paraId="13004A25" w14:textId="77777777" w:rsidR="00EC1EE4" w:rsidRDefault="00EC1EE4" w:rsidP="00EC1EE4">
            <w:pPr>
              <w:pStyle w:val="NoSpacing"/>
              <w:rPr>
                <w:rFonts w:ascii="Times New Roman" w:hAnsi="Times New Roman" w:cs="Times New Roman"/>
                <w:color w:val="000000"/>
                <w:sz w:val="20"/>
                <w:szCs w:val="20"/>
              </w:rPr>
            </w:pPr>
          </w:p>
          <w:p w14:paraId="0D293C32" w14:textId="77777777" w:rsidR="00EC1EE4" w:rsidRDefault="00EC1EE4" w:rsidP="00EC1EE4">
            <w:pPr>
              <w:pStyle w:val="NoSpacing"/>
              <w:rPr>
                <w:rFonts w:ascii="Times New Roman" w:hAnsi="Times New Roman" w:cs="Times New Roman"/>
                <w:color w:val="000000"/>
                <w:sz w:val="20"/>
                <w:szCs w:val="20"/>
              </w:rPr>
            </w:pPr>
          </w:p>
          <w:p w14:paraId="01F6F9F9" w14:textId="77777777" w:rsidR="00EC1EE4" w:rsidRDefault="00EC1EE4" w:rsidP="00EC1EE4">
            <w:pPr>
              <w:pStyle w:val="NoSpacing"/>
              <w:rPr>
                <w:rFonts w:ascii="Times New Roman" w:hAnsi="Times New Roman" w:cs="Times New Roman"/>
                <w:color w:val="000000"/>
                <w:sz w:val="20"/>
                <w:szCs w:val="20"/>
              </w:rPr>
            </w:pPr>
          </w:p>
          <w:p w14:paraId="0FE58201" w14:textId="263B9502" w:rsidR="00EC1EE4" w:rsidRDefault="00EC1EE4" w:rsidP="00EC1EE4">
            <w:pPr>
              <w:pStyle w:val="NoSpacing"/>
              <w:rPr>
                <w:rFonts w:ascii="Times New Roman" w:hAnsi="Times New Roman" w:cs="Times New Roman"/>
                <w:color w:val="000000"/>
                <w:sz w:val="20"/>
                <w:szCs w:val="20"/>
              </w:rPr>
            </w:pPr>
            <w:r>
              <w:rPr>
                <w:rFonts w:ascii="Times New Roman" w:hAnsi="Times New Roman" w:cs="Times New Roman"/>
                <w:color w:val="000000"/>
                <w:sz w:val="20"/>
                <w:szCs w:val="20"/>
              </w:rPr>
              <w:t>Data collection</w:t>
            </w:r>
            <w:r w:rsidR="00E561F7">
              <w:rPr>
                <w:rFonts w:ascii="Times New Roman" w:hAnsi="Times New Roman" w:cs="Times New Roman"/>
                <w:color w:val="000000"/>
                <w:sz w:val="20"/>
                <w:szCs w:val="20"/>
              </w:rPr>
              <w:t xml:space="preserve"> sheets</w:t>
            </w:r>
          </w:p>
          <w:p w14:paraId="72B90CF1" w14:textId="00013F9F" w:rsidR="00EC1EE4" w:rsidRDefault="00E561F7" w:rsidP="00EC1EE4">
            <w:pPr>
              <w:pStyle w:val="NoSpacing"/>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p>
          <w:p w14:paraId="40327CAD" w14:textId="77777777" w:rsidR="00EC1EE4" w:rsidRDefault="00EC1EE4" w:rsidP="00EC1EE4">
            <w:pPr>
              <w:pStyle w:val="NoSpacing"/>
              <w:rPr>
                <w:rFonts w:ascii="Times New Roman" w:hAnsi="Times New Roman" w:cs="Times New Roman"/>
                <w:color w:val="000000"/>
                <w:sz w:val="20"/>
                <w:szCs w:val="20"/>
              </w:rPr>
            </w:pPr>
          </w:p>
          <w:p w14:paraId="6BE5CDE4" w14:textId="77777777" w:rsidR="00EC1EE4" w:rsidRDefault="00EC1EE4" w:rsidP="00EC1EE4">
            <w:pPr>
              <w:pStyle w:val="NoSpacing"/>
              <w:rPr>
                <w:rFonts w:ascii="Times New Roman" w:hAnsi="Times New Roman" w:cs="Times New Roman"/>
                <w:color w:val="000000"/>
                <w:sz w:val="20"/>
                <w:szCs w:val="20"/>
              </w:rPr>
            </w:pPr>
          </w:p>
          <w:p w14:paraId="6A1883E2" w14:textId="77777777" w:rsidR="00EC1EE4" w:rsidRDefault="00EC1EE4" w:rsidP="00EC1EE4">
            <w:pPr>
              <w:pStyle w:val="NoSpacing"/>
              <w:rPr>
                <w:rFonts w:ascii="Times New Roman" w:hAnsi="Times New Roman" w:cs="Times New Roman"/>
                <w:color w:val="000000"/>
                <w:sz w:val="20"/>
                <w:szCs w:val="20"/>
              </w:rPr>
            </w:pPr>
          </w:p>
          <w:p w14:paraId="49887035" w14:textId="77777777" w:rsidR="00EC1EE4" w:rsidRDefault="00EC1EE4" w:rsidP="00EC1EE4">
            <w:pPr>
              <w:pStyle w:val="NoSpacing"/>
              <w:rPr>
                <w:rFonts w:ascii="Times New Roman" w:hAnsi="Times New Roman" w:cs="Times New Roman"/>
                <w:color w:val="000000"/>
                <w:sz w:val="20"/>
                <w:szCs w:val="20"/>
              </w:rPr>
            </w:pPr>
          </w:p>
          <w:p w14:paraId="12458BCE" w14:textId="77777777" w:rsidR="00EC1EE4" w:rsidRDefault="00EC1EE4" w:rsidP="00EC1EE4">
            <w:pPr>
              <w:pStyle w:val="NoSpacing"/>
              <w:rPr>
                <w:rFonts w:ascii="Times New Roman" w:hAnsi="Times New Roman" w:cs="Times New Roman"/>
                <w:color w:val="000000"/>
                <w:sz w:val="20"/>
                <w:szCs w:val="20"/>
              </w:rPr>
            </w:pPr>
            <w:r>
              <w:rPr>
                <w:rFonts w:ascii="Times New Roman" w:hAnsi="Times New Roman" w:cs="Times New Roman"/>
                <w:color w:val="000000"/>
                <w:sz w:val="20"/>
                <w:szCs w:val="20"/>
              </w:rPr>
              <w:t>Database available</w:t>
            </w:r>
          </w:p>
          <w:p w14:paraId="6DF54049" w14:textId="50A4BE4A" w:rsidR="00EC1EE4" w:rsidRDefault="00E561F7" w:rsidP="00EC1EE4">
            <w:pPr>
              <w:pStyle w:val="NoSpacing"/>
              <w:rPr>
                <w:rFonts w:ascii="Times New Roman" w:hAnsi="Times New Roman" w:cs="Times New Roman"/>
                <w:color w:val="000000"/>
                <w:sz w:val="20"/>
                <w:szCs w:val="20"/>
              </w:rPr>
            </w:pPr>
            <w:r>
              <w:rPr>
                <w:rFonts w:ascii="Times New Roman" w:hAnsi="Times New Roman" w:cs="Times New Roman"/>
                <w:sz w:val="20"/>
                <w:szCs w:val="20"/>
              </w:rPr>
              <w:t xml:space="preserve"> </w:t>
            </w:r>
          </w:p>
          <w:p w14:paraId="74B01093" w14:textId="77777777" w:rsidR="00EC1EE4" w:rsidRDefault="00EC1EE4" w:rsidP="00EC1EE4">
            <w:pPr>
              <w:pStyle w:val="NoSpacing"/>
              <w:rPr>
                <w:rFonts w:ascii="Times New Roman" w:hAnsi="Times New Roman" w:cs="Times New Roman"/>
                <w:color w:val="000000"/>
                <w:sz w:val="20"/>
                <w:szCs w:val="20"/>
              </w:rPr>
            </w:pPr>
          </w:p>
          <w:p w14:paraId="07E1DFA8" w14:textId="7F13DC0D" w:rsidR="00EC1EE4" w:rsidRPr="00955610" w:rsidRDefault="00EC1EE4" w:rsidP="00EC1EE4">
            <w:pPr>
              <w:pStyle w:val="NoSpacing"/>
              <w:rPr>
                <w:rFonts w:ascii="Times New Roman" w:hAnsi="Times New Roman" w:cs="Times New Roman"/>
                <w:color w:val="000000"/>
                <w:sz w:val="20"/>
                <w:szCs w:val="20"/>
              </w:rPr>
            </w:pPr>
          </w:p>
        </w:tc>
        <w:tc>
          <w:tcPr>
            <w:tcW w:w="3077" w:type="dxa"/>
            <w:tcBorders>
              <w:top w:val="single" w:sz="4" w:space="0" w:color="auto"/>
              <w:left w:val="single" w:sz="8" w:space="0" w:color="auto"/>
              <w:bottom w:val="single" w:sz="4" w:space="0" w:color="auto"/>
              <w:right w:val="single" w:sz="4" w:space="0" w:color="auto"/>
            </w:tcBorders>
            <w:shd w:val="clear" w:color="auto" w:fill="F2F2F2"/>
          </w:tcPr>
          <w:p w14:paraId="159E1CFF" w14:textId="7A9C6CB2" w:rsidR="00E5716A" w:rsidRDefault="00E5716A" w:rsidP="00EC1EE4">
            <w:pPr>
              <w:spacing w:after="0" w:line="240" w:lineRule="auto"/>
              <w:jc w:val="left"/>
              <w:rPr>
                <w:rFonts w:ascii="Times New Roman" w:hAnsi="Times New Roman" w:cs="Times New Roman"/>
                <w:sz w:val="20"/>
                <w:szCs w:val="20"/>
                <w:lang w:val="en-US"/>
              </w:rPr>
            </w:pPr>
          </w:p>
          <w:p w14:paraId="6DD703E0" w14:textId="7B8ADDAA" w:rsidR="00EC1EE4" w:rsidRPr="00CE600F" w:rsidRDefault="00E5716A" w:rsidP="00EC1EE4">
            <w:pPr>
              <w:spacing w:after="0" w:line="240" w:lineRule="auto"/>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Willingness of the PICT and project developers to share data and information. </w:t>
            </w:r>
          </w:p>
          <w:p w14:paraId="6CBCA5BA" w14:textId="77777777" w:rsidR="00EC1EE4" w:rsidRPr="00A8092D" w:rsidRDefault="00EC1EE4" w:rsidP="00EC1EE4">
            <w:pPr>
              <w:pStyle w:val="NoSpacing"/>
              <w:rPr>
                <w:rFonts w:ascii="Times New Roman" w:hAnsi="Times New Roman" w:cs="Times New Roman"/>
                <w:color w:val="000000"/>
                <w:sz w:val="20"/>
                <w:szCs w:val="20"/>
              </w:rPr>
            </w:pPr>
          </w:p>
          <w:p w14:paraId="1C2ECC6E" w14:textId="039DC9B3" w:rsidR="00EC1EE4" w:rsidRDefault="00EC1EE4" w:rsidP="00EC1EE4">
            <w:pPr>
              <w:pStyle w:val="NoSpacing"/>
              <w:rPr>
                <w:rFonts w:ascii="Times New Roman" w:hAnsi="Times New Roman" w:cs="Times New Roman"/>
                <w:color w:val="000000"/>
                <w:sz w:val="20"/>
                <w:szCs w:val="20"/>
              </w:rPr>
            </w:pPr>
          </w:p>
          <w:p w14:paraId="4A65552D" w14:textId="77777777" w:rsidR="00EC1EE4" w:rsidRDefault="00EC1EE4" w:rsidP="00EC1EE4">
            <w:pPr>
              <w:pStyle w:val="NoSpacing"/>
              <w:rPr>
                <w:rFonts w:ascii="Times New Roman" w:hAnsi="Times New Roman" w:cs="Times New Roman"/>
                <w:color w:val="000000"/>
                <w:sz w:val="20"/>
                <w:szCs w:val="20"/>
              </w:rPr>
            </w:pPr>
          </w:p>
          <w:p w14:paraId="2C81888C" w14:textId="77777777" w:rsidR="00EC1EE4" w:rsidRDefault="00EC1EE4" w:rsidP="00EC1EE4">
            <w:pPr>
              <w:pStyle w:val="NoSpacing"/>
              <w:rPr>
                <w:rFonts w:ascii="Times New Roman" w:hAnsi="Times New Roman" w:cs="Times New Roman"/>
                <w:color w:val="000000"/>
                <w:sz w:val="20"/>
                <w:szCs w:val="20"/>
              </w:rPr>
            </w:pPr>
          </w:p>
          <w:p w14:paraId="00603D9A" w14:textId="77777777" w:rsidR="00EC1EE4" w:rsidRDefault="00EC1EE4" w:rsidP="00EC1EE4">
            <w:pPr>
              <w:pStyle w:val="NoSpacing"/>
              <w:rPr>
                <w:rFonts w:ascii="Times New Roman" w:hAnsi="Times New Roman" w:cs="Times New Roman"/>
                <w:color w:val="000000"/>
                <w:sz w:val="20"/>
                <w:szCs w:val="20"/>
              </w:rPr>
            </w:pPr>
            <w:r w:rsidRPr="00617A54">
              <w:rPr>
                <w:rFonts w:ascii="Times New Roman" w:hAnsi="Times New Roman" w:cs="Times New Roman"/>
                <w:color w:val="000000"/>
                <w:sz w:val="20"/>
                <w:szCs w:val="20"/>
              </w:rPr>
              <w:t>Risk that lack of ICT connection may hinder access to the knowledge database</w:t>
            </w:r>
          </w:p>
          <w:p w14:paraId="7F4DD56B" w14:textId="574F8CB3" w:rsidR="00EC1EE4" w:rsidRPr="00955610" w:rsidRDefault="00EC1EE4" w:rsidP="00EC1EE4">
            <w:pPr>
              <w:pStyle w:val="NoSpacing"/>
              <w:rPr>
                <w:rFonts w:ascii="Times New Roman" w:hAnsi="Times New Roman" w:cs="Times New Roman"/>
                <w:color w:val="000000"/>
                <w:sz w:val="20"/>
                <w:szCs w:val="20"/>
              </w:rPr>
            </w:pPr>
          </w:p>
        </w:tc>
      </w:tr>
      <w:tr w:rsidR="00EC1EE4" w:rsidRPr="00955610" w14:paraId="58D27D6A" w14:textId="77777777" w:rsidTr="00FC5449">
        <w:trPr>
          <w:gridAfter w:val="2"/>
          <w:wAfter w:w="16096" w:type="dxa"/>
          <w:trHeight w:val="239"/>
        </w:trPr>
        <w:tc>
          <w:tcPr>
            <w:tcW w:w="3076" w:type="dxa"/>
            <w:gridSpan w:val="2"/>
            <w:tcBorders>
              <w:top w:val="nil"/>
              <w:left w:val="single" w:sz="8" w:space="0" w:color="auto"/>
              <w:bottom w:val="single" w:sz="8" w:space="0" w:color="auto"/>
              <w:right w:val="single" w:sz="8" w:space="0" w:color="auto"/>
            </w:tcBorders>
            <w:shd w:val="clear" w:color="auto" w:fill="F2F2F2"/>
            <w:vAlign w:val="center"/>
          </w:tcPr>
          <w:p w14:paraId="173B64A7" w14:textId="5C30C02F" w:rsidR="00EC1EE4" w:rsidRPr="00955610" w:rsidRDefault="00EC1EE4" w:rsidP="00EC1EE4">
            <w:pPr>
              <w:pStyle w:val="NoSpacing"/>
              <w:rPr>
                <w:rFonts w:ascii="Times New Roman" w:hAnsi="Times New Roman" w:cs="Times New Roman"/>
                <w:color w:val="000000"/>
                <w:sz w:val="20"/>
                <w:szCs w:val="20"/>
              </w:rPr>
            </w:pPr>
            <w:r w:rsidRPr="00BE2510">
              <w:rPr>
                <w:rFonts w:ascii="Times New Roman" w:hAnsi="Times New Roman" w:cs="Times New Roman"/>
                <w:color w:val="000000"/>
                <w:sz w:val="20"/>
                <w:szCs w:val="20"/>
              </w:rPr>
              <w:t>Output</w:t>
            </w:r>
          </w:p>
        </w:tc>
        <w:tc>
          <w:tcPr>
            <w:tcW w:w="3082" w:type="dxa"/>
            <w:gridSpan w:val="2"/>
            <w:tcBorders>
              <w:top w:val="nil"/>
              <w:left w:val="nil"/>
              <w:bottom w:val="single" w:sz="8" w:space="0" w:color="auto"/>
              <w:right w:val="single" w:sz="8" w:space="0" w:color="auto"/>
            </w:tcBorders>
            <w:shd w:val="clear" w:color="auto" w:fill="F2F2F2"/>
            <w:vAlign w:val="center"/>
          </w:tcPr>
          <w:p w14:paraId="5C9116C2" w14:textId="5549B758" w:rsidR="00EC1EE4" w:rsidRPr="00955610" w:rsidRDefault="00EC1EE4" w:rsidP="00EC1EE4">
            <w:pPr>
              <w:pStyle w:val="NoSpacing"/>
              <w:rPr>
                <w:rFonts w:ascii="Times New Roman" w:hAnsi="Times New Roman" w:cs="Times New Roman"/>
                <w:color w:val="000000"/>
                <w:sz w:val="20"/>
                <w:szCs w:val="20"/>
              </w:rPr>
            </w:pPr>
            <w:r w:rsidRPr="00BE2510">
              <w:rPr>
                <w:rFonts w:ascii="Times New Roman" w:hAnsi="Times New Roman" w:cs="Times New Roman"/>
                <w:color w:val="000000"/>
                <w:sz w:val="20"/>
                <w:szCs w:val="20"/>
              </w:rPr>
              <w:t>Indicators</w:t>
            </w:r>
          </w:p>
        </w:tc>
        <w:tc>
          <w:tcPr>
            <w:tcW w:w="3076" w:type="dxa"/>
            <w:tcBorders>
              <w:top w:val="nil"/>
              <w:left w:val="nil"/>
              <w:bottom w:val="single" w:sz="8" w:space="0" w:color="auto"/>
              <w:right w:val="single" w:sz="4" w:space="0" w:color="auto"/>
            </w:tcBorders>
            <w:shd w:val="clear" w:color="auto" w:fill="F2F2F2"/>
            <w:vAlign w:val="center"/>
          </w:tcPr>
          <w:p w14:paraId="4523043E" w14:textId="080B96DF" w:rsidR="00EC1EE4" w:rsidRPr="00955610" w:rsidRDefault="00EC1EE4" w:rsidP="00EC1EE4">
            <w:pPr>
              <w:pStyle w:val="NoSpacing"/>
              <w:rPr>
                <w:rFonts w:ascii="Times New Roman" w:hAnsi="Times New Roman" w:cs="Times New Roman"/>
                <w:color w:val="000000"/>
                <w:sz w:val="20"/>
                <w:szCs w:val="20"/>
              </w:rPr>
            </w:pPr>
            <w:r w:rsidRPr="00955610">
              <w:rPr>
                <w:rFonts w:ascii="Times New Roman" w:hAnsi="Times New Roman" w:cs="Times New Roman"/>
                <w:sz w:val="20"/>
                <w:szCs w:val="20"/>
              </w:rPr>
              <w:t>Baseline and Targets</w:t>
            </w:r>
          </w:p>
        </w:tc>
        <w:tc>
          <w:tcPr>
            <w:tcW w:w="3077" w:type="dxa"/>
            <w:tcBorders>
              <w:top w:val="nil"/>
              <w:left w:val="single" w:sz="4" w:space="0" w:color="auto"/>
              <w:bottom w:val="single" w:sz="8" w:space="0" w:color="auto"/>
              <w:right w:val="single" w:sz="8" w:space="0" w:color="auto"/>
            </w:tcBorders>
            <w:shd w:val="clear" w:color="auto" w:fill="F2F2F2"/>
            <w:vAlign w:val="center"/>
          </w:tcPr>
          <w:p w14:paraId="6B668A59" w14:textId="3FA78BB4" w:rsidR="00EC1EE4" w:rsidRPr="00955610" w:rsidRDefault="00EC1EE4" w:rsidP="00EC1EE4">
            <w:pPr>
              <w:pStyle w:val="NoSpacing"/>
              <w:rPr>
                <w:rFonts w:ascii="Times New Roman" w:hAnsi="Times New Roman" w:cs="Times New Roman"/>
                <w:color w:val="000000"/>
                <w:sz w:val="20"/>
                <w:szCs w:val="20"/>
              </w:rPr>
            </w:pPr>
            <w:r w:rsidRPr="00955610">
              <w:rPr>
                <w:rFonts w:ascii="Times New Roman" w:hAnsi="Times New Roman" w:cs="Times New Roman"/>
                <w:color w:val="000000"/>
                <w:sz w:val="20"/>
                <w:szCs w:val="20"/>
              </w:rPr>
              <w:t>Means of verification</w:t>
            </w:r>
          </w:p>
        </w:tc>
        <w:tc>
          <w:tcPr>
            <w:tcW w:w="3077" w:type="dxa"/>
            <w:tcBorders>
              <w:top w:val="nil"/>
              <w:left w:val="nil"/>
              <w:bottom w:val="single" w:sz="8" w:space="0" w:color="auto"/>
              <w:right w:val="single" w:sz="8" w:space="0" w:color="auto"/>
            </w:tcBorders>
            <w:shd w:val="clear" w:color="auto" w:fill="F2F2F2"/>
            <w:vAlign w:val="center"/>
          </w:tcPr>
          <w:p w14:paraId="57D671A4" w14:textId="19A7560E" w:rsidR="00EC1EE4" w:rsidRPr="00955610" w:rsidRDefault="00EC1EE4" w:rsidP="00EC1EE4">
            <w:pPr>
              <w:pStyle w:val="NoSpacing"/>
              <w:rPr>
                <w:rFonts w:ascii="Times New Roman" w:hAnsi="Times New Roman" w:cs="Times New Roman"/>
                <w:color w:val="000000"/>
                <w:sz w:val="20"/>
                <w:szCs w:val="20"/>
              </w:rPr>
            </w:pPr>
            <w:r w:rsidRPr="00955610">
              <w:rPr>
                <w:rFonts w:ascii="Times New Roman" w:hAnsi="Times New Roman" w:cs="Times New Roman"/>
                <w:color w:val="000000"/>
                <w:sz w:val="20"/>
                <w:szCs w:val="20"/>
              </w:rPr>
              <w:t>Risks and assumptions</w:t>
            </w:r>
          </w:p>
        </w:tc>
      </w:tr>
      <w:tr w:rsidR="00EC1EE4" w:rsidRPr="00955610" w14:paraId="7A8D2870" w14:textId="77777777" w:rsidTr="00FC5449">
        <w:trPr>
          <w:gridAfter w:val="2"/>
          <w:wAfter w:w="16096" w:type="dxa"/>
          <w:trHeight w:val="239"/>
        </w:trPr>
        <w:tc>
          <w:tcPr>
            <w:tcW w:w="3076" w:type="dxa"/>
            <w:gridSpan w:val="2"/>
            <w:tcBorders>
              <w:top w:val="nil"/>
              <w:left w:val="single" w:sz="8" w:space="0" w:color="auto"/>
              <w:bottom w:val="single" w:sz="4" w:space="0" w:color="auto"/>
              <w:right w:val="single" w:sz="8" w:space="0" w:color="auto"/>
            </w:tcBorders>
            <w:shd w:val="clear" w:color="auto" w:fill="F2F2F2"/>
          </w:tcPr>
          <w:p w14:paraId="4DD73F2B" w14:textId="77777777" w:rsidR="00EC1EE4" w:rsidRPr="00BE2510" w:rsidRDefault="00EC1EE4" w:rsidP="00EC1EE4">
            <w:pPr>
              <w:pStyle w:val="NoSpacing"/>
              <w:rPr>
                <w:rFonts w:ascii="Times New Roman" w:hAnsi="Times New Roman" w:cs="Times New Roman"/>
                <w:sz w:val="20"/>
                <w:szCs w:val="20"/>
              </w:rPr>
            </w:pPr>
            <w:r w:rsidRPr="00BE2510">
              <w:rPr>
                <w:rFonts w:ascii="Times New Roman" w:hAnsi="Times New Roman" w:cs="Times New Roman"/>
                <w:sz w:val="20"/>
                <w:szCs w:val="20"/>
              </w:rPr>
              <w:t xml:space="preserve">Output 3.2 </w:t>
            </w:r>
            <w:r w:rsidRPr="00BE2510">
              <w:rPr>
                <w:rFonts w:ascii="Times New Roman" w:hAnsi="Times New Roman" w:cs="Times New Roman"/>
                <w:sz w:val="20"/>
                <w:szCs w:val="20"/>
                <w:highlight w:val="white"/>
              </w:rPr>
              <w:t>Capacity Building, Public and Private Partnerships</w:t>
            </w:r>
            <w:r w:rsidRPr="00BE2510">
              <w:rPr>
                <w:rFonts w:ascii="Times New Roman" w:hAnsi="Times New Roman" w:cs="Times New Roman"/>
                <w:sz w:val="20"/>
                <w:szCs w:val="20"/>
              </w:rPr>
              <w:t>: Empowered local institutions and private sector and increased project developments through capacity building and reinforce</w:t>
            </w:r>
            <w:r>
              <w:rPr>
                <w:rFonts w:ascii="Times New Roman" w:hAnsi="Times New Roman" w:cs="Times New Roman"/>
                <w:sz w:val="20"/>
                <w:szCs w:val="20"/>
              </w:rPr>
              <w:t>d networks and partnerships bet</w:t>
            </w:r>
            <w:r w:rsidRPr="00BE2510">
              <w:rPr>
                <w:rFonts w:ascii="Times New Roman" w:hAnsi="Times New Roman" w:cs="Times New Roman"/>
                <w:sz w:val="20"/>
                <w:szCs w:val="20"/>
              </w:rPr>
              <w:t>ween stakeholders.</w:t>
            </w:r>
          </w:p>
          <w:p w14:paraId="74F2E6CE" w14:textId="77777777" w:rsidR="00EC1EE4" w:rsidRPr="00955610" w:rsidDel="00EC1EE4" w:rsidRDefault="00EC1EE4" w:rsidP="00EC1EE4">
            <w:pPr>
              <w:pStyle w:val="NoSpacing"/>
              <w:rPr>
                <w:rFonts w:ascii="Times New Roman" w:hAnsi="Times New Roman" w:cs="Times New Roman"/>
                <w:color w:val="000000"/>
                <w:sz w:val="20"/>
                <w:szCs w:val="20"/>
              </w:rPr>
            </w:pPr>
          </w:p>
        </w:tc>
        <w:tc>
          <w:tcPr>
            <w:tcW w:w="3082" w:type="dxa"/>
            <w:gridSpan w:val="2"/>
            <w:tcBorders>
              <w:top w:val="nil"/>
              <w:left w:val="nil"/>
              <w:bottom w:val="single" w:sz="4" w:space="0" w:color="auto"/>
              <w:right w:val="single" w:sz="8" w:space="0" w:color="auto"/>
            </w:tcBorders>
            <w:shd w:val="clear" w:color="auto" w:fill="F2F2F2"/>
          </w:tcPr>
          <w:p w14:paraId="559F23C8" w14:textId="21D5A378" w:rsidR="00EC1EE4" w:rsidRPr="006967D4" w:rsidRDefault="00E5716A" w:rsidP="00EC1EE4">
            <w:pPr>
              <w:pStyle w:val="NoSpacing"/>
              <w:rPr>
                <w:rFonts w:ascii="Times New Roman" w:hAnsi="Times New Roman" w:cs="Times New Roman"/>
                <w:sz w:val="20"/>
                <w:szCs w:val="20"/>
              </w:rPr>
            </w:pPr>
            <w:r>
              <w:rPr>
                <w:rFonts w:ascii="Times New Roman" w:hAnsi="Times New Roman" w:cs="Times New Roman"/>
                <w:sz w:val="20"/>
                <w:szCs w:val="20"/>
              </w:rPr>
              <w:t xml:space="preserve">A </w:t>
            </w:r>
            <w:r w:rsidR="00EC1EE4" w:rsidRPr="006967D4">
              <w:rPr>
                <w:rFonts w:ascii="Times New Roman" w:hAnsi="Times New Roman" w:cs="Times New Roman"/>
                <w:sz w:val="20"/>
                <w:szCs w:val="20"/>
              </w:rPr>
              <w:t xml:space="preserve">Pro-Poor </w:t>
            </w:r>
            <w:r w:rsidR="00D76805" w:rsidRPr="006967D4">
              <w:rPr>
                <w:rFonts w:ascii="Times New Roman" w:hAnsi="Times New Roman" w:cs="Times New Roman"/>
                <w:sz w:val="20"/>
                <w:szCs w:val="20"/>
              </w:rPr>
              <w:t>Public</w:t>
            </w:r>
            <w:r w:rsidR="00D76805">
              <w:rPr>
                <w:rFonts w:ascii="Times New Roman" w:hAnsi="Times New Roman" w:cs="Times New Roman"/>
                <w:sz w:val="20"/>
                <w:szCs w:val="20"/>
              </w:rPr>
              <w:t>-</w:t>
            </w:r>
            <w:r w:rsidR="00EC1EE4" w:rsidRPr="006967D4">
              <w:rPr>
                <w:rFonts w:ascii="Times New Roman" w:hAnsi="Times New Roman" w:cs="Times New Roman"/>
                <w:sz w:val="20"/>
                <w:szCs w:val="20"/>
              </w:rPr>
              <w:t xml:space="preserve">Private Partnership (5P) business </w:t>
            </w:r>
            <w:r>
              <w:rPr>
                <w:rFonts w:ascii="Times New Roman" w:hAnsi="Times New Roman" w:cs="Times New Roman"/>
                <w:sz w:val="20"/>
                <w:szCs w:val="20"/>
              </w:rPr>
              <w:t xml:space="preserve">model is </w:t>
            </w:r>
            <w:r w:rsidR="00EC1EE4" w:rsidRPr="006967D4">
              <w:rPr>
                <w:rFonts w:ascii="Times New Roman" w:hAnsi="Times New Roman" w:cs="Times New Roman"/>
                <w:sz w:val="20"/>
                <w:szCs w:val="20"/>
              </w:rPr>
              <w:t>develop</w:t>
            </w:r>
            <w:r>
              <w:rPr>
                <w:rFonts w:ascii="Times New Roman" w:hAnsi="Times New Roman" w:cs="Times New Roman"/>
                <w:sz w:val="20"/>
                <w:szCs w:val="20"/>
              </w:rPr>
              <w:t xml:space="preserve">ed for mini-grids  </w:t>
            </w:r>
          </w:p>
          <w:p w14:paraId="552C9901" w14:textId="77777777" w:rsidR="00EC1EE4" w:rsidRDefault="00EC1EE4" w:rsidP="00EC1EE4">
            <w:pPr>
              <w:pStyle w:val="NoSpacing"/>
              <w:rPr>
                <w:rFonts w:ascii="Times New Roman" w:hAnsi="Times New Roman" w:cs="Times New Roman"/>
                <w:sz w:val="20"/>
                <w:szCs w:val="20"/>
              </w:rPr>
            </w:pPr>
          </w:p>
          <w:p w14:paraId="6EBDA8F7" w14:textId="77777777" w:rsidR="005D0AD9" w:rsidRDefault="005D0AD9" w:rsidP="00EC1EE4">
            <w:pPr>
              <w:pStyle w:val="NoSpacing"/>
              <w:rPr>
                <w:rFonts w:ascii="Times New Roman" w:hAnsi="Times New Roman" w:cs="Times New Roman"/>
                <w:sz w:val="20"/>
                <w:szCs w:val="20"/>
              </w:rPr>
            </w:pPr>
          </w:p>
          <w:p w14:paraId="35774756" w14:textId="77777777" w:rsidR="005D0AD9" w:rsidRDefault="005D0AD9" w:rsidP="00EC1EE4">
            <w:pPr>
              <w:pStyle w:val="NoSpacing"/>
              <w:rPr>
                <w:rFonts w:ascii="Times New Roman" w:hAnsi="Times New Roman" w:cs="Times New Roman"/>
                <w:sz w:val="20"/>
                <w:szCs w:val="20"/>
              </w:rPr>
            </w:pPr>
          </w:p>
          <w:p w14:paraId="45E2FDD2" w14:textId="77777777" w:rsidR="005D0AD9" w:rsidRDefault="005D0AD9" w:rsidP="00EC1EE4">
            <w:pPr>
              <w:pStyle w:val="NoSpacing"/>
              <w:rPr>
                <w:rFonts w:ascii="Times New Roman" w:hAnsi="Times New Roman" w:cs="Times New Roman"/>
                <w:sz w:val="20"/>
                <w:szCs w:val="20"/>
              </w:rPr>
            </w:pPr>
          </w:p>
          <w:p w14:paraId="3DD8FD0E" w14:textId="7DD54FC2" w:rsidR="00EC1EE4" w:rsidRPr="00BE2510" w:rsidRDefault="00E5716A" w:rsidP="00EC1EE4">
            <w:pPr>
              <w:pStyle w:val="NoSpacing"/>
              <w:rPr>
                <w:rFonts w:ascii="Times New Roman" w:hAnsi="Times New Roman" w:cs="Times New Roman"/>
                <w:sz w:val="20"/>
                <w:szCs w:val="20"/>
              </w:rPr>
            </w:pPr>
            <w:r>
              <w:rPr>
                <w:rFonts w:ascii="Times New Roman" w:hAnsi="Times New Roman" w:cs="Times New Roman"/>
                <w:sz w:val="20"/>
                <w:szCs w:val="20"/>
              </w:rPr>
              <w:t xml:space="preserve">A </w:t>
            </w:r>
            <w:r w:rsidR="00EC1EE4" w:rsidRPr="00BE2510">
              <w:rPr>
                <w:rFonts w:ascii="Times New Roman" w:hAnsi="Times New Roman" w:cs="Times New Roman"/>
                <w:sz w:val="20"/>
                <w:szCs w:val="20"/>
              </w:rPr>
              <w:t>Capacity building program</w:t>
            </w:r>
            <w:r>
              <w:rPr>
                <w:rFonts w:ascii="Times New Roman" w:hAnsi="Times New Roman" w:cs="Times New Roman"/>
                <w:sz w:val="20"/>
                <w:szCs w:val="20"/>
              </w:rPr>
              <w:t xml:space="preserve"> on mini-grids is delivered </w:t>
            </w:r>
          </w:p>
          <w:p w14:paraId="4870CDC3" w14:textId="77777777" w:rsidR="00EC1EE4" w:rsidRDefault="00EC1EE4" w:rsidP="00EC1EE4">
            <w:pPr>
              <w:pStyle w:val="NoSpacing"/>
              <w:rPr>
                <w:rFonts w:ascii="Times New Roman" w:hAnsi="Times New Roman" w:cs="Times New Roman"/>
                <w:sz w:val="20"/>
                <w:szCs w:val="20"/>
              </w:rPr>
            </w:pPr>
          </w:p>
          <w:p w14:paraId="2A929D37" w14:textId="77777777" w:rsidR="00EC1EE4" w:rsidRPr="00BE2510" w:rsidRDefault="00EC1EE4" w:rsidP="00EC1EE4">
            <w:pPr>
              <w:pStyle w:val="NoSpacing"/>
              <w:rPr>
                <w:rFonts w:ascii="Times New Roman" w:hAnsi="Times New Roman" w:cs="Times New Roman"/>
                <w:sz w:val="20"/>
                <w:szCs w:val="20"/>
              </w:rPr>
            </w:pPr>
          </w:p>
          <w:p w14:paraId="55A6059F" w14:textId="77777777" w:rsidR="00EC1EE4" w:rsidRDefault="00EC1EE4" w:rsidP="00EC1EE4">
            <w:pPr>
              <w:pStyle w:val="NoSpacing"/>
              <w:rPr>
                <w:rFonts w:ascii="Times New Roman" w:hAnsi="Times New Roman" w:cs="Times New Roman"/>
                <w:sz w:val="20"/>
                <w:szCs w:val="20"/>
              </w:rPr>
            </w:pPr>
          </w:p>
          <w:p w14:paraId="5D3278E8" w14:textId="43DD6879" w:rsidR="00EC1EE4" w:rsidRDefault="00EC1EE4" w:rsidP="00EC1EE4">
            <w:pPr>
              <w:pStyle w:val="NoSpacing"/>
              <w:rPr>
                <w:rFonts w:ascii="Times New Roman" w:hAnsi="Times New Roman" w:cs="Times New Roman"/>
                <w:sz w:val="20"/>
                <w:szCs w:val="20"/>
              </w:rPr>
            </w:pPr>
          </w:p>
          <w:p w14:paraId="1FFDB410" w14:textId="77777777" w:rsidR="005D0AD9" w:rsidRDefault="005D0AD9" w:rsidP="00EC1EE4">
            <w:pPr>
              <w:pStyle w:val="NoSpacing"/>
              <w:rPr>
                <w:rFonts w:ascii="Times New Roman" w:hAnsi="Times New Roman" w:cs="Times New Roman"/>
                <w:sz w:val="20"/>
                <w:szCs w:val="20"/>
              </w:rPr>
            </w:pPr>
          </w:p>
          <w:p w14:paraId="74553571" w14:textId="334BF1C1" w:rsidR="00EC1EE4" w:rsidRPr="00BE2510" w:rsidRDefault="00E5716A" w:rsidP="00EC1EE4">
            <w:pPr>
              <w:pStyle w:val="NoSpacing"/>
              <w:rPr>
                <w:rFonts w:ascii="Times New Roman" w:hAnsi="Times New Roman" w:cs="Times New Roman"/>
                <w:sz w:val="20"/>
                <w:szCs w:val="20"/>
              </w:rPr>
            </w:pPr>
            <w:r>
              <w:rPr>
                <w:rFonts w:ascii="Times New Roman" w:hAnsi="Times New Roman" w:cs="Times New Roman"/>
                <w:sz w:val="20"/>
                <w:szCs w:val="20"/>
              </w:rPr>
              <w:t xml:space="preserve">No. of </w:t>
            </w:r>
            <w:r w:rsidR="00EC1EE4" w:rsidRPr="00BE2510">
              <w:rPr>
                <w:rFonts w:ascii="Times New Roman" w:hAnsi="Times New Roman" w:cs="Times New Roman"/>
                <w:sz w:val="20"/>
                <w:szCs w:val="20"/>
              </w:rPr>
              <w:t xml:space="preserve">Promotion of mini-grid and </w:t>
            </w:r>
            <w:r w:rsidR="00D76805" w:rsidRPr="00BE2510">
              <w:rPr>
                <w:rFonts w:ascii="Times New Roman" w:hAnsi="Times New Roman" w:cs="Times New Roman"/>
                <w:sz w:val="20"/>
                <w:szCs w:val="20"/>
              </w:rPr>
              <w:t>public</w:t>
            </w:r>
            <w:r w:rsidR="00D76805">
              <w:rPr>
                <w:rFonts w:ascii="Times New Roman" w:hAnsi="Times New Roman" w:cs="Times New Roman"/>
                <w:sz w:val="20"/>
                <w:szCs w:val="20"/>
              </w:rPr>
              <w:t>-</w:t>
            </w:r>
            <w:r w:rsidR="00EC1EE4" w:rsidRPr="00BE2510">
              <w:rPr>
                <w:rFonts w:ascii="Times New Roman" w:hAnsi="Times New Roman" w:cs="Times New Roman"/>
                <w:sz w:val="20"/>
                <w:szCs w:val="20"/>
              </w:rPr>
              <w:t>private partnerships</w:t>
            </w:r>
            <w:r>
              <w:rPr>
                <w:rFonts w:ascii="Times New Roman" w:hAnsi="Times New Roman" w:cs="Times New Roman"/>
                <w:sz w:val="20"/>
                <w:szCs w:val="20"/>
              </w:rPr>
              <w:t xml:space="preserve"> conducted</w:t>
            </w:r>
          </w:p>
          <w:p w14:paraId="03F0361A" w14:textId="77777777" w:rsidR="00EC1EE4" w:rsidRDefault="00EC1EE4" w:rsidP="00EC1EE4">
            <w:pPr>
              <w:pStyle w:val="NoSpacing"/>
              <w:rPr>
                <w:rFonts w:ascii="Times New Roman" w:hAnsi="Times New Roman" w:cs="Times New Roman"/>
                <w:sz w:val="20"/>
                <w:szCs w:val="20"/>
              </w:rPr>
            </w:pPr>
          </w:p>
          <w:p w14:paraId="31583546" w14:textId="09B565D6" w:rsidR="00EC1EE4" w:rsidRDefault="00EC1EE4" w:rsidP="00EC1EE4">
            <w:pPr>
              <w:pStyle w:val="NoSpacing"/>
              <w:rPr>
                <w:rFonts w:ascii="Times New Roman" w:hAnsi="Times New Roman" w:cs="Times New Roman"/>
                <w:sz w:val="20"/>
                <w:szCs w:val="20"/>
              </w:rPr>
            </w:pPr>
          </w:p>
          <w:p w14:paraId="0F1073E7" w14:textId="77777777" w:rsidR="005D0AD9" w:rsidRDefault="005D0AD9" w:rsidP="00EC1EE4">
            <w:pPr>
              <w:pStyle w:val="NoSpacing"/>
              <w:rPr>
                <w:rFonts w:ascii="Times New Roman" w:hAnsi="Times New Roman" w:cs="Times New Roman"/>
                <w:sz w:val="20"/>
                <w:szCs w:val="20"/>
              </w:rPr>
            </w:pPr>
          </w:p>
          <w:p w14:paraId="258D74D5" w14:textId="6BCFC05D" w:rsidR="00EC1EE4" w:rsidRPr="00955610" w:rsidDel="00EC1EE4" w:rsidRDefault="00E5716A" w:rsidP="00E54414">
            <w:pPr>
              <w:pStyle w:val="NoSpacing"/>
              <w:rPr>
                <w:rFonts w:ascii="Times New Roman" w:hAnsi="Times New Roman" w:cs="Times New Roman"/>
                <w:color w:val="000000"/>
                <w:sz w:val="20"/>
                <w:szCs w:val="20"/>
              </w:rPr>
            </w:pPr>
            <w:r>
              <w:rPr>
                <w:rFonts w:ascii="Times New Roman" w:hAnsi="Times New Roman" w:cs="Times New Roman"/>
                <w:sz w:val="20"/>
                <w:szCs w:val="20"/>
              </w:rPr>
              <w:t xml:space="preserve"> No. </w:t>
            </w:r>
            <w:r w:rsidR="00EC1EE4" w:rsidRPr="00BE2510">
              <w:rPr>
                <w:rFonts w:ascii="Times New Roman" w:hAnsi="Times New Roman" w:cs="Times New Roman"/>
                <w:sz w:val="20"/>
                <w:szCs w:val="20"/>
              </w:rPr>
              <w:t xml:space="preserve"> of national sustainable energy industry associations</w:t>
            </w:r>
            <w:r>
              <w:rPr>
                <w:rFonts w:ascii="Times New Roman" w:hAnsi="Times New Roman" w:cs="Times New Roman"/>
                <w:sz w:val="20"/>
                <w:szCs w:val="20"/>
              </w:rPr>
              <w:t xml:space="preserve"> established to support mini-grids</w:t>
            </w:r>
          </w:p>
        </w:tc>
        <w:tc>
          <w:tcPr>
            <w:tcW w:w="3076" w:type="dxa"/>
            <w:tcBorders>
              <w:top w:val="nil"/>
              <w:left w:val="nil"/>
              <w:bottom w:val="single" w:sz="4" w:space="0" w:color="auto"/>
              <w:right w:val="single" w:sz="4" w:space="0" w:color="auto"/>
            </w:tcBorders>
            <w:shd w:val="clear" w:color="auto" w:fill="F2F2F2"/>
          </w:tcPr>
          <w:p w14:paraId="78ECAF4A" w14:textId="1C138FEC" w:rsidR="00EC1EE4" w:rsidRDefault="00EC1EE4" w:rsidP="00EC1EE4">
            <w:pPr>
              <w:pStyle w:val="NoSpacing"/>
              <w:rPr>
                <w:rFonts w:ascii="Times New Roman" w:hAnsi="Times New Roman" w:cs="Times New Roman"/>
                <w:color w:val="000000" w:themeColor="text1"/>
                <w:sz w:val="20"/>
                <w:szCs w:val="20"/>
              </w:rPr>
            </w:pPr>
            <w:r w:rsidRPr="00955610">
              <w:rPr>
                <w:rFonts w:ascii="Times New Roman" w:hAnsi="Times New Roman" w:cs="Times New Roman"/>
                <w:color w:val="000000"/>
                <w:sz w:val="20"/>
                <w:szCs w:val="20"/>
                <w:u w:val="single"/>
              </w:rPr>
              <w:t>Baseline:</w:t>
            </w:r>
            <w:r w:rsidRPr="00955610">
              <w:rPr>
                <w:rFonts w:ascii="Times New Roman" w:hAnsi="Times New Roman" w:cs="Times New Roman"/>
                <w:color w:val="000000" w:themeColor="text1"/>
                <w:sz w:val="20"/>
                <w:szCs w:val="20"/>
              </w:rPr>
              <w:t xml:space="preserve"> -</w:t>
            </w:r>
            <w:r w:rsidR="00FC5449">
              <w:rPr>
                <w:rFonts w:ascii="Times New Roman" w:hAnsi="Times New Roman" w:cs="Times New Roman"/>
                <w:color w:val="000000" w:themeColor="text1"/>
                <w:sz w:val="20"/>
                <w:szCs w:val="20"/>
              </w:rPr>
              <w:t xml:space="preserve"> </w:t>
            </w:r>
            <w:r w:rsidR="00737763">
              <w:rPr>
                <w:rFonts w:ascii="Times New Roman" w:hAnsi="Times New Roman" w:cs="Times New Roman"/>
                <w:color w:val="000000" w:themeColor="text1"/>
                <w:sz w:val="20"/>
                <w:szCs w:val="20"/>
              </w:rPr>
              <w:t xml:space="preserve">Unclear pro-poor business model for mini-grids  </w:t>
            </w:r>
          </w:p>
          <w:p w14:paraId="2B0DB387" w14:textId="2772A9A4" w:rsidR="00EC1EE4" w:rsidRDefault="00EC1EE4" w:rsidP="00EC1EE4">
            <w:pPr>
              <w:pStyle w:val="NoSpacing"/>
              <w:rPr>
                <w:rFonts w:ascii="Times New Roman" w:hAnsi="Times New Roman" w:cs="Times New Roman"/>
                <w:sz w:val="20"/>
                <w:szCs w:val="20"/>
              </w:rPr>
            </w:pPr>
            <w:r w:rsidRPr="00955610">
              <w:rPr>
                <w:rFonts w:ascii="Times New Roman" w:hAnsi="Times New Roman" w:cs="Times New Roman"/>
                <w:color w:val="000000"/>
                <w:sz w:val="20"/>
                <w:szCs w:val="20"/>
                <w:u w:val="single"/>
              </w:rPr>
              <w:t>Target</w:t>
            </w:r>
            <w:r w:rsidRPr="00793479">
              <w:rPr>
                <w:rFonts w:ascii="Times New Roman" w:hAnsi="Times New Roman" w:cs="Times New Roman"/>
                <w:color w:val="000000"/>
                <w:sz w:val="20"/>
                <w:szCs w:val="20"/>
              </w:rPr>
              <w:t xml:space="preserve">: </w:t>
            </w:r>
            <w:r w:rsidR="00737763">
              <w:rPr>
                <w:rFonts w:ascii="Times New Roman" w:hAnsi="Times New Roman" w:cs="Times New Roman"/>
                <w:sz w:val="20"/>
                <w:szCs w:val="20"/>
              </w:rPr>
              <w:t xml:space="preserve"> A 5P business model is developed to assist in sustainably managing mini-grid systems in the PICT.</w:t>
            </w:r>
          </w:p>
          <w:p w14:paraId="47AD0F72" w14:textId="77777777" w:rsidR="00EC1EE4" w:rsidRDefault="00EC1EE4" w:rsidP="00EC1EE4">
            <w:pPr>
              <w:pStyle w:val="NoSpacing"/>
              <w:rPr>
                <w:rFonts w:ascii="Times New Roman" w:hAnsi="Times New Roman" w:cs="Times New Roman"/>
                <w:sz w:val="20"/>
                <w:szCs w:val="20"/>
              </w:rPr>
            </w:pPr>
          </w:p>
          <w:p w14:paraId="5536543E" w14:textId="74E2C8C0" w:rsidR="00EC1EE4" w:rsidRDefault="00EC1EE4" w:rsidP="00EC1EE4">
            <w:pPr>
              <w:pStyle w:val="NoSpacing"/>
              <w:rPr>
                <w:rFonts w:ascii="Times New Roman" w:hAnsi="Times New Roman" w:cs="Times New Roman"/>
                <w:sz w:val="20"/>
                <w:szCs w:val="20"/>
              </w:rPr>
            </w:pPr>
            <w:r w:rsidRPr="00BF7D51">
              <w:rPr>
                <w:rFonts w:ascii="Times New Roman" w:hAnsi="Times New Roman" w:cs="Times New Roman"/>
                <w:sz w:val="20"/>
                <w:szCs w:val="20"/>
                <w:u w:val="single"/>
              </w:rPr>
              <w:t>Baseline:</w:t>
            </w:r>
            <w:r>
              <w:rPr>
                <w:rFonts w:ascii="Times New Roman" w:hAnsi="Times New Roman" w:cs="Times New Roman"/>
                <w:sz w:val="20"/>
                <w:szCs w:val="20"/>
              </w:rPr>
              <w:t xml:space="preserve"> </w:t>
            </w:r>
            <w:r w:rsidR="00737763">
              <w:rPr>
                <w:rFonts w:ascii="Times New Roman" w:hAnsi="Times New Roman" w:cs="Times New Roman"/>
                <w:sz w:val="20"/>
                <w:szCs w:val="20"/>
              </w:rPr>
              <w:t xml:space="preserve">Ad-hoc delivery of capacity building services in mini-grids </w:t>
            </w:r>
          </w:p>
          <w:p w14:paraId="204AA179" w14:textId="72450857" w:rsidR="00EC1EE4" w:rsidRDefault="00EC1EE4" w:rsidP="00EC1EE4">
            <w:pPr>
              <w:pStyle w:val="NoSpacing"/>
              <w:rPr>
                <w:rFonts w:ascii="Times New Roman" w:hAnsi="Times New Roman" w:cs="Times New Roman"/>
                <w:sz w:val="20"/>
                <w:szCs w:val="20"/>
              </w:rPr>
            </w:pPr>
            <w:r w:rsidRPr="0014234F">
              <w:rPr>
                <w:rFonts w:ascii="Times New Roman" w:hAnsi="Times New Roman" w:cs="Times New Roman"/>
                <w:sz w:val="20"/>
                <w:szCs w:val="20"/>
                <w:u w:val="single"/>
              </w:rPr>
              <w:t>Target:</w:t>
            </w:r>
            <w:r>
              <w:rPr>
                <w:rFonts w:ascii="Times New Roman" w:hAnsi="Times New Roman" w:cs="Times New Roman"/>
                <w:sz w:val="20"/>
                <w:szCs w:val="20"/>
              </w:rPr>
              <w:t xml:space="preserve"> </w:t>
            </w:r>
            <w:r w:rsidR="00737763">
              <w:rPr>
                <w:rFonts w:ascii="Times New Roman" w:hAnsi="Times New Roman" w:cs="Times New Roman"/>
                <w:sz w:val="20"/>
                <w:szCs w:val="20"/>
              </w:rPr>
              <w:t xml:space="preserve">A regional capacity building programme on mini-grids is adopted by end of 2021 </w:t>
            </w:r>
          </w:p>
          <w:p w14:paraId="6A21555A" w14:textId="377F64CC" w:rsidR="00EC1EE4" w:rsidRDefault="00EC1EE4" w:rsidP="00EC1EE4">
            <w:pPr>
              <w:pStyle w:val="NoSpacing"/>
              <w:rPr>
                <w:rFonts w:ascii="Times New Roman" w:hAnsi="Times New Roman" w:cs="Times New Roman"/>
                <w:sz w:val="20"/>
                <w:szCs w:val="20"/>
              </w:rPr>
            </w:pPr>
          </w:p>
          <w:p w14:paraId="2D4AA50D" w14:textId="3FDC4169" w:rsidR="00F6246E" w:rsidRDefault="00F6246E" w:rsidP="00EC1EE4">
            <w:pPr>
              <w:pStyle w:val="NoSpacing"/>
              <w:rPr>
                <w:rFonts w:ascii="Times New Roman" w:hAnsi="Times New Roman" w:cs="Times New Roman"/>
                <w:sz w:val="20"/>
                <w:szCs w:val="20"/>
              </w:rPr>
            </w:pPr>
            <w:r>
              <w:rPr>
                <w:rFonts w:ascii="Times New Roman" w:hAnsi="Times New Roman" w:cs="Times New Roman"/>
                <w:sz w:val="20"/>
                <w:szCs w:val="20"/>
              </w:rPr>
              <w:t>Baseline: No promotion of mini-grid and PPP conducted</w:t>
            </w:r>
          </w:p>
          <w:p w14:paraId="7FC61FA6" w14:textId="6EB92095" w:rsidR="00F6246E" w:rsidRDefault="00F6246E" w:rsidP="00EC1EE4">
            <w:pPr>
              <w:pStyle w:val="NoSpacing"/>
              <w:rPr>
                <w:rFonts w:ascii="Times New Roman" w:hAnsi="Times New Roman" w:cs="Times New Roman"/>
                <w:sz w:val="20"/>
                <w:szCs w:val="20"/>
              </w:rPr>
            </w:pPr>
          </w:p>
          <w:p w14:paraId="4F23E8F1" w14:textId="5E5DA79B" w:rsidR="00F6246E" w:rsidRDefault="00F6246E" w:rsidP="00EC1EE4">
            <w:pPr>
              <w:pStyle w:val="NoSpacing"/>
              <w:rPr>
                <w:rFonts w:ascii="Times New Roman" w:hAnsi="Times New Roman" w:cs="Times New Roman"/>
                <w:sz w:val="20"/>
                <w:szCs w:val="20"/>
              </w:rPr>
            </w:pPr>
            <w:r>
              <w:rPr>
                <w:rFonts w:ascii="Times New Roman" w:hAnsi="Times New Roman" w:cs="Times New Roman"/>
                <w:sz w:val="20"/>
                <w:szCs w:val="20"/>
              </w:rPr>
              <w:t xml:space="preserve">Target: At least 3 PPPs on mini-grid signed by end of 2024 </w:t>
            </w:r>
          </w:p>
          <w:p w14:paraId="65CA2AEB" w14:textId="77777777" w:rsidR="00F6246E" w:rsidRDefault="00F6246E" w:rsidP="00EC1EE4">
            <w:pPr>
              <w:pStyle w:val="NoSpacing"/>
              <w:rPr>
                <w:rFonts w:ascii="Times New Roman" w:hAnsi="Times New Roman" w:cs="Times New Roman"/>
                <w:sz w:val="20"/>
                <w:szCs w:val="20"/>
              </w:rPr>
            </w:pPr>
          </w:p>
          <w:p w14:paraId="1BD458F4" w14:textId="5D5DEF55" w:rsidR="00EC1EE4" w:rsidRDefault="00EC1EE4" w:rsidP="00EC1EE4">
            <w:pPr>
              <w:pStyle w:val="NoSpacing"/>
              <w:rPr>
                <w:rFonts w:ascii="Times New Roman" w:hAnsi="Times New Roman" w:cs="Times New Roman"/>
                <w:sz w:val="20"/>
                <w:szCs w:val="20"/>
              </w:rPr>
            </w:pPr>
            <w:r w:rsidRPr="00BF7D51">
              <w:rPr>
                <w:rFonts w:ascii="Times New Roman" w:hAnsi="Times New Roman" w:cs="Times New Roman"/>
                <w:sz w:val="20"/>
                <w:szCs w:val="20"/>
                <w:u w:val="single"/>
              </w:rPr>
              <w:t>Baseline:</w:t>
            </w:r>
            <w:r>
              <w:rPr>
                <w:rFonts w:ascii="Times New Roman" w:hAnsi="Times New Roman" w:cs="Times New Roman"/>
                <w:sz w:val="20"/>
                <w:szCs w:val="20"/>
              </w:rPr>
              <w:t xml:space="preserve"> </w:t>
            </w:r>
            <w:r w:rsidR="00737763">
              <w:rPr>
                <w:rFonts w:ascii="Times New Roman" w:hAnsi="Times New Roman" w:cs="Times New Roman"/>
                <w:sz w:val="20"/>
                <w:szCs w:val="20"/>
              </w:rPr>
              <w:t xml:space="preserve">3 national industry associations have been established </w:t>
            </w:r>
          </w:p>
          <w:p w14:paraId="3EC7DCEE" w14:textId="29AEB1BA" w:rsidR="00EC1EE4" w:rsidRPr="00955610" w:rsidDel="00EC1EE4" w:rsidRDefault="00EC1EE4" w:rsidP="00E54414">
            <w:pPr>
              <w:pStyle w:val="NoSpacing"/>
              <w:rPr>
                <w:rFonts w:ascii="Times New Roman" w:hAnsi="Times New Roman" w:cs="Times New Roman"/>
                <w:sz w:val="20"/>
                <w:szCs w:val="20"/>
              </w:rPr>
            </w:pPr>
            <w:r w:rsidRPr="00BF7D51">
              <w:rPr>
                <w:rFonts w:ascii="Times New Roman" w:hAnsi="Times New Roman" w:cs="Times New Roman"/>
                <w:sz w:val="20"/>
                <w:szCs w:val="20"/>
                <w:u w:val="single"/>
              </w:rPr>
              <w:t>Target:</w:t>
            </w:r>
            <w:r>
              <w:rPr>
                <w:rFonts w:ascii="Times New Roman" w:hAnsi="Times New Roman" w:cs="Times New Roman"/>
                <w:sz w:val="20"/>
                <w:szCs w:val="20"/>
              </w:rPr>
              <w:t xml:space="preserve"> </w:t>
            </w:r>
            <w:r w:rsidR="00737763">
              <w:rPr>
                <w:rFonts w:ascii="Times New Roman" w:hAnsi="Times New Roman" w:cs="Times New Roman"/>
                <w:sz w:val="20"/>
                <w:szCs w:val="20"/>
              </w:rPr>
              <w:t xml:space="preserve">An additional 5 national industry associations are established by end of 2024 </w:t>
            </w:r>
            <w:r>
              <w:rPr>
                <w:rFonts w:ascii="Times New Roman" w:hAnsi="Times New Roman" w:cs="Times New Roman"/>
                <w:sz w:val="20"/>
                <w:szCs w:val="20"/>
              </w:rPr>
              <w:t xml:space="preserve">(i) </w:t>
            </w:r>
          </w:p>
        </w:tc>
        <w:tc>
          <w:tcPr>
            <w:tcW w:w="3077" w:type="dxa"/>
            <w:tcBorders>
              <w:top w:val="nil"/>
              <w:left w:val="single" w:sz="4" w:space="0" w:color="auto"/>
              <w:bottom w:val="single" w:sz="4" w:space="0" w:color="auto"/>
              <w:right w:val="single" w:sz="8" w:space="0" w:color="auto"/>
            </w:tcBorders>
            <w:shd w:val="clear" w:color="auto" w:fill="F2F2F2"/>
          </w:tcPr>
          <w:p w14:paraId="3FF91E6A" w14:textId="29E5C02B" w:rsidR="00737763" w:rsidRDefault="00F6246E" w:rsidP="00EC1EE4">
            <w:pPr>
              <w:pStyle w:val="NoSpacing"/>
              <w:rPr>
                <w:rFonts w:ascii="Times New Roman" w:hAnsi="Times New Roman" w:cs="Times New Roman"/>
                <w:sz w:val="20"/>
                <w:szCs w:val="20"/>
              </w:rPr>
            </w:pPr>
            <w:r>
              <w:rPr>
                <w:rFonts w:ascii="Times New Roman" w:hAnsi="Times New Roman" w:cs="Times New Roman"/>
                <w:sz w:val="20"/>
                <w:szCs w:val="20"/>
              </w:rPr>
              <w:t xml:space="preserve">PCREEE Progress Reports </w:t>
            </w:r>
            <w:r w:rsidR="00737763">
              <w:rPr>
                <w:rFonts w:ascii="Times New Roman" w:hAnsi="Times New Roman" w:cs="Times New Roman"/>
                <w:sz w:val="20"/>
                <w:szCs w:val="20"/>
              </w:rPr>
              <w:t xml:space="preserve">Minutes of the PCREEE Steering Committee meetings </w:t>
            </w:r>
          </w:p>
          <w:p w14:paraId="6E09F401" w14:textId="49F3CFA2" w:rsidR="00F6246E" w:rsidRDefault="00F6246E" w:rsidP="00EC1EE4">
            <w:pPr>
              <w:pStyle w:val="NoSpacing"/>
              <w:rPr>
                <w:rFonts w:ascii="Times New Roman" w:hAnsi="Times New Roman" w:cs="Times New Roman"/>
                <w:sz w:val="20"/>
                <w:szCs w:val="20"/>
              </w:rPr>
            </w:pPr>
            <w:r>
              <w:rPr>
                <w:rFonts w:ascii="Times New Roman" w:hAnsi="Times New Roman" w:cs="Times New Roman"/>
                <w:sz w:val="20"/>
                <w:szCs w:val="20"/>
              </w:rPr>
              <w:t xml:space="preserve">Annual Report of the PIC national energy offices </w:t>
            </w:r>
          </w:p>
          <w:p w14:paraId="29714A07" w14:textId="13B1E9E5" w:rsidR="00F6246E" w:rsidRDefault="00F6246E" w:rsidP="00EC1EE4">
            <w:pPr>
              <w:pStyle w:val="NoSpacing"/>
              <w:rPr>
                <w:rFonts w:ascii="Times New Roman" w:hAnsi="Times New Roman" w:cs="Times New Roman"/>
                <w:sz w:val="20"/>
                <w:szCs w:val="20"/>
              </w:rPr>
            </w:pPr>
            <w:r>
              <w:rPr>
                <w:rFonts w:ascii="Times New Roman" w:hAnsi="Times New Roman" w:cs="Times New Roman"/>
                <w:sz w:val="20"/>
                <w:szCs w:val="20"/>
              </w:rPr>
              <w:t>Reports of capacity building events</w:t>
            </w:r>
          </w:p>
          <w:p w14:paraId="2B66A061" w14:textId="2FCD7A49" w:rsidR="00F6246E" w:rsidRDefault="00F6246E" w:rsidP="00EC1EE4">
            <w:pPr>
              <w:pStyle w:val="NoSpacing"/>
              <w:rPr>
                <w:rFonts w:ascii="Times New Roman" w:hAnsi="Times New Roman" w:cs="Times New Roman"/>
                <w:sz w:val="20"/>
                <w:szCs w:val="20"/>
              </w:rPr>
            </w:pPr>
            <w:r>
              <w:rPr>
                <w:rFonts w:ascii="Times New Roman" w:hAnsi="Times New Roman" w:cs="Times New Roman"/>
                <w:sz w:val="20"/>
                <w:szCs w:val="20"/>
              </w:rPr>
              <w:t>PPP signed [if not confidential]</w:t>
            </w:r>
          </w:p>
          <w:p w14:paraId="3D654DAC" w14:textId="77777777" w:rsidR="00737763" w:rsidRDefault="00737763" w:rsidP="00EC1EE4">
            <w:pPr>
              <w:pStyle w:val="NoSpacing"/>
              <w:rPr>
                <w:rFonts w:ascii="Times New Roman" w:hAnsi="Times New Roman" w:cs="Times New Roman"/>
                <w:sz w:val="20"/>
                <w:szCs w:val="20"/>
              </w:rPr>
            </w:pPr>
          </w:p>
          <w:p w14:paraId="08AA089A" w14:textId="5B85DF94" w:rsidR="00EC1EE4" w:rsidRPr="00BF7D51" w:rsidRDefault="00F6246E" w:rsidP="00EC1EE4">
            <w:pPr>
              <w:pStyle w:val="NoSpacing"/>
              <w:rPr>
                <w:rFonts w:ascii="Times New Roman" w:hAnsi="Times New Roman" w:cs="Times New Roman"/>
                <w:sz w:val="20"/>
                <w:szCs w:val="20"/>
              </w:rPr>
            </w:pPr>
            <w:r>
              <w:rPr>
                <w:rFonts w:ascii="Times New Roman" w:hAnsi="Times New Roman" w:cs="Times New Roman"/>
                <w:sz w:val="20"/>
                <w:szCs w:val="20"/>
              </w:rPr>
              <w:t xml:space="preserve"> </w:t>
            </w:r>
          </w:p>
          <w:p w14:paraId="7E18BF01" w14:textId="77777777" w:rsidR="00EC1EE4" w:rsidRDefault="00EC1EE4" w:rsidP="00EC1EE4">
            <w:pPr>
              <w:pStyle w:val="NoSpacing"/>
              <w:rPr>
                <w:rFonts w:ascii="Times New Roman" w:hAnsi="Times New Roman" w:cs="Times New Roman"/>
                <w:sz w:val="20"/>
                <w:szCs w:val="20"/>
              </w:rPr>
            </w:pPr>
          </w:p>
          <w:p w14:paraId="16647902" w14:textId="77777777" w:rsidR="00EC1EE4" w:rsidRDefault="00EC1EE4" w:rsidP="00EC1EE4">
            <w:pPr>
              <w:pStyle w:val="NoSpacing"/>
              <w:rPr>
                <w:rFonts w:ascii="Times New Roman" w:hAnsi="Times New Roman" w:cs="Times New Roman"/>
                <w:sz w:val="20"/>
                <w:szCs w:val="20"/>
              </w:rPr>
            </w:pPr>
          </w:p>
          <w:p w14:paraId="1473703A" w14:textId="0C699150" w:rsidR="00EC1EE4" w:rsidRPr="00955610" w:rsidDel="00EC1EE4" w:rsidRDefault="00F6246E" w:rsidP="00EC1EE4">
            <w:pPr>
              <w:pStyle w:val="NoSpacing"/>
              <w:rPr>
                <w:rFonts w:ascii="Times New Roman" w:hAnsi="Times New Roman" w:cs="Times New Roman"/>
                <w:color w:val="000000"/>
                <w:sz w:val="20"/>
                <w:szCs w:val="20"/>
              </w:rPr>
            </w:pPr>
            <w:r>
              <w:rPr>
                <w:rFonts w:ascii="Times New Roman" w:hAnsi="Times New Roman" w:cs="Times New Roman"/>
                <w:sz w:val="20"/>
                <w:szCs w:val="20"/>
              </w:rPr>
              <w:t xml:space="preserve"> </w:t>
            </w:r>
          </w:p>
        </w:tc>
        <w:tc>
          <w:tcPr>
            <w:tcW w:w="3077" w:type="dxa"/>
            <w:tcBorders>
              <w:top w:val="nil"/>
              <w:left w:val="nil"/>
              <w:bottom w:val="single" w:sz="4" w:space="0" w:color="auto"/>
              <w:right w:val="single" w:sz="8" w:space="0" w:color="auto"/>
            </w:tcBorders>
            <w:shd w:val="clear" w:color="auto" w:fill="F2F2F2"/>
          </w:tcPr>
          <w:p w14:paraId="6FDB88A1" w14:textId="47433659" w:rsidR="00F6246E" w:rsidRDefault="00F6246E" w:rsidP="00EC1EE4">
            <w:pPr>
              <w:spacing w:after="0" w:line="240" w:lineRule="auto"/>
              <w:jc w:val="left"/>
              <w:rPr>
                <w:rFonts w:ascii="Times New Roman" w:hAnsi="Times New Roman" w:cs="Times New Roman"/>
                <w:sz w:val="20"/>
                <w:szCs w:val="20"/>
                <w:lang w:val="en-US"/>
              </w:rPr>
            </w:pPr>
            <w:r>
              <w:rPr>
                <w:rFonts w:ascii="Times New Roman" w:hAnsi="Times New Roman" w:cs="Times New Roman"/>
                <w:sz w:val="20"/>
                <w:szCs w:val="20"/>
                <w:lang w:val="en-US"/>
              </w:rPr>
              <w:t>Energy access remains a high priority in the PICT</w:t>
            </w:r>
          </w:p>
          <w:p w14:paraId="7888E000" w14:textId="1FC32081" w:rsidR="00F6246E" w:rsidRDefault="00F6246E" w:rsidP="00EC1EE4">
            <w:pPr>
              <w:spacing w:after="0" w:line="240" w:lineRule="auto"/>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Governments </w:t>
            </w:r>
          </w:p>
          <w:p w14:paraId="1BC2C6C4" w14:textId="1A4FFD29" w:rsidR="0043005A" w:rsidRDefault="0043005A" w:rsidP="00EC1EE4">
            <w:pPr>
              <w:spacing w:after="0" w:line="240" w:lineRule="auto"/>
              <w:jc w:val="left"/>
              <w:rPr>
                <w:rFonts w:ascii="Times New Roman" w:hAnsi="Times New Roman" w:cs="Times New Roman"/>
                <w:sz w:val="20"/>
                <w:szCs w:val="20"/>
                <w:lang w:val="en-US"/>
              </w:rPr>
            </w:pPr>
          </w:p>
          <w:p w14:paraId="09AFCAF7" w14:textId="63306F07" w:rsidR="0043005A" w:rsidRDefault="0043005A" w:rsidP="00EC1EE4">
            <w:pPr>
              <w:spacing w:after="0" w:line="240" w:lineRule="auto"/>
              <w:jc w:val="left"/>
              <w:rPr>
                <w:rFonts w:ascii="Times New Roman" w:hAnsi="Times New Roman" w:cs="Times New Roman"/>
                <w:sz w:val="20"/>
                <w:szCs w:val="20"/>
                <w:lang w:val="en-US"/>
              </w:rPr>
            </w:pPr>
            <w:r>
              <w:rPr>
                <w:rFonts w:ascii="Times New Roman" w:hAnsi="Times New Roman" w:cs="Times New Roman"/>
                <w:sz w:val="20"/>
                <w:szCs w:val="20"/>
                <w:lang w:val="en-US"/>
              </w:rPr>
              <w:t>Governments are pro poor and support private sector–led developments</w:t>
            </w:r>
          </w:p>
          <w:p w14:paraId="5718D7D8" w14:textId="77777777" w:rsidR="00F6246E" w:rsidRDefault="00F6246E" w:rsidP="00EC1EE4">
            <w:pPr>
              <w:spacing w:after="0" w:line="240" w:lineRule="auto"/>
              <w:jc w:val="left"/>
              <w:rPr>
                <w:rFonts w:ascii="Times New Roman" w:hAnsi="Times New Roman" w:cs="Times New Roman"/>
                <w:sz w:val="20"/>
                <w:szCs w:val="20"/>
                <w:lang w:val="en-US"/>
              </w:rPr>
            </w:pPr>
          </w:p>
          <w:p w14:paraId="343C8CDC" w14:textId="77777777" w:rsidR="00EC1EE4" w:rsidRDefault="00EC1EE4" w:rsidP="00EC1EE4">
            <w:pPr>
              <w:pStyle w:val="NoSpacing"/>
              <w:rPr>
                <w:rFonts w:ascii="Times New Roman" w:hAnsi="Times New Roman" w:cs="Times New Roman"/>
                <w:color w:val="000000"/>
                <w:sz w:val="20"/>
                <w:szCs w:val="20"/>
              </w:rPr>
            </w:pPr>
          </w:p>
          <w:p w14:paraId="11F49C02" w14:textId="77777777" w:rsidR="00EC1EE4" w:rsidRDefault="00EC1EE4" w:rsidP="00EC1EE4">
            <w:pPr>
              <w:pStyle w:val="NoSpacing"/>
              <w:rPr>
                <w:rFonts w:ascii="Times New Roman" w:hAnsi="Times New Roman" w:cs="Times New Roman"/>
                <w:color w:val="000000"/>
                <w:sz w:val="20"/>
                <w:szCs w:val="20"/>
              </w:rPr>
            </w:pPr>
          </w:p>
          <w:p w14:paraId="7011A229" w14:textId="77777777" w:rsidR="00EC1EE4" w:rsidRDefault="00EC1EE4" w:rsidP="00EC1EE4">
            <w:pPr>
              <w:pStyle w:val="NoSpacing"/>
              <w:rPr>
                <w:rFonts w:ascii="Times New Roman" w:hAnsi="Times New Roman" w:cs="Times New Roman"/>
                <w:color w:val="000000"/>
                <w:sz w:val="20"/>
                <w:szCs w:val="20"/>
              </w:rPr>
            </w:pPr>
          </w:p>
          <w:p w14:paraId="6F86E9E4" w14:textId="77777777" w:rsidR="00EC1EE4" w:rsidRDefault="00EC1EE4" w:rsidP="00EC1EE4">
            <w:pPr>
              <w:pStyle w:val="NoSpacing"/>
              <w:rPr>
                <w:rFonts w:ascii="Times New Roman" w:hAnsi="Times New Roman" w:cs="Times New Roman"/>
                <w:color w:val="000000"/>
                <w:sz w:val="20"/>
                <w:szCs w:val="20"/>
              </w:rPr>
            </w:pPr>
          </w:p>
          <w:p w14:paraId="2BA52BC6" w14:textId="46EAB2A6" w:rsidR="00EC1EE4" w:rsidRPr="00955610" w:rsidDel="00EC1EE4" w:rsidRDefault="00EC1EE4" w:rsidP="00EC1EE4">
            <w:pPr>
              <w:pStyle w:val="NoSpacing"/>
              <w:rPr>
                <w:rFonts w:ascii="Times New Roman" w:hAnsi="Times New Roman" w:cs="Times New Roman"/>
                <w:color w:val="000000"/>
                <w:sz w:val="20"/>
                <w:szCs w:val="20"/>
              </w:rPr>
            </w:pPr>
          </w:p>
        </w:tc>
      </w:tr>
      <w:tr w:rsidR="00EC1EE4" w:rsidRPr="00955610" w14:paraId="3E301E67" w14:textId="77777777" w:rsidTr="00FC5449">
        <w:trPr>
          <w:gridAfter w:val="2"/>
          <w:wAfter w:w="16096" w:type="dxa"/>
          <w:trHeight w:val="239"/>
        </w:trPr>
        <w:tc>
          <w:tcPr>
            <w:tcW w:w="3076" w:type="dxa"/>
            <w:gridSpan w:val="2"/>
            <w:tcBorders>
              <w:top w:val="single" w:sz="4" w:space="0" w:color="auto"/>
              <w:left w:val="single" w:sz="4" w:space="0" w:color="auto"/>
              <w:bottom w:val="single" w:sz="4" w:space="0" w:color="auto"/>
              <w:right w:val="single" w:sz="4" w:space="0" w:color="auto"/>
            </w:tcBorders>
            <w:shd w:val="clear" w:color="auto" w:fill="F2F2F2"/>
          </w:tcPr>
          <w:p w14:paraId="43FB998F" w14:textId="4A7A4DF8" w:rsidR="00EC1EE4" w:rsidRPr="00955610" w:rsidDel="00EC1EE4" w:rsidRDefault="00EC1EE4" w:rsidP="00EC1EE4">
            <w:pPr>
              <w:pStyle w:val="NoSpacing"/>
              <w:rPr>
                <w:rFonts w:ascii="Times New Roman" w:hAnsi="Times New Roman" w:cs="Times New Roman"/>
                <w:color w:val="000000"/>
                <w:sz w:val="20"/>
                <w:szCs w:val="20"/>
              </w:rPr>
            </w:pPr>
            <w:r w:rsidRPr="00BE2510">
              <w:rPr>
                <w:rFonts w:ascii="Times New Roman" w:hAnsi="Times New Roman" w:cs="Times New Roman"/>
              </w:rPr>
              <w:t>Output</w:t>
            </w:r>
          </w:p>
        </w:tc>
        <w:tc>
          <w:tcPr>
            <w:tcW w:w="3082" w:type="dxa"/>
            <w:gridSpan w:val="2"/>
            <w:tcBorders>
              <w:top w:val="single" w:sz="4" w:space="0" w:color="auto"/>
              <w:left w:val="single" w:sz="4" w:space="0" w:color="auto"/>
              <w:bottom w:val="single" w:sz="4" w:space="0" w:color="auto"/>
              <w:right w:val="single" w:sz="4" w:space="0" w:color="auto"/>
            </w:tcBorders>
            <w:shd w:val="clear" w:color="auto" w:fill="F2F2F2"/>
          </w:tcPr>
          <w:p w14:paraId="263ED60C" w14:textId="510DF8A9" w:rsidR="00EC1EE4" w:rsidRPr="00955610" w:rsidDel="00EC1EE4" w:rsidRDefault="00EC1EE4" w:rsidP="00EC1EE4">
            <w:pPr>
              <w:pStyle w:val="NoSpacing"/>
              <w:rPr>
                <w:rFonts w:ascii="Times New Roman" w:hAnsi="Times New Roman" w:cs="Times New Roman"/>
                <w:color w:val="000000"/>
                <w:sz w:val="20"/>
                <w:szCs w:val="20"/>
              </w:rPr>
            </w:pPr>
            <w:r w:rsidRPr="00BE2510">
              <w:rPr>
                <w:rFonts w:ascii="Times New Roman" w:hAnsi="Times New Roman" w:cs="Times New Roman"/>
              </w:rPr>
              <w:t>Indicators</w:t>
            </w:r>
          </w:p>
        </w:tc>
        <w:tc>
          <w:tcPr>
            <w:tcW w:w="3076" w:type="dxa"/>
            <w:tcBorders>
              <w:top w:val="single" w:sz="4" w:space="0" w:color="auto"/>
              <w:left w:val="single" w:sz="4" w:space="0" w:color="auto"/>
              <w:bottom w:val="single" w:sz="4" w:space="0" w:color="auto"/>
              <w:right w:val="single" w:sz="4" w:space="0" w:color="auto"/>
            </w:tcBorders>
            <w:shd w:val="clear" w:color="auto" w:fill="F2F2F2"/>
          </w:tcPr>
          <w:p w14:paraId="53A64EB1" w14:textId="200955DF" w:rsidR="00EC1EE4" w:rsidRPr="00955610" w:rsidDel="00EC1EE4" w:rsidRDefault="00EC1EE4" w:rsidP="00EC1EE4">
            <w:pPr>
              <w:pStyle w:val="NoSpacing"/>
              <w:rPr>
                <w:rFonts w:ascii="Times New Roman" w:hAnsi="Times New Roman" w:cs="Times New Roman"/>
                <w:sz w:val="20"/>
                <w:szCs w:val="20"/>
              </w:rPr>
            </w:pPr>
            <w:r w:rsidRPr="00BE2510">
              <w:rPr>
                <w:rFonts w:ascii="Times New Roman" w:hAnsi="Times New Roman" w:cs="Times New Roman"/>
              </w:rPr>
              <w:t>Baseline and Targets</w:t>
            </w:r>
          </w:p>
        </w:tc>
        <w:tc>
          <w:tcPr>
            <w:tcW w:w="3077" w:type="dxa"/>
            <w:tcBorders>
              <w:top w:val="single" w:sz="4" w:space="0" w:color="auto"/>
              <w:left w:val="single" w:sz="4" w:space="0" w:color="auto"/>
              <w:bottom w:val="single" w:sz="4" w:space="0" w:color="auto"/>
              <w:right w:val="single" w:sz="4" w:space="0" w:color="auto"/>
            </w:tcBorders>
            <w:shd w:val="clear" w:color="auto" w:fill="F2F2F2"/>
          </w:tcPr>
          <w:p w14:paraId="2E25CF51" w14:textId="213003C3" w:rsidR="00EC1EE4" w:rsidRPr="00955610" w:rsidDel="00EC1EE4" w:rsidRDefault="00EC1EE4" w:rsidP="00EC1EE4">
            <w:pPr>
              <w:pStyle w:val="NoSpacing"/>
              <w:rPr>
                <w:rFonts w:ascii="Times New Roman" w:hAnsi="Times New Roman" w:cs="Times New Roman"/>
                <w:color w:val="000000"/>
                <w:sz w:val="20"/>
                <w:szCs w:val="20"/>
              </w:rPr>
            </w:pPr>
            <w:r w:rsidRPr="00BE2510">
              <w:rPr>
                <w:rFonts w:ascii="Times New Roman" w:hAnsi="Times New Roman" w:cs="Times New Roman"/>
              </w:rPr>
              <w:t>Means of verification</w:t>
            </w:r>
          </w:p>
        </w:tc>
        <w:tc>
          <w:tcPr>
            <w:tcW w:w="3077" w:type="dxa"/>
            <w:tcBorders>
              <w:top w:val="single" w:sz="4" w:space="0" w:color="auto"/>
              <w:left w:val="single" w:sz="4" w:space="0" w:color="auto"/>
              <w:bottom w:val="single" w:sz="4" w:space="0" w:color="auto"/>
              <w:right w:val="single" w:sz="4" w:space="0" w:color="auto"/>
            </w:tcBorders>
            <w:shd w:val="clear" w:color="auto" w:fill="F2F2F2"/>
          </w:tcPr>
          <w:p w14:paraId="7B8F294B" w14:textId="4A0D08B6" w:rsidR="00EC1EE4" w:rsidRPr="00955610" w:rsidDel="00EC1EE4" w:rsidRDefault="00EC1EE4" w:rsidP="00EC1EE4">
            <w:pPr>
              <w:pStyle w:val="NoSpacing"/>
              <w:rPr>
                <w:rFonts w:ascii="Times New Roman" w:hAnsi="Times New Roman" w:cs="Times New Roman"/>
                <w:color w:val="000000"/>
                <w:sz w:val="20"/>
                <w:szCs w:val="20"/>
              </w:rPr>
            </w:pPr>
            <w:r w:rsidRPr="00BE2510">
              <w:rPr>
                <w:rFonts w:ascii="Times New Roman" w:hAnsi="Times New Roman" w:cs="Times New Roman"/>
              </w:rPr>
              <w:t>Risks and assumptions</w:t>
            </w:r>
          </w:p>
        </w:tc>
      </w:tr>
      <w:tr w:rsidR="00EC1EE4" w:rsidRPr="00955610" w14:paraId="7B620941" w14:textId="77777777" w:rsidTr="00FC5449">
        <w:trPr>
          <w:gridAfter w:val="2"/>
          <w:wAfter w:w="16096" w:type="dxa"/>
          <w:trHeight w:val="178"/>
        </w:trPr>
        <w:tc>
          <w:tcPr>
            <w:tcW w:w="3076" w:type="dxa"/>
            <w:gridSpan w:val="2"/>
            <w:tcBorders>
              <w:top w:val="single" w:sz="4" w:space="0" w:color="auto"/>
              <w:left w:val="single" w:sz="4" w:space="0" w:color="auto"/>
              <w:bottom w:val="single" w:sz="4" w:space="0" w:color="auto"/>
              <w:right w:val="single" w:sz="4" w:space="0" w:color="auto"/>
            </w:tcBorders>
            <w:shd w:val="clear" w:color="auto" w:fill="F2F2F2"/>
          </w:tcPr>
          <w:p w14:paraId="711402C9" w14:textId="085EB726" w:rsidR="00EC1EE4" w:rsidRPr="00BE2510" w:rsidRDefault="00EC1EE4" w:rsidP="00EC1EE4">
            <w:pPr>
              <w:pStyle w:val="NoSpacing"/>
              <w:rPr>
                <w:rFonts w:ascii="Times New Roman" w:hAnsi="Times New Roman" w:cs="Times New Roman"/>
                <w:sz w:val="20"/>
                <w:szCs w:val="20"/>
              </w:rPr>
            </w:pPr>
            <w:r>
              <w:rPr>
                <w:rFonts w:ascii="Times New Roman" w:hAnsi="Times New Roman" w:cs="Times New Roman"/>
                <w:sz w:val="20"/>
                <w:szCs w:val="20"/>
                <w:highlight w:val="white"/>
              </w:rPr>
              <w:t xml:space="preserve">Output 3.3 </w:t>
            </w:r>
          </w:p>
          <w:p w14:paraId="1E22275F" w14:textId="49ACF3D8" w:rsidR="00EC1EE4" w:rsidRPr="00955610" w:rsidRDefault="00715454" w:rsidP="00EC1EE4">
            <w:pPr>
              <w:pStyle w:val="NoSpacing"/>
              <w:rPr>
                <w:rFonts w:ascii="Times New Roman" w:hAnsi="Times New Roman" w:cs="Times New Roman"/>
                <w:color w:val="000000"/>
                <w:sz w:val="20"/>
                <w:szCs w:val="20"/>
              </w:rPr>
            </w:pPr>
            <w:r>
              <w:rPr>
                <w:rFonts w:ascii="Times New Roman" w:hAnsi="Times New Roman" w:cs="Times New Roman"/>
                <w:color w:val="000000"/>
                <w:sz w:val="20"/>
                <w:szCs w:val="20"/>
              </w:rPr>
              <w:t xml:space="preserve">Increased entrepreneurship through productive uses of energy. </w:t>
            </w:r>
          </w:p>
        </w:tc>
        <w:tc>
          <w:tcPr>
            <w:tcW w:w="3082" w:type="dxa"/>
            <w:gridSpan w:val="2"/>
            <w:tcBorders>
              <w:top w:val="single" w:sz="4" w:space="0" w:color="auto"/>
              <w:left w:val="single" w:sz="4" w:space="0" w:color="auto"/>
              <w:bottom w:val="single" w:sz="4" w:space="0" w:color="auto"/>
              <w:right w:val="single" w:sz="4" w:space="0" w:color="auto"/>
            </w:tcBorders>
            <w:shd w:val="clear" w:color="auto" w:fill="F2F2F2"/>
          </w:tcPr>
          <w:p w14:paraId="27BBBC9A" w14:textId="3265910A" w:rsidR="00EC1EE4" w:rsidRPr="00BE2510" w:rsidRDefault="0043005A" w:rsidP="00EC1EE4">
            <w:pPr>
              <w:pStyle w:val="NoSpacing"/>
              <w:rPr>
                <w:rFonts w:ascii="Times New Roman" w:hAnsi="Times New Roman" w:cs="Times New Roman"/>
                <w:sz w:val="20"/>
                <w:szCs w:val="20"/>
              </w:rPr>
            </w:pPr>
            <w:r>
              <w:rPr>
                <w:rFonts w:ascii="Times New Roman" w:hAnsi="Times New Roman" w:cs="Times New Roman"/>
                <w:sz w:val="20"/>
                <w:szCs w:val="20"/>
              </w:rPr>
              <w:t xml:space="preserve">No. of micro and SMEs established due to the improved reliable supply of energy  </w:t>
            </w:r>
          </w:p>
          <w:p w14:paraId="683F22DB" w14:textId="77777777" w:rsidR="00EC1EE4" w:rsidRDefault="00EC1EE4" w:rsidP="00EC1EE4">
            <w:pPr>
              <w:pStyle w:val="NoSpacing"/>
              <w:rPr>
                <w:rFonts w:ascii="Times New Roman" w:hAnsi="Times New Roman" w:cs="Times New Roman"/>
                <w:sz w:val="20"/>
                <w:szCs w:val="20"/>
              </w:rPr>
            </w:pPr>
          </w:p>
          <w:p w14:paraId="59290D44" w14:textId="77777777" w:rsidR="00EC1EE4" w:rsidRDefault="00EC1EE4" w:rsidP="00EC1EE4">
            <w:pPr>
              <w:pStyle w:val="NoSpacing"/>
              <w:rPr>
                <w:rFonts w:ascii="Times New Roman" w:hAnsi="Times New Roman" w:cs="Times New Roman"/>
                <w:sz w:val="20"/>
                <w:szCs w:val="20"/>
              </w:rPr>
            </w:pPr>
          </w:p>
          <w:p w14:paraId="1834AC00" w14:textId="4B127BC1" w:rsidR="00EC1EE4" w:rsidRPr="00955610" w:rsidRDefault="0043005A" w:rsidP="00E54414">
            <w:pPr>
              <w:pStyle w:val="NoSpacing"/>
              <w:rPr>
                <w:rFonts w:ascii="Times New Roman" w:hAnsi="Times New Roman" w:cs="Times New Roman"/>
                <w:color w:val="000000"/>
                <w:sz w:val="20"/>
                <w:szCs w:val="20"/>
              </w:rPr>
            </w:pPr>
            <w:r>
              <w:rPr>
                <w:rFonts w:ascii="Times New Roman" w:hAnsi="Times New Roman" w:cs="Times New Roman"/>
                <w:sz w:val="20"/>
                <w:szCs w:val="20"/>
              </w:rPr>
              <w:t xml:space="preserve">Increased jobs and income generating activities due to the improved reliable supply of energy  </w:t>
            </w:r>
          </w:p>
        </w:tc>
        <w:tc>
          <w:tcPr>
            <w:tcW w:w="3076" w:type="dxa"/>
            <w:tcBorders>
              <w:top w:val="single" w:sz="4" w:space="0" w:color="auto"/>
              <w:left w:val="single" w:sz="4" w:space="0" w:color="auto"/>
              <w:bottom w:val="single" w:sz="4" w:space="0" w:color="auto"/>
              <w:right w:val="single" w:sz="4" w:space="0" w:color="auto"/>
            </w:tcBorders>
            <w:shd w:val="clear" w:color="auto" w:fill="F2F2F2"/>
          </w:tcPr>
          <w:p w14:paraId="4B924D9C" w14:textId="1F2268F7" w:rsidR="00EC1EE4" w:rsidRDefault="00EC1EE4" w:rsidP="00EC1EE4">
            <w:pPr>
              <w:pStyle w:val="NoSpacing"/>
              <w:rPr>
                <w:rFonts w:ascii="Times New Roman" w:hAnsi="Times New Roman" w:cs="Times New Roman"/>
                <w:color w:val="000000"/>
                <w:sz w:val="20"/>
                <w:szCs w:val="20"/>
                <w:u w:val="single"/>
              </w:rPr>
            </w:pPr>
            <w:r>
              <w:rPr>
                <w:rFonts w:ascii="Times New Roman" w:hAnsi="Times New Roman" w:cs="Times New Roman"/>
                <w:color w:val="000000"/>
                <w:sz w:val="20"/>
                <w:szCs w:val="20"/>
                <w:u w:val="single"/>
              </w:rPr>
              <w:t>Baseline:</w:t>
            </w:r>
            <w:r w:rsidRPr="00AF6A8C">
              <w:rPr>
                <w:rFonts w:ascii="Times New Roman" w:hAnsi="Times New Roman" w:cs="Times New Roman"/>
                <w:color w:val="000000"/>
                <w:sz w:val="20"/>
                <w:szCs w:val="20"/>
              </w:rPr>
              <w:t xml:space="preserve"> </w:t>
            </w:r>
            <w:r w:rsidR="0043005A">
              <w:rPr>
                <w:rFonts w:ascii="Times New Roman" w:hAnsi="Times New Roman" w:cs="Times New Roman"/>
                <w:color w:val="000000"/>
                <w:sz w:val="20"/>
                <w:szCs w:val="20"/>
              </w:rPr>
              <w:t xml:space="preserve">Unknown </w:t>
            </w:r>
            <w:r w:rsidR="00042938">
              <w:rPr>
                <w:rFonts w:ascii="Times New Roman" w:hAnsi="Times New Roman" w:cs="Times New Roman"/>
                <w:color w:val="000000"/>
                <w:sz w:val="20"/>
                <w:szCs w:val="20"/>
              </w:rPr>
              <w:t xml:space="preserve">number of new micro and SMEs established </w:t>
            </w:r>
          </w:p>
          <w:p w14:paraId="46B83F6D" w14:textId="2E0EFDBA" w:rsidR="00EC1EE4" w:rsidRDefault="00EC1EE4" w:rsidP="00EC1EE4">
            <w:pPr>
              <w:pStyle w:val="NoSpacing"/>
              <w:rPr>
                <w:rFonts w:ascii="Times New Roman" w:hAnsi="Times New Roman" w:cs="Times New Roman"/>
                <w:sz w:val="20"/>
                <w:szCs w:val="20"/>
              </w:rPr>
            </w:pPr>
            <w:r>
              <w:rPr>
                <w:rFonts w:ascii="Times New Roman" w:hAnsi="Times New Roman" w:cs="Times New Roman"/>
                <w:color w:val="000000"/>
                <w:sz w:val="20"/>
                <w:szCs w:val="20"/>
                <w:u w:val="single"/>
              </w:rPr>
              <w:t>Target:</w:t>
            </w:r>
            <w:r w:rsidRPr="00BE2510">
              <w:rPr>
                <w:rFonts w:ascii="Times New Roman" w:hAnsi="Times New Roman" w:cs="Times New Roman"/>
                <w:sz w:val="20"/>
                <w:szCs w:val="20"/>
              </w:rPr>
              <w:t xml:space="preserve"> </w:t>
            </w:r>
            <w:r w:rsidR="0043005A">
              <w:rPr>
                <w:rFonts w:ascii="Times New Roman" w:hAnsi="Times New Roman" w:cs="Times New Roman"/>
                <w:sz w:val="20"/>
                <w:szCs w:val="20"/>
              </w:rPr>
              <w:t xml:space="preserve"> At least 5 new micro and SMEs established by end of 2023</w:t>
            </w:r>
          </w:p>
          <w:p w14:paraId="256605B3" w14:textId="77777777" w:rsidR="00EC1EE4" w:rsidRDefault="00EC1EE4" w:rsidP="00EC1EE4">
            <w:pPr>
              <w:pStyle w:val="NoSpacing"/>
              <w:rPr>
                <w:rFonts w:ascii="Times New Roman" w:hAnsi="Times New Roman" w:cs="Times New Roman"/>
                <w:sz w:val="20"/>
                <w:szCs w:val="20"/>
              </w:rPr>
            </w:pPr>
          </w:p>
          <w:p w14:paraId="55F57A58" w14:textId="1028923A" w:rsidR="00EC1EE4" w:rsidRPr="00BB0051" w:rsidRDefault="00EC1EE4" w:rsidP="00EC1EE4">
            <w:pPr>
              <w:pStyle w:val="NoSpacing"/>
              <w:rPr>
                <w:rFonts w:ascii="Times New Roman" w:hAnsi="Times New Roman" w:cs="Times New Roman"/>
                <w:sz w:val="20"/>
                <w:szCs w:val="20"/>
                <w:u w:val="single"/>
              </w:rPr>
            </w:pPr>
            <w:r w:rsidRPr="00BB0051">
              <w:rPr>
                <w:rFonts w:ascii="Times New Roman" w:hAnsi="Times New Roman" w:cs="Times New Roman"/>
                <w:sz w:val="20"/>
                <w:szCs w:val="20"/>
                <w:u w:val="single"/>
              </w:rPr>
              <w:t>Baseline:</w:t>
            </w:r>
            <w:r>
              <w:rPr>
                <w:rFonts w:ascii="Times New Roman" w:hAnsi="Times New Roman" w:cs="Times New Roman"/>
                <w:sz w:val="20"/>
                <w:szCs w:val="20"/>
                <w:u w:val="single"/>
              </w:rPr>
              <w:t xml:space="preserve"> </w:t>
            </w:r>
            <w:r w:rsidR="00042938">
              <w:rPr>
                <w:rFonts w:ascii="Times New Roman" w:hAnsi="Times New Roman" w:cs="Times New Roman"/>
                <w:sz w:val="20"/>
                <w:szCs w:val="20"/>
                <w:u w:val="single"/>
              </w:rPr>
              <w:t xml:space="preserve">Unknown number of new jobs and income generating activities </w:t>
            </w:r>
          </w:p>
          <w:p w14:paraId="4BCB1C12" w14:textId="2FBFD85D" w:rsidR="00EC1EE4" w:rsidRPr="00955610" w:rsidRDefault="00EC1EE4" w:rsidP="00E54414">
            <w:pPr>
              <w:pStyle w:val="NoSpacing"/>
              <w:rPr>
                <w:rFonts w:ascii="Times New Roman" w:hAnsi="Times New Roman" w:cs="Times New Roman"/>
                <w:color w:val="000000"/>
                <w:sz w:val="20"/>
                <w:szCs w:val="20"/>
              </w:rPr>
            </w:pPr>
            <w:r w:rsidRPr="00BB0051">
              <w:rPr>
                <w:rFonts w:ascii="Times New Roman" w:hAnsi="Times New Roman" w:cs="Times New Roman"/>
                <w:sz w:val="20"/>
                <w:szCs w:val="20"/>
                <w:u w:val="single"/>
              </w:rPr>
              <w:t>Target:</w:t>
            </w:r>
            <w:r w:rsidRPr="00BE2510">
              <w:rPr>
                <w:rFonts w:ascii="Times New Roman" w:hAnsi="Times New Roman" w:cs="Times New Roman"/>
                <w:sz w:val="20"/>
                <w:szCs w:val="20"/>
              </w:rPr>
              <w:t xml:space="preserve"> </w:t>
            </w:r>
            <w:r w:rsidR="00042938">
              <w:rPr>
                <w:rFonts w:ascii="Times New Roman" w:hAnsi="Times New Roman" w:cs="Times New Roman"/>
                <w:sz w:val="20"/>
                <w:szCs w:val="20"/>
              </w:rPr>
              <w:t xml:space="preserve">At least 50 additional jobs and USD 100k of additional income due to new micro and SMEs   </w:t>
            </w:r>
          </w:p>
        </w:tc>
        <w:tc>
          <w:tcPr>
            <w:tcW w:w="3077" w:type="dxa"/>
            <w:tcBorders>
              <w:top w:val="single" w:sz="4" w:space="0" w:color="auto"/>
              <w:left w:val="single" w:sz="4" w:space="0" w:color="auto"/>
              <w:bottom w:val="single" w:sz="4" w:space="0" w:color="auto"/>
              <w:right w:val="single" w:sz="4" w:space="0" w:color="auto"/>
            </w:tcBorders>
            <w:shd w:val="clear" w:color="auto" w:fill="F2F2F2"/>
          </w:tcPr>
          <w:p w14:paraId="0F85D5FE" w14:textId="77777777" w:rsidR="00042938" w:rsidRDefault="00042938" w:rsidP="00EC1EE4">
            <w:pPr>
              <w:pStyle w:val="NoSpacing"/>
              <w:rPr>
                <w:rFonts w:ascii="Times New Roman" w:hAnsi="Times New Roman" w:cs="Times New Roman"/>
                <w:sz w:val="20"/>
                <w:szCs w:val="20"/>
              </w:rPr>
            </w:pPr>
            <w:r>
              <w:rPr>
                <w:rFonts w:ascii="Times New Roman" w:hAnsi="Times New Roman" w:cs="Times New Roman"/>
                <w:sz w:val="20"/>
                <w:szCs w:val="20"/>
              </w:rPr>
              <w:t xml:space="preserve">Business Registration and Licenses </w:t>
            </w:r>
          </w:p>
          <w:p w14:paraId="1647515E" w14:textId="77777777" w:rsidR="00042938" w:rsidRDefault="00042938" w:rsidP="00EC1EE4">
            <w:pPr>
              <w:pStyle w:val="NoSpacing"/>
              <w:rPr>
                <w:rFonts w:ascii="Times New Roman" w:hAnsi="Times New Roman" w:cs="Times New Roman"/>
                <w:sz w:val="20"/>
                <w:szCs w:val="20"/>
              </w:rPr>
            </w:pPr>
            <w:r>
              <w:rPr>
                <w:rFonts w:ascii="Times New Roman" w:hAnsi="Times New Roman" w:cs="Times New Roman"/>
                <w:sz w:val="20"/>
                <w:szCs w:val="20"/>
              </w:rPr>
              <w:t xml:space="preserve">Tax records </w:t>
            </w:r>
          </w:p>
          <w:p w14:paraId="29977731" w14:textId="5305066A" w:rsidR="00042938" w:rsidRDefault="00042938" w:rsidP="00EC1EE4">
            <w:pPr>
              <w:pStyle w:val="NoSpacing"/>
              <w:rPr>
                <w:rFonts w:ascii="Times New Roman" w:hAnsi="Times New Roman" w:cs="Times New Roman"/>
                <w:sz w:val="20"/>
                <w:szCs w:val="20"/>
              </w:rPr>
            </w:pPr>
            <w:r>
              <w:rPr>
                <w:rFonts w:ascii="Times New Roman" w:hAnsi="Times New Roman" w:cs="Times New Roman"/>
                <w:sz w:val="20"/>
                <w:szCs w:val="20"/>
              </w:rPr>
              <w:t xml:space="preserve">Busines tax returns and salary slips  </w:t>
            </w:r>
          </w:p>
          <w:p w14:paraId="6BE8D5A2" w14:textId="431E7D0D" w:rsidR="00EC1EE4" w:rsidRDefault="00042938" w:rsidP="00EC1EE4">
            <w:pPr>
              <w:pStyle w:val="NoSpacing"/>
              <w:rPr>
                <w:rFonts w:ascii="Times New Roman" w:hAnsi="Times New Roman" w:cs="Times New Roman"/>
                <w:sz w:val="20"/>
                <w:szCs w:val="20"/>
              </w:rPr>
            </w:pPr>
            <w:r>
              <w:rPr>
                <w:rFonts w:ascii="Times New Roman" w:hAnsi="Times New Roman" w:cs="Times New Roman"/>
                <w:sz w:val="20"/>
                <w:szCs w:val="20"/>
              </w:rPr>
              <w:t xml:space="preserve"> </w:t>
            </w:r>
          </w:p>
          <w:p w14:paraId="5E589CD0" w14:textId="77777777" w:rsidR="00EC1EE4" w:rsidRPr="00BF7D51" w:rsidRDefault="00EC1EE4" w:rsidP="00EC1EE4">
            <w:pPr>
              <w:pStyle w:val="NoSpacing"/>
              <w:rPr>
                <w:rFonts w:ascii="Times New Roman" w:hAnsi="Times New Roman" w:cs="Times New Roman"/>
                <w:sz w:val="20"/>
                <w:szCs w:val="20"/>
              </w:rPr>
            </w:pPr>
          </w:p>
          <w:p w14:paraId="48289ACD" w14:textId="77777777" w:rsidR="00EC1EE4" w:rsidRPr="00955610" w:rsidRDefault="00EC1EE4" w:rsidP="00EC1EE4">
            <w:pPr>
              <w:pStyle w:val="NoSpacing"/>
              <w:rPr>
                <w:rFonts w:ascii="Times New Roman" w:hAnsi="Times New Roman" w:cs="Times New Roman"/>
                <w:color w:val="000000"/>
                <w:sz w:val="20"/>
                <w:szCs w:val="20"/>
              </w:rPr>
            </w:pPr>
          </w:p>
        </w:tc>
        <w:tc>
          <w:tcPr>
            <w:tcW w:w="3077" w:type="dxa"/>
            <w:tcBorders>
              <w:top w:val="single" w:sz="4" w:space="0" w:color="auto"/>
              <w:left w:val="single" w:sz="4" w:space="0" w:color="auto"/>
              <w:bottom w:val="single" w:sz="4" w:space="0" w:color="auto"/>
              <w:right w:val="single" w:sz="4" w:space="0" w:color="auto"/>
            </w:tcBorders>
            <w:shd w:val="clear" w:color="auto" w:fill="F2F2F2"/>
          </w:tcPr>
          <w:p w14:paraId="2833CA3D" w14:textId="1F21E4A6" w:rsidR="00042938" w:rsidRDefault="00042938" w:rsidP="00EC1EE4">
            <w:pPr>
              <w:pStyle w:val="NoSpacing"/>
              <w:rPr>
                <w:rFonts w:ascii="Times New Roman" w:hAnsi="Times New Roman" w:cs="Times New Roman"/>
                <w:sz w:val="20"/>
                <w:szCs w:val="20"/>
                <w:lang w:eastAsia="nb-NO"/>
              </w:rPr>
            </w:pPr>
            <w:r>
              <w:rPr>
                <w:rFonts w:ascii="Times New Roman" w:hAnsi="Times New Roman" w:cs="Times New Roman"/>
                <w:sz w:val="20"/>
                <w:szCs w:val="20"/>
                <w:lang w:eastAsia="nb-NO"/>
              </w:rPr>
              <w:t xml:space="preserve">Other supporting incentives from govts empower people with confidence to start new micro and SME.   </w:t>
            </w:r>
          </w:p>
          <w:p w14:paraId="3883F1EE" w14:textId="77777777" w:rsidR="00042938" w:rsidRDefault="00042938" w:rsidP="00EC1EE4">
            <w:pPr>
              <w:pStyle w:val="NoSpacing"/>
              <w:rPr>
                <w:rFonts w:ascii="Times New Roman" w:hAnsi="Times New Roman" w:cs="Times New Roman"/>
                <w:sz w:val="20"/>
                <w:szCs w:val="20"/>
                <w:lang w:eastAsia="nb-NO"/>
              </w:rPr>
            </w:pPr>
          </w:p>
          <w:p w14:paraId="58C79312" w14:textId="3A8F0356" w:rsidR="00EC1EE4" w:rsidRPr="00955610" w:rsidRDefault="00EC1EE4" w:rsidP="00EC1EE4">
            <w:pPr>
              <w:pStyle w:val="NoSpacing"/>
              <w:rPr>
                <w:rFonts w:ascii="Times New Roman" w:hAnsi="Times New Roman" w:cs="Times New Roman"/>
                <w:color w:val="000000"/>
                <w:sz w:val="20"/>
                <w:szCs w:val="20"/>
              </w:rPr>
            </w:pPr>
          </w:p>
        </w:tc>
      </w:tr>
      <w:tr w:rsidR="00F029CD" w:rsidRPr="00955610" w14:paraId="491B0942" w14:textId="77777777" w:rsidTr="00F029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6096" w:type="dxa"/>
          <w:trHeight w:val="426"/>
        </w:trPr>
        <w:tc>
          <w:tcPr>
            <w:tcW w:w="15388" w:type="dxa"/>
            <w:gridSpan w:val="7"/>
            <w:tcBorders>
              <w:top w:val="single" w:sz="8" w:space="0" w:color="auto"/>
              <w:left w:val="single" w:sz="8" w:space="0" w:color="auto"/>
              <w:bottom w:val="single" w:sz="4" w:space="0" w:color="auto"/>
              <w:right w:val="single" w:sz="8" w:space="0" w:color="000000"/>
            </w:tcBorders>
            <w:shd w:val="clear" w:color="000000" w:fill="D9D9D9"/>
            <w:vAlign w:val="center"/>
          </w:tcPr>
          <w:p w14:paraId="7B09FC25" w14:textId="77777777" w:rsidR="00F029CD" w:rsidRPr="00955610" w:rsidRDefault="00F029CD" w:rsidP="00F029CD">
            <w:pPr>
              <w:pStyle w:val="NoSpacing"/>
              <w:rPr>
                <w:rFonts w:ascii="Times New Roman" w:hAnsi="Times New Roman" w:cs="Times New Roman"/>
                <w:color w:val="000000"/>
                <w:sz w:val="20"/>
                <w:szCs w:val="20"/>
              </w:rPr>
            </w:pPr>
            <w:r w:rsidRPr="00955610">
              <w:rPr>
                <w:rFonts w:ascii="Times New Roman" w:eastAsia="Arial Unicode MS" w:hAnsi="Times New Roman" w:cs="Times New Roman"/>
                <w:sz w:val="20"/>
                <w:szCs w:val="20"/>
              </w:rPr>
              <w:t>Outcome 4:  Energy Efficiency Investment</w:t>
            </w:r>
          </w:p>
        </w:tc>
      </w:tr>
      <w:tr w:rsidR="00D534D4" w:rsidRPr="00955610" w14:paraId="4A9774D9" w14:textId="77777777" w:rsidTr="00F029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6096" w:type="dxa"/>
          <w:trHeight w:val="426"/>
        </w:trPr>
        <w:tc>
          <w:tcPr>
            <w:tcW w:w="15388" w:type="dxa"/>
            <w:gridSpan w:val="7"/>
            <w:tcBorders>
              <w:top w:val="single" w:sz="8" w:space="0" w:color="auto"/>
              <w:left w:val="single" w:sz="8" w:space="0" w:color="auto"/>
              <w:bottom w:val="single" w:sz="4" w:space="0" w:color="auto"/>
              <w:right w:val="single" w:sz="8" w:space="0" w:color="000000"/>
            </w:tcBorders>
            <w:shd w:val="clear" w:color="000000" w:fill="D9D9D9"/>
            <w:vAlign w:val="center"/>
          </w:tcPr>
          <w:p w14:paraId="7D629913" w14:textId="4B2E77FD" w:rsidR="00D534D4" w:rsidRPr="00F746B3" w:rsidRDefault="00D534D4" w:rsidP="00E54414">
            <w:pPr>
              <w:rPr>
                <w:rFonts w:ascii="Times New Roman" w:eastAsia="Arial Unicode MS" w:hAnsi="Times New Roman" w:cs="Times New Roman"/>
                <w:sz w:val="20"/>
                <w:szCs w:val="20"/>
              </w:rPr>
            </w:pPr>
            <w:r>
              <w:rPr>
                <w:rFonts w:ascii="Times New Roman" w:eastAsia="Arial Unicode MS" w:hAnsi="Times New Roman" w:cs="Times New Roman"/>
                <w:sz w:val="20"/>
                <w:szCs w:val="20"/>
              </w:rPr>
              <w:t xml:space="preserve">Objective: </w:t>
            </w:r>
            <w:r w:rsidRPr="003005DF">
              <w:rPr>
                <w:rFonts w:cs="Times New Roman"/>
              </w:rPr>
              <w:t xml:space="preserve">To enhance </w:t>
            </w:r>
            <w:r>
              <w:rPr>
                <w:rFonts w:cs="Times New Roman"/>
              </w:rPr>
              <w:t xml:space="preserve">the </w:t>
            </w:r>
            <w:r w:rsidRPr="003005DF">
              <w:rPr>
                <w:rFonts w:cs="Times New Roman"/>
              </w:rPr>
              <w:t xml:space="preserve">competitiveness of manufacturing </w:t>
            </w:r>
            <w:r>
              <w:rPr>
                <w:rFonts w:cs="Times New Roman"/>
              </w:rPr>
              <w:t xml:space="preserve">and service </w:t>
            </w:r>
            <w:r w:rsidRPr="003005DF">
              <w:rPr>
                <w:rFonts w:cs="Times New Roman"/>
              </w:rPr>
              <w:t>industries in the Pacific Region while reducing</w:t>
            </w:r>
            <w:r>
              <w:rPr>
                <w:rFonts w:cs="Times New Roman"/>
              </w:rPr>
              <w:t xml:space="preserve"> Greenhouse Gas (</w:t>
            </w:r>
            <w:r w:rsidRPr="003005DF">
              <w:rPr>
                <w:rFonts w:cs="Times New Roman"/>
              </w:rPr>
              <w:t>GHG</w:t>
            </w:r>
            <w:r>
              <w:rPr>
                <w:rFonts w:cs="Times New Roman"/>
              </w:rPr>
              <w:t>)</w:t>
            </w:r>
            <w:r w:rsidRPr="003005DF">
              <w:rPr>
                <w:rFonts w:cs="Times New Roman"/>
              </w:rPr>
              <w:t xml:space="preserve"> emissions by </w:t>
            </w:r>
            <w:r>
              <w:rPr>
                <w:rFonts w:cs="Times New Roman"/>
              </w:rPr>
              <w:t xml:space="preserve"> </w:t>
            </w:r>
            <w:r>
              <w:t>m</w:t>
            </w:r>
            <w:r w:rsidRPr="001C0A95">
              <w:t>obilis</w:t>
            </w:r>
            <w:r>
              <w:t xml:space="preserve">ing </w:t>
            </w:r>
            <w:r w:rsidRPr="001C0A95">
              <w:t xml:space="preserve">additional investment for </w:t>
            </w:r>
            <w:r>
              <w:t>public institutions and private sector organisations in the</w:t>
            </w:r>
            <w:r w:rsidRPr="003005DF">
              <w:rPr>
                <w:rFonts w:cs="Times New Roman"/>
              </w:rPr>
              <w:t xml:space="preserve"> </w:t>
            </w:r>
            <w:r>
              <w:rPr>
                <w:rFonts w:cs="Times New Roman"/>
              </w:rPr>
              <w:t xml:space="preserve">market of </w:t>
            </w:r>
            <w:r w:rsidRPr="003005DF">
              <w:rPr>
                <w:rFonts w:cs="Times New Roman"/>
              </w:rPr>
              <w:t>dom</w:t>
            </w:r>
            <w:r>
              <w:rPr>
                <w:rFonts w:cs="Times New Roman"/>
              </w:rPr>
              <w:t>estic,</w:t>
            </w:r>
            <w:r w:rsidRPr="003005DF">
              <w:rPr>
                <w:rFonts w:cs="Times New Roman"/>
              </w:rPr>
              <w:t xml:space="preserve"> industrial</w:t>
            </w:r>
            <w:r>
              <w:rPr>
                <w:rFonts w:cs="Times New Roman"/>
              </w:rPr>
              <w:t>,</w:t>
            </w:r>
            <w:r w:rsidRPr="003005DF">
              <w:rPr>
                <w:rFonts w:cs="Times New Roman"/>
              </w:rPr>
              <w:t xml:space="preserve"> and commercial</w:t>
            </w:r>
            <w:r>
              <w:rPr>
                <w:rFonts w:cs="Times New Roman"/>
              </w:rPr>
              <w:t xml:space="preserve"> </w:t>
            </w:r>
            <w:r w:rsidRPr="001C0A95">
              <w:t>EE.</w:t>
            </w:r>
          </w:p>
        </w:tc>
      </w:tr>
      <w:tr w:rsidR="00F029CD" w:rsidRPr="00955610" w14:paraId="103D8CB0" w14:textId="77777777" w:rsidTr="00F029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6096" w:type="dxa"/>
          <w:trHeight w:val="169"/>
        </w:trPr>
        <w:tc>
          <w:tcPr>
            <w:tcW w:w="3076" w:type="dxa"/>
            <w:gridSpan w:val="2"/>
            <w:tcBorders>
              <w:top w:val="single" w:sz="4" w:space="0" w:color="auto"/>
              <w:left w:val="single" w:sz="8" w:space="0" w:color="auto"/>
              <w:bottom w:val="single" w:sz="8" w:space="0" w:color="auto"/>
              <w:right w:val="single" w:sz="8" w:space="0" w:color="auto"/>
            </w:tcBorders>
            <w:shd w:val="clear" w:color="auto" w:fill="F2F2F2"/>
            <w:vAlign w:val="center"/>
            <w:hideMark/>
          </w:tcPr>
          <w:p w14:paraId="2D3EFF85" w14:textId="77777777" w:rsidR="00F029CD" w:rsidRPr="00955610" w:rsidRDefault="00F029CD" w:rsidP="00F029CD">
            <w:pPr>
              <w:pStyle w:val="NoSpacing"/>
              <w:rPr>
                <w:rFonts w:ascii="Times New Roman" w:hAnsi="Times New Roman" w:cs="Times New Roman"/>
                <w:color w:val="000000"/>
                <w:sz w:val="20"/>
                <w:szCs w:val="20"/>
              </w:rPr>
            </w:pPr>
            <w:r w:rsidRPr="00955610">
              <w:rPr>
                <w:rFonts w:ascii="Times New Roman" w:hAnsi="Times New Roman" w:cs="Times New Roman"/>
                <w:color w:val="000000"/>
                <w:sz w:val="20"/>
                <w:szCs w:val="20"/>
              </w:rPr>
              <w:t>Output</w:t>
            </w:r>
          </w:p>
        </w:tc>
        <w:tc>
          <w:tcPr>
            <w:tcW w:w="3082" w:type="dxa"/>
            <w:gridSpan w:val="2"/>
            <w:tcBorders>
              <w:top w:val="single" w:sz="4" w:space="0" w:color="auto"/>
              <w:left w:val="nil"/>
              <w:bottom w:val="single" w:sz="8" w:space="0" w:color="auto"/>
              <w:right w:val="single" w:sz="8" w:space="0" w:color="auto"/>
            </w:tcBorders>
            <w:shd w:val="clear" w:color="auto" w:fill="F2F2F2"/>
            <w:vAlign w:val="center"/>
            <w:hideMark/>
          </w:tcPr>
          <w:p w14:paraId="64DD6349" w14:textId="77777777" w:rsidR="00F029CD" w:rsidRPr="00955610" w:rsidRDefault="00F029CD" w:rsidP="00F029CD">
            <w:pPr>
              <w:pStyle w:val="NoSpacing"/>
              <w:rPr>
                <w:rFonts w:ascii="Times New Roman" w:hAnsi="Times New Roman" w:cs="Times New Roman"/>
                <w:color w:val="000000"/>
                <w:sz w:val="20"/>
                <w:szCs w:val="20"/>
              </w:rPr>
            </w:pPr>
            <w:r w:rsidRPr="00955610">
              <w:rPr>
                <w:rFonts w:ascii="Times New Roman" w:hAnsi="Times New Roman" w:cs="Times New Roman"/>
                <w:color w:val="000000"/>
                <w:sz w:val="20"/>
                <w:szCs w:val="20"/>
              </w:rPr>
              <w:t>Indicators</w:t>
            </w:r>
          </w:p>
        </w:tc>
        <w:tc>
          <w:tcPr>
            <w:tcW w:w="3076" w:type="dxa"/>
            <w:tcBorders>
              <w:top w:val="single" w:sz="4" w:space="0" w:color="auto"/>
              <w:left w:val="nil"/>
              <w:bottom w:val="single" w:sz="8" w:space="0" w:color="auto"/>
              <w:right w:val="single" w:sz="4" w:space="0" w:color="auto"/>
            </w:tcBorders>
            <w:shd w:val="clear" w:color="auto" w:fill="F2F2F2"/>
            <w:vAlign w:val="center"/>
          </w:tcPr>
          <w:p w14:paraId="1C36DCC9" w14:textId="77777777" w:rsidR="00F029CD" w:rsidRPr="00955610" w:rsidRDefault="00F029CD" w:rsidP="00F029CD">
            <w:pPr>
              <w:pStyle w:val="NoSpacing"/>
              <w:rPr>
                <w:rFonts w:ascii="Times New Roman" w:hAnsi="Times New Roman" w:cs="Times New Roman"/>
                <w:color w:val="000000"/>
                <w:sz w:val="20"/>
                <w:szCs w:val="20"/>
              </w:rPr>
            </w:pPr>
            <w:r w:rsidRPr="00955610">
              <w:rPr>
                <w:rFonts w:ascii="Times New Roman" w:hAnsi="Times New Roman" w:cs="Times New Roman"/>
                <w:sz w:val="20"/>
                <w:szCs w:val="20"/>
              </w:rPr>
              <w:t>Baseline and Targets</w:t>
            </w:r>
          </w:p>
        </w:tc>
        <w:tc>
          <w:tcPr>
            <w:tcW w:w="3077" w:type="dxa"/>
            <w:tcBorders>
              <w:top w:val="single" w:sz="4" w:space="0" w:color="auto"/>
              <w:left w:val="single" w:sz="4" w:space="0" w:color="auto"/>
              <w:bottom w:val="single" w:sz="8" w:space="0" w:color="auto"/>
              <w:right w:val="single" w:sz="8" w:space="0" w:color="auto"/>
            </w:tcBorders>
            <w:shd w:val="clear" w:color="auto" w:fill="F2F2F2"/>
            <w:vAlign w:val="center"/>
            <w:hideMark/>
          </w:tcPr>
          <w:p w14:paraId="7FC0C8C2" w14:textId="77777777" w:rsidR="00F029CD" w:rsidRPr="00955610" w:rsidRDefault="00F029CD" w:rsidP="00F029CD">
            <w:pPr>
              <w:pStyle w:val="NoSpacing"/>
              <w:rPr>
                <w:rFonts w:ascii="Times New Roman" w:hAnsi="Times New Roman" w:cs="Times New Roman"/>
                <w:color w:val="000000"/>
                <w:sz w:val="20"/>
                <w:szCs w:val="20"/>
              </w:rPr>
            </w:pPr>
            <w:r w:rsidRPr="00955610">
              <w:rPr>
                <w:rFonts w:ascii="Times New Roman" w:hAnsi="Times New Roman" w:cs="Times New Roman"/>
                <w:color w:val="000000"/>
                <w:sz w:val="20"/>
                <w:szCs w:val="20"/>
              </w:rPr>
              <w:t>Means of verification</w:t>
            </w:r>
          </w:p>
        </w:tc>
        <w:tc>
          <w:tcPr>
            <w:tcW w:w="3077" w:type="dxa"/>
            <w:tcBorders>
              <w:top w:val="single" w:sz="4" w:space="0" w:color="auto"/>
              <w:left w:val="nil"/>
              <w:bottom w:val="single" w:sz="8" w:space="0" w:color="auto"/>
              <w:right w:val="single" w:sz="8" w:space="0" w:color="auto"/>
            </w:tcBorders>
            <w:shd w:val="clear" w:color="auto" w:fill="F2F2F2"/>
            <w:vAlign w:val="center"/>
            <w:hideMark/>
          </w:tcPr>
          <w:p w14:paraId="21E2AE18" w14:textId="77777777" w:rsidR="00F029CD" w:rsidRPr="00955610" w:rsidRDefault="00F029CD" w:rsidP="00F029CD">
            <w:pPr>
              <w:pStyle w:val="NoSpacing"/>
              <w:rPr>
                <w:rFonts w:ascii="Times New Roman" w:hAnsi="Times New Roman" w:cs="Times New Roman"/>
                <w:color w:val="000000"/>
                <w:sz w:val="20"/>
                <w:szCs w:val="20"/>
              </w:rPr>
            </w:pPr>
            <w:r w:rsidRPr="00955610">
              <w:rPr>
                <w:rFonts w:ascii="Times New Roman" w:hAnsi="Times New Roman" w:cs="Times New Roman"/>
                <w:color w:val="000000"/>
                <w:sz w:val="20"/>
                <w:szCs w:val="20"/>
              </w:rPr>
              <w:t>Risks and assumptions</w:t>
            </w:r>
          </w:p>
        </w:tc>
      </w:tr>
      <w:tr w:rsidR="00F029CD" w:rsidRPr="00955610" w14:paraId="12F94C50" w14:textId="77777777" w:rsidTr="00F029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6096" w:type="dxa"/>
          <w:trHeight w:val="420"/>
        </w:trPr>
        <w:tc>
          <w:tcPr>
            <w:tcW w:w="3076" w:type="dxa"/>
            <w:gridSpan w:val="2"/>
            <w:tcBorders>
              <w:top w:val="nil"/>
              <w:left w:val="single" w:sz="8" w:space="0" w:color="auto"/>
              <w:bottom w:val="single" w:sz="4" w:space="0" w:color="auto"/>
              <w:right w:val="single" w:sz="8" w:space="0" w:color="auto"/>
            </w:tcBorders>
            <w:shd w:val="clear" w:color="auto" w:fill="F2F2F2"/>
            <w:hideMark/>
          </w:tcPr>
          <w:p w14:paraId="244AF7BB" w14:textId="31DEC226" w:rsidR="00F029CD" w:rsidRPr="00955610" w:rsidRDefault="00F029CD" w:rsidP="00F029CD">
            <w:pPr>
              <w:pStyle w:val="NoSpacing"/>
              <w:rPr>
                <w:rFonts w:ascii="Times New Roman" w:hAnsi="Times New Roman" w:cs="Times New Roman"/>
                <w:color w:val="000000"/>
                <w:sz w:val="20"/>
                <w:szCs w:val="20"/>
              </w:rPr>
            </w:pPr>
            <w:r w:rsidRPr="00955610">
              <w:rPr>
                <w:rFonts w:ascii="Times New Roman" w:hAnsi="Times New Roman" w:cs="Times New Roman"/>
                <w:color w:val="000000"/>
                <w:sz w:val="20"/>
                <w:szCs w:val="20"/>
              </w:rPr>
              <w:t xml:space="preserve">Output 4.1 </w:t>
            </w:r>
            <w:r w:rsidRPr="00955610">
              <w:rPr>
                <w:rFonts w:ascii="Times New Roman" w:hAnsi="Times New Roman" w:cs="Times New Roman"/>
                <w:sz w:val="20"/>
                <w:szCs w:val="20"/>
              </w:rPr>
              <w:t xml:space="preserve">International standards (ASHRAE, ISO, </w:t>
            </w:r>
            <w:r w:rsidR="00715454">
              <w:rPr>
                <w:rFonts w:ascii="Times New Roman" w:hAnsi="Times New Roman" w:cs="Times New Roman"/>
                <w:sz w:val="20"/>
                <w:szCs w:val="20"/>
              </w:rPr>
              <w:t xml:space="preserve">ANZ, </w:t>
            </w:r>
            <w:r w:rsidRPr="00955610">
              <w:rPr>
                <w:rFonts w:ascii="Times New Roman" w:hAnsi="Times New Roman" w:cs="Times New Roman"/>
                <w:sz w:val="20"/>
                <w:szCs w:val="20"/>
              </w:rPr>
              <w:t xml:space="preserve">etc) adopted for lighting and thermal efficiency and potentially included in building codes. </w:t>
            </w:r>
          </w:p>
        </w:tc>
        <w:tc>
          <w:tcPr>
            <w:tcW w:w="3082" w:type="dxa"/>
            <w:gridSpan w:val="2"/>
            <w:tcBorders>
              <w:top w:val="nil"/>
              <w:left w:val="nil"/>
              <w:bottom w:val="single" w:sz="4" w:space="0" w:color="auto"/>
              <w:right w:val="single" w:sz="8" w:space="0" w:color="auto"/>
            </w:tcBorders>
            <w:shd w:val="clear" w:color="auto" w:fill="F2F2F2"/>
          </w:tcPr>
          <w:p w14:paraId="6B0E98D2" w14:textId="0F433A79" w:rsidR="00F029CD" w:rsidRPr="00955610" w:rsidRDefault="00F029CD" w:rsidP="00F029CD">
            <w:pPr>
              <w:pStyle w:val="NoSpacing"/>
              <w:rPr>
                <w:rFonts w:ascii="Times New Roman" w:hAnsi="Times New Roman" w:cs="Times New Roman"/>
                <w:sz w:val="20"/>
                <w:szCs w:val="20"/>
              </w:rPr>
            </w:pPr>
            <w:r w:rsidRPr="00955610">
              <w:rPr>
                <w:rFonts w:ascii="Times New Roman" w:hAnsi="Times New Roman" w:cs="Times New Roman"/>
                <w:sz w:val="20"/>
                <w:szCs w:val="20"/>
              </w:rPr>
              <w:t xml:space="preserve">- </w:t>
            </w:r>
            <w:r w:rsidR="00496D27">
              <w:rPr>
                <w:rFonts w:ascii="Times New Roman" w:hAnsi="Times New Roman" w:cs="Times New Roman"/>
                <w:sz w:val="20"/>
                <w:szCs w:val="20"/>
              </w:rPr>
              <w:t xml:space="preserve">No. of </w:t>
            </w:r>
            <w:r w:rsidRPr="00955610">
              <w:rPr>
                <w:rFonts w:ascii="Times New Roman" w:hAnsi="Times New Roman" w:cs="Times New Roman"/>
                <w:sz w:val="20"/>
                <w:szCs w:val="20"/>
              </w:rPr>
              <w:t xml:space="preserve">Validation workshops and TA support for PICTs </w:t>
            </w:r>
            <w:r w:rsidR="00496D27">
              <w:rPr>
                <w:rFonts w:ascii="Times New Roman" w:hAnsi="Times New Roman" w:cs="Times New Roman"/>
                <w:sz w:val="20"/>
                <w:szCs w:val="20"/>
              </w:rPr>
              <w:t xml:space="preserve">on appliance labelling and standards  </w:t>
            </w:r>
            <w:r w:rsidRPr="00955610">
              <w:rPr>
                <w:rFonts w:ascii="Times New Roman" w:hAnsi="Times New Roman" w:cs="Times New Roman"/>
                <w:sz w:val="20"/>
                <w:szCs w:val="20"/>
              </w:rPr>
              <w:t xml:space="preserve"> </w:t>
            </w:r>
          </w:p>
          <w:p w14:paraId="2A09B2F7" w14:textId="77777777" w:rsidR="00F029CD" w:rsidRPr="00955610" w:rsidRDefault="00F029CD" w:rsidP="00F029CD">
            <w:pPr>
              <w:pStyle w:val="NoSpacing"/>
              <w:rPr>
                <w:rFonts w:ascii="Times New Roman" w:hAnsi="Times New Roman" w:cs="Times New Roman"/>
                <w:sz w:val="20"/>
                <w:szCs w:val="20"/>
              </w:rPr>
            </w:pPr>
          </w:p>
          <w:p w14:paraId="51237F2D" w14:textId="4405A8D0" w:rsidR="00F029CD" w:rsidRPr="00955610" w:rsidRDefault="00F029CD" w:rsidP="00F029CD">
            <w:pPr>
              <w:pStyle w:val="NoSpacing"/>
              <w:rPr>
                <w:rFonts w:ascii="Times New Roman" w:hAnsi="Times New Roman" w:cs="Times New Roman"/>
                <w:color w:val="000000"/>
                <w:sz w:val="20"/>
                <w:szCs w:val="20"/>
              </w:rPr>
            </w:pPr>
          </w:p>
        </w:tc>
        <w:tc>
          <w:tcPr>
            <w:tcW w:w="3076" w:type="dxa"/>
            <w:tcBorders>
              <w:top w:val="nil"/>
              <w:left w:val="nil"/>
              <w:bottom w:val="single" w:sz="4" w:space="0" w:color="auto"/>
              <w:right w:val="single" w:sz="4" w:space="0" w:color="auto"/>
            </w:tcBorders>
            <w:shd w:val="clear" w:color="auto" w:fill="F2F2F2"/>
          </w:tcPr>
          <w:p w14:paraId="59D2CC32" w14:textId="282A1772" w:rsidR="00F029CD" w:rsidRPr="00955610" w:rsidRDefault="00F029CD" w:rsidP="00F029CD">
            <w:pPr>
              <w:pStyle w:val="NoSpacing"/>
              <w:rPr>
                <w:rFonts w:ascii="Times New Roman" w:hAnsi="Times New Roman" w:cs="Times New Roman"/>
                <w:sz w:val="20"/>
                <w:szCs w:val="20"/>
              </w:rPr>
            </w:pPr>
            <w:r w:rsidRPr="00955610">
              <w:rPr>
                <w:rFonts w:ascii="Times New Roman" w:hAnsi="Times New Roman" w:cs="Times New Roman"/>
                <w:color w:val="000000"/>
                <w:sz w:val="20"/>
                <w:szCs w:val="20"/>
                <w:u w:val="single"/>
              </w:rPr>
              <w:t>Baseline:</w:t>
            </w:r>
            <w:r w:rsidRPr="00955610">
              <w:rPr>
                <w:rFonts w:ascii="Times New Roman" w:hAnsi="Times New Roman" w:cs="Times New Roman"/>
                <w:sz w:val="20"/>
                <w:szCs w:val="20"/>
              </w:rPr>
              <w:t xml:space="preserve">  </w:t>
            </w:r>
            <w:r w:rsidR="007A3035">
              <w:rPr>
                <w:rFonts w:ascii="Times New Roman" w:hAnsi="Times New Roman" w:cs="Times New Roman"/>
                <w:sz w:val="20"/>
                <w:szCs w:val="20"/>
              </w:rPr>
              <w:t xml:space="preserve">5 </w:t>
            </w:r>
            <w:r w:rsidR="007A3035" w:rsidRPr="007A3035">
              <w:rPr>
                <w:rFonts w:ascii="TimesNewRomanPSMT" w:hAnsi="TimesNewRomanPSMT" w:cs="Arial"/>
                <w:color w:val="000000"/>
                <w:lang w:val="en-GB"/>
              </w:rPr>
              <w:t>PICs have adopted</w:t>
            </w:r>
            <w:r w:rsidR="007A3035" w:rsidRPr="007A3035">
              <w:rPr>
                <w:rFonts w:ascii="TimesNewRomanPSMT" w:hAnsi="TimesNewRomanPSMT" w:cs="Arial"/>
                <w:color w:val="000000"/>
                <w:lang w:val="en-GB"/>
              </w:rPr>
              <w:br/>
              <w:t xml:space="preserve">legislation on labelling and standards </w:t>
            </w:r>
            <w:r w:rsidR="007A3035">
              <w:rPr>
                <w:rFonts w:ascii="TimesNewRomanPSMT" w:hAnsi="TimesNewRomanPSMT" w:cs="Arial"/>
                <w:color w:val="000000"/>
                <w:lang w:val="en-GB"/>
              </w:rPr>
              <w:t xml:space="preserve">for refrigerators and freezers </w:t>
            </w:r>
            <w:r w:rsidR="007A3035" w:rsidRPr="007A3035">
              <w:rPr>
                <w:rFonts w:ascii="TimesNewRomanPSMT" w:hAnsi="TimesNewRomanPSMT" w:cs="Arial"/>
                <w:color w:val="000000"/>
                <w:lang w:val="en-GB"/>
              </w:rPr>
              <w:t>and are enforcing their legislations</w:t>
            </w:r>
          </w:p>
          <w:p w14:paraId="06F074C2" w14:textId="3D7DEC34" w:rsidR="00F029CD" w:rsidRPr="00955610" w:rsidRDefault="00F029CD" w:rsidP="00E54414">
            <w:pPr>
              <w:pStyle w:val="NoSpacing"/>
              <w:rPr>
                <w:rFonts w:ascii="Times New Roman" w:hAnsi="Times New Roman" w:cs="Times New Roman"/>
                <w:color w:val="000000"/>
                <w:sz w:val="20"/>
                <w:szCs w:val="20"/>
              </w:rPr>
            </w:pPr>
            <w:r w:rsidRPr="00955610">
              <w:rPr>
                <w:rFonts w:ascii="Times New Roman" w:hAnsi="Times New Roman" w:cs="Times New Roman"/>
                <w:color w:val="000000"/>
                <w:sz w:val="20"/>
                <w:szCs w:val="20"/>
                <w:u w:val="single"/>
              </w:rPr>
              <w:t>Target:</w:t>
            </w:r>
            <w:r w:rsidRPr="00955610">
              <w:rPr>
                <w:rFonts w:ascii="Times New Roman" w:hAnsi="Times New Roman" w:cs="Times New Roman"/>
                <w:sz w:val="20"/>
                <w:szCs w:val="20"/>
              </w:rPr>
              <w:t xml:space="preserve"> </w:t>
            </w:r>
            <w:r w:rsidR="007A3035">
              <w:rPr>
                <w:rFonts w:ascii="Times New Roman" w:hAnsi="Times New Roman" w:cs="Times New Roman"/>
                <w:sz w:val="20"/>
                <w:szCs w:val="20"/>
              </w:rPr>
              <w:t xml:space="preserve">An additional 5 </w:t>
            </w:r>
            <w:r w:rsidRPr="00955610">
              <w:rPr>
                <w:rFonts w:ascii="Times New Roman" w:hAnsi="Times New Roman" w:cs="Times New Roman"/>
                <w:sz w:val="20"/>
                <w:szCs w:val="20"/>
              </w:rPr>
              <w:t xml:space="preserve">PICs </w:t>
            </w:r>
            <w:r w:rsidR="007A3035">
              <w:rPr>
                <w:rFonts w:ascii="Times New Roman" w:hAnsi="Times New Roman" w:cs="Times New Roman"/>
                <w:sz w:val="20"/>
                <w:szCs w:val="20"/>
              </w:rPr>
              <w:t>adopt legislations on labelling and standards by 2025.</w:t>
            </w:r>
          </w:p>
        </w:tc>
        <w:tc>
          <w:tcPr>
            <w:tcW w:w="3077" w:type="dxa"/>
            <w:tcBorders>
              <w:top w:val="nil"/>
              <w:left w:val="single" w:sz="4" w:space="0" w:color="auto"/>
              <w:bottom w:val="single" w:sz="4" w:space="0" w:color="auto"/>
              <w:right w:val="single" w:sz="8" w:space="0" w:color="auto"/>
            </w:tcBorders>
            <w:shd w:val="clear" w:color="auto" w:fill="F2F2F2"/>
          </w:tcPr>
          <w:p w14:paraId="4CF16731" w14:textId="7A047F83" w:rsidR="007A3035" w:rsidRDefault="00F029CD" w:rsidP="00E54414">
            <w:pPr>
              <w:pStyle w:val="NoSpacing"/>
              <w:rPr>
                <w:rFonts w:ascii="Times New Roman" w:hAnsi="Times New Roman" w:cs="Times New Roman"/>
                <w:sz w:val="20"/>
                <w:szCs w:val="20"/>
              </w:rPr>
            </w:pPr>
            <w:r w:rsidRPr="00955610">
              <w:rPr>
                <w:rFonts w:ascii="Times New Roman" w:hAnsi="Times New Roman" w:cs="Times New Roman"/>
                <w:color w:val="000000"/>
                <w:sz w:val="20"/>
                <w:szCs w:val="20"/>
              </w:rPr>
              <w:t xml:space="preserve">- </w:t>
            </w:r>
          </w:p>
          <w:p w14:paraId="6D056863" w14:textId="77777777" w:rsidR="007A3035" w:rsidRDefault="007A3035" w:rsidP="00E54414">
            <w:pPr>
              <w:pStyle w:val="NoSpacing"/>
              <w:rPr>
                <w:rFonts w:ascii="Times New Roman" w:hAnsi="Times New Roman" w:cs="Times New Roman"/>
                <w:color w:val="000000"/>
                <w:sz w:val="20"/>
                <w:szCs w:val="20"/>
              </w:rPr>
            </w:pPr>
            <w:r>
              <w:rPr>
                <w:rFonts w:ascii="Times New Roman" w:hAnsi="Times New Roman" w:cs="Times New Roman"/>
                <w:sz w:val="20"/>
                <w:szCs w:val="20"/>
              </w:rPr>
              <w:t xml:space="preserve">- </w:t>
            </w:r>
            <w:r>
              <w:rPr>
                <w:rFonts w:ascii="Times New Roman" w:hAnsi="Times New Roman" w:cs="Times New Roman"/>
                <w:color w:val="000000"/>
                <w:sz w:val="20"/>
                <w:szCs w:val="20"/>
              </w:rPr>
              <w:t>Cabinet Decisions</w:t>
            </w:r>
          </w:p>
          <w:p w14:paraId="16E3ADE4" w14:textId="4D66ED75" w:rsidR="00F029CD" w:rsidRPr="00955610" w:rsidRDefault="007A3035" w:rsidP="00E54414">
            <w:pPr>
              <w:pStyle w:val="NoSpacing"/>
              <w:rPr>
                <w:rFonts w:ascii="Times New Roman" w:hAnsi="Times New Roman" w:cs="Times New Roman"/>
                <w:color w:val="000000"/>
                <w:sz w:val="20"/>
                <w:szCs w:val="20"/>
              </w:rPr>
            </w:pPr>
            <w:r>
              <w:rPr>
                <w:rFonts w:ascii="Times New Roman" w:hAnsi="Times New Roman" w:cs="Times New Roman"/>
                <w:color w:val="000000"/>
                <w:sz w:val="20"/>
                <w:szCs w:val="20"/>
              </w:rPr>
              <w:t xml:space="preserve">Parliamentary records </w:t>
            </w:r>
          </w:p>
        </w:tc>
        <w:tc>
          <w:tcPr>
            <w:tcW w:w="3077" w:type="dxa"/>
            <w:tcBorders>
              <w:top w:val="nil"/>
              <w:left w:val="nil"/>
              <w:bottom w:val="single" w:sz="4" w:space="0" w:color="auto"/>
              <w:right w:val="single" w:sz="8" w:space="0" w:color="auto"/>
            </w:tcBorders>
            <w:shd w:val="clear" w:color="auto" w:fill="F2F2F2"/>
          </w:tcPr>
          <w:p w14:paraId="44103833" w14:textId="28C004C8" w:rsidR="007A3035" w:rsidRDefault="007A3035" w:rsidP="00F029CD">
            <w:pPr>
              <w:pStyle w:val="NoSpacing"/>
              <w:rPr>
                <w:rFonts w:ascii="Times New Roman" w:hAnsi="Times New Roman" w:cs="Times New Roman"/>
                <w:sz w:val="20"/>
                <w:szCs w:val="20"/>
              </w:rPr>
            </w:pPr>
            <w:r>
              <w:rPr>
                <w:rFonts w:ascii="Times New Roman" w:hAnsi="Times New Roman" w:cs="Times New Roman"/>
                <w:sz w:val="20"/>
                <w:szCs w:val="20"/>
              </w:rPr>
              <w:t xml:space="preserve">There is commitment from governments to remove inferior products from the market. </w:t>
            </w:r>
          </w:p>
          <w:p w14:paraId="2D2113A9" w14:textId="77777777" w:rsidR="007A3035" w:rsidRDefault="007A3035" w:rsidP="00F029CD">
            <w:pPr>
              <w:pStyle w:val="NoSpacing"/>
              <w:rPr>
                <w:rFonts w:ascii="Times New Roman" w:hAnsi="Times New Roman" w:cs="Times New Roman"/>
                <w:sz w:val="20"/>
                <w:szCs w:val="20"/>
              </w:rPr>
            </w:pPr>
          </w:p>
          <w:p w14:paraId="72C88DEA" w14:textId="6287C2D6" w:rsidR="00F029CD" w:rsidRPr="00955610" w:rsidRDefault="00F70380" w:rsidP="00F029CD">
            <w:pPr>
              <w:pStyle w:val="NoSpacing"/>
              <w:rPr>
                <w:rFonts w:ascii="Times New Roman" w:hAnsi="Times New Roman" w:cs="Times New Roman"/>
                <w:color w:val="000000"/>
                <w:sz w:val="20"/>
                <w:szCs w:val="20"/>
              </w:rPr>
            </w:pPr>
            <w:r>
              <w:rPr>
                <w:rFonts w:ascii="Times New Roman" w:hAnsi="Times New Roman" w:cs="Times New Roman"/>
                <w:sz w:val="20"/>
                <w:szCs w:val="20"/>
              </w:rPr>
              <w:t xml:space="preserve">Programmes Programmes </w:t>
            </w:r>
          </w:p>
        </w:tc>
      </w:tr>
      <w:tr w:rsidR="00F029CD" w:rsidRPr="00955610" w14:paraId="4F4897E4" w14:textId="77777777" w:rsidTr="00F029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6096" w:type="dxa"/>
          <w:trHeight w:val="305"/>
        </w:trPr>
        <w:tc>
          <w:tcPr>
            <w:tcW w:w="3076" w:type="dxa"/>
            <w:gridSpan w:val="2"/>
            <w:tcBorders>
              <w:top w:val="nil"/>
              <w:left w:val="single" w:sz="8" w:space="0" w:color="auto"/>
              <w:bottom w:val="single" w:sz="4" w:space="0" w:color="auto"/>
              <w:right w:val="single" w:sz="8" w:space="0" w:color="auto"/>
            </w:tcBorders>
            <w:shd w:val="clear" w:color="auto" w:fill="F2F2F2"/>
            <w:vAlign w:val="center"/>
            <w:hideMark/>
          </w:tcPr>
          <w:p w14:paraId="00F147BF" w14:textId="77777777" w:rsidR="00F029CD" w:rsidRPr="00955610" w:rsidRDefault="00F029CD" w:rsidP="00F029CD">
            <w:pPr>
              <w:pStyle w:val="NoSpacing"/>
              <w:rPr>
                <w:rFonts w:ascii="Times New Roman" w:hAnsi="Times New Roman" w:cs="Times New Roman"/>
                <w:color w:val="000000"/>
                <w:sz w:val="20"/>
                <w:szCs w:val="20"/>
              </w:rPr>
            </w:pPr>
            <w:r w:rsidRPr="00955610">
              <w:rPr>
                <w:rFonts w:ascii="Times New Roman" w:hAnsi="Times New Roman" w:cs="Times New Roman"/>
                <w:color w:val="000000"/>
                <w:sz w:val="20"/>
                <w:szCs w:val="20"/>
              </w:rPr>
              <w:t>Output</w:t>
            </w:r>
          </w:p>
        </w:tc>
        <w:tc>
          <w:tcPr>
            <w:tcW w:w="3082" w:type="dxa"/>
            <w:gridSpan w:val="2"/>
            <w:tcBorders>
              <w:top w:val="nil"/>
              <w:left w:val="nil"/>
              <w:bottom w:val="single" w:sz="4" w:space="0" w:color="auto"/>
              <w:right w:val="single" w:sz="8" w:space="0" w:color="auto"/>
            </w:tcBorders>
            <w:shd w:val="clear" w:color="auto" w:fill="F2F2F2"/>
            <w:vAlign w:val="center"/>
            <w:hideMark/>
          </w:tcPr>
          <w:p w14:paraId="435A2415" w14:textId="77777777" w:rsidR="00F029CD" w:rsidRPr="00955610" w:rsidRDefault="00F029CD" w:rsidP="00F029CD">
            <w:pPr>
              <w:pStyle w:val="NoSpacing"/>
              <w:rPr>
                <w:rFonts w:ascii="Times New Roman" w:hAnsi="Times New Roman" w:cs="Times New Roman"/>
                <w:color w:val="000000"/>
                <w:sz w:val="20"/>
                <w:szCs w:val="20"/>
              </w:rPr>
            </w:pPr>
            <w:r w:rsidRPr="00955610">
              <w:rPr>
                <w:rFonts w:ascii="Times New Roman" w:hAnsi="Times New Roman" w:cs="Times New Roman"/>
                <w:color w:val="000000"/>
                <w:sz w:val="20"/>
                <w:szCs w:val="20"/>
              </w:rPr>
              <w:t>Indicators</w:t>
            </w:r>
          </w:p>
        </w:tc>
        <w:tc>
          <w:tcPr>
            <w:tcW w:w="3076" w:type="dxa"/>
            <w:tcBorders>
              <w:top w:val="nil"/>
              <w:left w:val="nil"/>
              <w:bottom w:val="single" w:sz="4" w:space="0" w:color="auto"/>
              <w:right w:val="single" w:sz="4" w:space="0" w:color="auto"/>
            </w:tcBorders>
            <w:shd w:val="clear" w:color="auto" w:fill="F2F2F2"/>
            <w:vAlign w:val="center"/>
          </w:tcPr>
          <w:p w14:paraId="74270E39" w14:textId="77777777" w:rsidR="00F029CD" w:rsidRPr="00955610" w:rsidRDefault="00F029CD" w:rsidP="00F029CD">
            <w:pPr>
              <w:pStyle w:val="NoSpacing"/>
              <w:rPr>
                <w:rFonts w:ascii="Times New Roman" w:hAnsi="Times New Roman" w:cs="Times New Roman"/>
                <w:color w:val="000000"/>
                <w:sz w:val="20"/>
                <w:szCs w:val="20"/>
              </w:rPr>
            </w:pPr>
            <w:r w:rsidRPr="00955610">
              <w:rPr>
                <w:rFonts w:ascii="Times New Roman" w:hAnsi="Times New Roman" w:cs="Times New Roman"/>
                <w:sz w:val="20"/>
                <w:szCs w:val="20"/>
              </w:rPr>
              <w:t>Baseline and Targets</w:t>
            </w:r>
          </w:p>
        </w:tc>
        <w:tc>
          <w:tcPr>
            <w:tcW w:w="3077" w:type="dxa"/>
            <w:tcBorders>
              <w:top w:val="nil"/>
              <w:left w:val="single" w:sz="4" w:space="0" w:color="auto"/>
              <w:bottom w:val="single" w:sz="4" w:space="0" w:color="auto"/>
              <w:right w:val="single" w:sz="8" w:space="0" w:color="auto"/>
            </w:tcBorders>
            <w:shd w:val="clear" w:color="auto" w:fill="F2F2F2"/>
            <w:vAlign w:val="center"/>
            <w:hideMark/>
          </w:tcPr>
          <w:p w14:paraId="195988C9" w14:textId="77777777" w:rsidR="00F029CD" w:rsidRPr="00955610" w:rsidRDefault="00F029CD" w:rsidP="00F029CD">
            <w:pPr>
              <w:pStyle w:val="NoSpacing"/>
              <w:rPr>
                <w:rFonts w:ascii="Times New Roman" w:hAnsi="Times New Roman" w:cs="Times New Roman"/>
                <w:color w:val="000000"/>
                <w:sz w:val="20"/>
                <w:szCs w:val="20"/>
              </w:rPr>
            </w:pPr>
            <w:r w:rsidRPr="00955610">
              <w:rPr>
                <w:rFonts w:ascii="Times New Roman" w:hAnsi="Times New Roman" w:cs="Times New Roman"/>
                <w:color w:val="000000"/>
                <w:sz w:val="20"/>
                <w:szCs w:val="20"/>
              </w:rPr>
              <w:t>Means of verification</w:t>
            </w:r>
          </w:p>
        </w:tc>
        <w:tc>
          <w:tcPr>
            <w:tcW w:w="3077" w:type="dxa"/>
            <w:tcBorders>
              <w:top w:val="nil"/>
              <w:left w:val="nil"/>
              <w:bottom w:val="single" w:sz="4" w:space="0" w:color="auto"/>
              <w:right w:val="single" w:sz="8" w:space="0" w:color="auto"/>
            </w:tcBorders>
            <w:shd w:val="clear" w:color="auto" w:fill="F2F2F2"/>
            <w:vAlign w:val="center"/>
            <w:hideMark/>
          </w:tcPr>
          <w:p w14:paraId="1AE14609" w14:textId="77777777" w:rsidR="00F029CD" w:rsidRPr="00955610" w:rsidRDefault="00F029CD" w:rsidP="00F029CD">
            <w:pPr>
              <w:pStyle w:val="NoSpacing"/>
              <w:rPr>
                <w:rFonts w:ascii="Times New Roman" w:hAnsi="Times New Roman" w:cs="Times New Roman"/>
                <w:color w:val="000000"/>
                <w:sz w:val="20"/>
                <w:szCs w:val="20"/>
              </w:rPr>
            </w:pPr>
            <w:r w:rsidRPr="00955610">
              <w:rPr>
                <w:rFonts w:ascii="Times New Roman" w:hAnsi="Times New Roman" w:cs="Times New Roman"/>
                <w:color w:val="000000"/>
                <w:sz w:val="20"/>
                <w:szCs w:val="20"/>
              </w:rPr>
              <w:t>Risks and assumptions</w:t>
            </w:r>
          </w:p>
        </w:tc>
      </w:tr>
      <w:tr w:rsidR="00F029CD" w:rsidRPr="00955610" w14:paraId="27B03FED" w14:textId="77777777" w:rsidTr="00F029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6096" w:type="dxa"/>
          <w:trHeight w:val="421"/>
        </w:trPr>
        <w:tc>
          <w:tcPr>
            <w:tcW w:w="3076" w:type="dxa"/>
            <w:gridSpan w:val="2"/>
            <w:tcBorders>
              <w:top w:val="nil"/>
              <w:left w:val="single" w:sz="8" w:space="0" w:color="auto"/>
              <w:bottom w:val="single" w:sz="4" w:space="0" w:color="auto"/>
              <w:right w:val="single" w:sz="8" w:space="0" w:color="auto"/>
            </w:tcBorders>
            <w:shd w:val="clear" w:color="auto" w:fill="F2F2F2"/>
            <w:hideMark/>
          </w:tcPr>
          <w:p w14:paraId="2EF7F0C1" w14:textId="77777777" w:rsidR="00F029CD" w:rsidRPr="00955610" w:rsidRDefault="00F029CD" w:rsidP="00F029CD">
            <w:pPr>
              <w:pStyle w:val="NoSpacing"/>
              <w:rPr>
                <w:rFonts w:ascii="Times New Roman" w:hAnsi="Times New Roman" w:cs="Times New Roman"/>
                <w:color w:val="000000"/>
                <w:sz w:val="20"/>
                <w:szCs w:val="20"/>
              </w:rPr>
            </w:pPr>
            <w:r w:rsidRPr="00955610">
              <w:rPr>
                <w:rFonts w:ascii="Times New Roman" w:hAnsi="Times New Roman" w:cs="Times New Roman"/>
                <w:color w:val="000000"/>
                <w:sz w:val="20"/>
                <w:szCs w:val="20"/>
              </w:rPr>
              <w:t>Output 4.2</w:t>
            </w:r>
          </w:p>
          <w:p w14:paraId="78DBD74E" w14:textId="72B5E2FF" w:rsidR="00F029CD" w:rsidRPr="00955610" w:rsidRDefault="00F029CD" w:rsidP="00F029CD">
            <w:pPr>
              <w:pStyle w:val="NoSpacing"/>
              <w:rPr>
                <w:rFonts w:ascii="Times New Roman" w:hAnsi="Times New Roman" w:cs="Times New Roman"/>
                <w:color w:val="000000"/>
                <w:sz w:val="20"/>
                <w:szCs w:val="20"/>
              </w:rPr>
            </w:pPr>
            <w:r w:rsidRPr="00955610">
              <w:rPr>
                <w:rFonts w:ascii="Times New Roman" w:hAnsi="Times New Roman" w:cs="Times New Roman"/>
                <w:sz w:val="20"/>
                <w:szCs w:val="20"/>
              </w:rPr>
              <w:t xml:space="preserve">Assistance provided to PICTs for adopting energy conservation practices for the design, construction, and utilization of </w:t>
            </w:r>
            <w:r w:rsidR="00D76805" w:rsidRPr="00955610">
              <w:rPr>
                <w:rFonts w:ascii="Times New Roman" w:hAnsi="Times New Roman" w:cs="Times New Roman"/>
                <w:sz w:val="20"/>
                <w:szCs w:val="20"/>
              </w:rPr>
              <w:t>energy</w:t>
            </w:r>
            <w:r w:rsidR="00D76805">
              <w:rPr>
                <w:rFonts w:ascii="Times New Roman" w:hAnsi="Times New Roman" w:cs="Times New Roman"/>
                <w:sz w:val="20"/>
                <w:szCs w:val="20"/>
              </w:rPr>
              <w:t>-</w:t>
            </w:r>
            <w:r w:rsidRPr="00955610">
              <w:rPr>
                <w:rFonts w:ascii="Times New Roman" w:hAnsi="Times New Roman" w:cs="Times New Roman"/>
                <w:sz w:val="20"/>
                <w:szCs w:val="20"/>
              </w:rPr>
              <w:t>efficient facilities.</w:t>
            </w:r>
          </w:p>
        </w:tc>
        <w:tc>
          <w:tcPr>
            <w:tcW w:w="3082" w:type="dxa"/>
            <w:gridSpan w:val="2"/>
            <w:tcBorders>
              <w:top w:val="nil"/>
              <w:left w:val="nil"/>
              <w:bottom w:val="single" w:sz="4" w:space="0" w:color="auto"/>
              <w:right w:val="single" w:sz="8" w:space="0" w:color="auto"/>
            </w:tcBorders>
            <w:shd w:val="clear" w:color="auto" w:fill="F2F2F2"/>
          </w:tcPr>
          <w:p w14:paraId="24DFB835" w14:textId="0A2EE680" w:rsidR="00F029CD" w:rsidRPr="00955610" w:rsidRDefault="00F029CD" w:rsidP="00F029CD">
            <w:pPr>
              <w:pStyle w:val="NoSpacing"/>
              <w:rPr>
                <w:rFonts w:ascii="Times New Roman" w:hAnsi="Times New Roman" w:cs="Times New Roman"/>
                <w:color w:val="000000"/>
                <w:sz w:val="20"/>
                <w:szCs w:val="20"/>
              </w:rPr>
            </w:pPr>
            <w:r w:rsidRPr="00955610">
              <w:rPr>
                <w:rFonts w:ascii="Times New Roman" w:hAnsi="Times New Roman" w:cs="Times New Roman"/>
                <w:sz w:val="20"/>
                <w:szCs w:val="20"/>
              </w:rPr>
              <w:t>- Conservation practices guidelines, mandatory consumption reporting, energy saving plans, maintenance plans, TA</w:t>
            </w:r>
            <w:r w:rsidR="00D76805">
              <w:rPr>
                <w:rFonts w:ascii="Times New Roman" w:hAnsi="Times New Roman" w:cs="Times New Roman"/>
                <w:sz w:val="20"/>
                <w:szCs w:val="20"/>
              </w:rPr>
              <w:t>,</w:t>
            </w:r>
            <w:r w:rsidRPr="00955610">
              <w:rPr>
                <w:rFonts w:ascii="Times New Roman" w:hAnsi="Times New Roman" w:cs="Times New Roman"/>
                <w:sz w:val="20"/>
                <w:szCs w:val="20"/>
              </w:rPr>
              <w:t xml:space="preserve"> and forums to support PICTs and encourage </w:t>
            </w:r>
            <w:r w:rsidR="00D76805">
              <w:rPr>
                <w:rFonts w:ascii="Times New Roman" w:hAnsi="Times New Roman" w:cs="Times New Roman"/>
                <w:sz w:val="20"/>
                <w:szCs w:val="20"/>
              </w:rPr>
              <w:t xml:space="preserve">the </w:t>
            </w:r>
            <w:r w:rsidRPr="00955610">
              <w:rPr>
                <w:rFonts w:ascii="Times New Roman" w:hAnsi="Times New Roman" w:cs="Times New Roman"/>
                <w:sz w:val="20"/>
                <w:szCs w:val="20"/>
              </w:rPr>
              <w:t xml:space="preserve">private sector to step in. </w:t>
            </w:r>
          </w:p>
        </w:tc>
        <w:tc>
          <w:tcPr>
            <w:tcW w:w="3076" w:type="dxa"/>
            <w:tcBorders>
              <w:top w:val="nil"/>
              <w:left w:val="nil"/>
              <w:bottom w:val="single" w:sz="4" w:space="0" w:color="auto"/>
              <w:right w:val="single" w:sz="4" w:space="0" w:color="auto"/>
            </w:tcBorders>
            <w:shd w:val="clear" w:color="auto" w:fill="F2F2F2"/>
          </w:tcPr>
          <w:p w14:paraId="35AAA03F" w14:textId="0D4A69A1" w:rsidR="00F029CD" w:rsidRPr="00955610" w:rsidRDefault="00F029CD" w:rsidP="00F029CD">
            <w:pPr>
              <w:pStyle w:val="NoSpacing"/>
              <w:rPr>
                <w:rFonts w:ascii="Times New Roman" w:hAnsi="Times New Roman" w:cs="Times New Roman"/>
                <w:color w:val="000000"/>
                <w:sz w:val="20"/>
                <w:szCs w:val="20"/>
              </w:rPr>
            </w:pPr>
            <w:r w:rsidRPr="00955610">
              <w:rPr>
                <w:rFonts w:ascii="Times New Roman" w:hAnsi="Times New Roman" w:cs="Times New Roman"/>
                <w:color w:val="000000"/>
                <w:sz w:val="20"/>
                <w:szCs w:val="20"/>
                <w:u w:val="single"/>
              </w:rPr>
              <w:t>Baseline:</w:t>
            </w:r>
            <w:r w:rsidRPr="00955610">
              <w:rPr>
                <w:rFonts w:ascii="Times New Roman" w:hAnsi="Times New Roman" w:cs="Times New Roman"/>
                <w:sz w:val="20"/>
                <w:szCs w:val="20"/>
              </w:rPr>
              <w:t xml:space="preserve"> </w:t>
            </w:r>
            <w:r w:rsidR="000D6601">
              <w:rPr>
                <w:rFonts w:ascii="Times New Roman" w:hAnsi="Times New Roman" w:cs="Times New Roman"/>
                <w:sz w:val="20"/>
                <w:szCs w:val="20"/>
              </w:rPr>
              <w:t xml:space="preserve">EE practices are not integrated into the design of infrastructure and public facilities  </w:t>
            </w:r>
          </w:p>
          <w:p w14:paraId="6DD2664D" w14:textId="51EFD734" w:rsidR="00F029CD" w:rsidRPr="00955610" w:rsidRDefault="00F029CD" w:rsidP="00E54414">
            <w:pPr>
              <w:pStyle w:val="NoSpacing"/>
              <w:rPr>
                <w:rFonts w:ascii="Times New Roman" w:hAnsi="Times New Roman" w:cs="Times New Roman"/>
                <w:color w:val="000000"/>
                <w:sz w:val="20"/>
                <w:szCs w:val="20"/>
              </w:rPr>
            </w:pPr>
            <w:r w:rsidRPr="00955610">
              <w:rPr>
                <w:rFonts w:ascii="Times New Roman" w:hAnsi="Times New Roman" w:cs="Times New Roman"/>
                <w:color w:val="000000"/>
                <w:sz w:val="20"/>
                <w:szCs w:val="20"/>
                <w:u w:val="single"/>
              </w:rPr>
              <w:t>Target:</w:t>
            </w:r>
            <w:r w:rsidRPr="00955610">
              <w:rPr>
                <w:rFonts w:ascii="Times New Roman" w:hAnsi="Times New Roman" w:cs="Times New Roman"/>
                <w:color w:val="000000"/>
                <w:sz w:val="20"/>
                <w:szCs w:val="20"/>
              </w:rPr>
              <w:t xml:space="preserve"> </w:t>
            </w:r>
            <w:r w:rsidR="000D6601">
              <w:rPr>
                <w:rFonts w:ascii="Times New Roman" w:hAnsi="Times New Roman" w:cs="Times New Roman"/>
                <w:color w:val="000000"/>
                <w:sz w:val="20"/>
                <w:szCs w:val="20"/>
              </w:rPr>
              <w:t xml:space="preserve">At least 5 PICs incorporate EE considerations in their building, transport and work safety codes by 2024.  </w:t>
            </w:r>
          </w:p>
        </w:tc>
        <w:tc>
          <w:tcPr>
            <w:tcW w:w="3077" w:type="dxa"/>
            <w:tcBorders>
              <w:top w:val="nil"/>
              <w:left w:val="single" w:sz="4" w:space="0" w:color="auto"/>
              <w:bottom w:val="single" w:sz="4" w:space="0" w:color="auto"/>
              <w:right w:val="single" w:sz="8" w:space="0" w:color="auto"/>
            </w:tcBorders>
            <w:shd w:val="clear" w:color="auto" w:fill="F2F2F2"/>
          </w:tcPr>
          <w:p w14:paraId="43875473" w14:textId="60EF1084" w:rsidR="00F029CD" w:rsidRDefault="000D6601" w:rsidP="00E54414">
            <w:pPr>
              <w:pStyle w:val="NoSpacing"/>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p>
          <w:p w14:paraId="1A29D694" w14:textId="1AAFA854" w:rsidR="000D6601" w:rsidRDefault="000D6601" w:rsidP="00F029CD">
            <w:pPr>
              <w:pStyle w:val="NoSpacing"/>
              <w:rPr>
                <w:rFonts w:ascii="Times New Roman" w:hAnsi="Times New Roman" w:cs="Times New Roman"/>
                <w:color w:val="000000"/>
                <w:sz w:val="20"/>
                <w:szCs w:val="20"/>
              </w:rPr>
            </w:pPr>
            <w:r>
              <w:rPr>
                <w:rFonts w:ascii="Times New Roman" w:hAnsi="Times New Roman" w:cs="Times New Roman"/>
                <w:color w:val="000000"/>
                <w:sz w:val="20"/>
                <w:szCs w:val="20"/>
              </w:rPr>
              <w:t>Building codes</w:t>
            </w:r>
          </w:p>
          <w:p w14:paraId="3401D4BB" w14:textId="77777777" w:rsidR="000D6601" w:rsidRDefault="000D6601" w:rsidP="00F029CD">
            <w:pPr>
              <w:pStyle w:val="NoSpacing"/>
              <w:rPr>
                <w:rFonts w:ascii="Times New Roman" w:hAnsi="Times New Roman" w:cs="Times New Roman"/>
                <w:color w:val="000000"/>
                <w:sz w:val="20"/>
                <w:szCs w:val="20"/>
              </w:rPr>
            </w:pPr>
            <w:r>
              <w:rPr>
                <w:rFonts w:ascii="Times New Roman" w:hAnsi="Times New Roman" w:cs="Times New Roman"/>
                <w:color w:val="000000"/>
                <w:sz w:val="20"/>
                <w:szCs w:val="20"/>
              </w:rPr>
              <w:t>Transport coes</w:t>
            </w:r>
          </w:p>
          <w:p w14:paraId="41614370" w14:textId="1823E383" w:rsidR="000D6601" w:rsidRPr="00955610" w:rsidRDefault="000D6601" w:rsidP="00F029CD">
            <w:pPr>
              <w:pStyle w:val="NoSpacing"/>
              <w:rPr>
                <w:rFonts w:ascii="Times New Roman" w:hAnsi="Times New Roman" w:cs="Times New Roman"/>
                <w:color w:val="000000"/>
                <w:sz w:val="20"/>
                <w:szCs w:val="20"/>
              </w:rPr>
            </w:pPr>
            <w:r>
              <w:rPr>
                <w:rFonts w:ascii="Times New Roman" w:hAnsi="Times New Roman" w:cs="Times New Roman"/>
                <w:color w:val="000000"/>
                <w:sz w:val="20"/>
                <w:szCs w:val="20"/>
              </w:rPr>
              <w:t xml:space="preserve">Work Safety codes </w:t>
            </w:r>
          </w:p>
        </w:tc>
        <w:tc>
          <w:tcPr>
            <w:tcW w:w="3077" w:type="dxa"/>
            <w:tcBorders>
              <w:top w:val="nil"/>
              <w:left w:val="nil"/>
              <w:bottom w:val="single" w:sz="4" w:space="0" w:color="auto"/>
              <w:right w:val="single" w:sz="8" w:space="0" w:color="auto"/>
            </w:tcBorders>
            <w:shd w:val="clear" w:color="auto" w:fill="F2F2F2"/>
          </w:tcPr>
          <w:p w14:paraId="4B650524" w14:textId="77777777" w:rsidR="00F029CD" w:rsidRPr="00955610" w:rsidRDefault="00F029CD" w:rsidP="00F029CD">
            <w:pPr>
              <w:pStyle w:val="NoSpacing"/>
              <w:rPr>
                <w:rFonts w:ascii="Times New Roman" w:hAnsi="Times New Roman" w:cs="Times New Roman"/>
                <w:sz w:val="20"/>
                <w:szCs w:val="20"/>
              </w:rPr>
            </w:pPr>
            <w:r w:rsidRPr="00955610">
              <w:rPr>
                <w:rFonts w:ascii="Times New Roman" w:hAnsi="Times New Roman" w:cs="Times New Roman"/>
                <w:sz w:val="20"/>
                <w:szCs w:val="20"/>
              </w:rPr>
              <w:t>Involved organisations accept and implement the practices.</w:t>
            </w:r>
          </w:p>
          <w:p w14:paraId="7D830DAA" w14:textId="77777777" w:rsidR="00F029CD" w:rsidRPr="00955610" w:rsidRDefault="00F029CD" w:rsidP="00F029CD">
            <w:pPr>
              <w:pStyle w:val="NoSpacing"/>
              <w:rPr>
                <w:rFonts w:ascii="Times New Roman" w:hAnsi="Times New Roman" w:cs="Times New Roman"/>
                <w:color w:val="000000"/>
                <w:sz w:val="20"/>
                <w:szCs w:val="20"/>
              </w:rPr>
            </w:pPr>
          </w:p>
        </w:tc>
      </w:tr>
      <w:tr w:rsidR="00F029CD" w:rsidRPr="00955610" w14:paraId="0AFFC25C" w14:textId="77777777" w:rsidTr="00F029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6096" w:type="dxa"/>
          <w:trHeight w:val="421"/>
        </w:trPr>
        <w:tc>
          <w:tcPr>
            <w:tcW w:w="3076" w:type="dxa"/>
            <w:gridSpan w:val="2"/>
            <w:tcBorders>
              <w:top w:val="single" w:sz="4" w:space="0" w:color="auto"/>
              <w:left w:val="single" w:sz="4" w:space="0" w:color="auto"/>
              <w:bottom w:val="single" w:sz="4" w:space="0" w:color="auto"/>
              <w:right w:val="single" w:sz="4" w:space="0" w:color="auto"/>
            </w:tcBorders>
            <w:shd w:val="clear" w:color="auto" w:fill="F2F2F2"/>
          </w:tcPr>
          <w:p w14:paraId="2F9122AB" w14:textId="77777777" w:rsidR="00F029CD" w:rsidRPr="00955610" w:rsidRDefault="00F029CD" w:rsidP="00F029CD">
            <w:pPr>
              <w:pStyle w:val="NoSpacing"/>
              <w:rPr>
                <w:rFonts w:ascii="Times New Roman" w:hAnsi="Times New Roman" w:cs="Times New Roman"/>
                <w:color w:val="000000"/>
                <w:sz w:val="20"/>
                <w:szCs w:val="20"/>
              </w:rPr>
            </w:pPr>
            <w:r w:rsidRPr="00955610">
              <w:rPr>
                <w:rFonts w:ascii="Times New Roman" w:hAnsi="Times New Roman" w:cs="Times New Roman"/>
                <w:sz w:val="20"/>
                <w:szCs w:val="20"/>
              </w:rPr>
              <w:t xml:space="preserve">Output 4:3. Access to financing via different instruments facilitated. </w:t>
            </w:r>
          </w:p>
        </w:tc>
        <w:tc>
          <w:tcPr>
            <w:tcW w:w="3082" w:type="dxa"/>
            <w:gridSpan w:val="2"/>
            <w:tcBorders>
              <w:top w:val="single" w:sz="4" w:space="0" w:color="auto"/>
              <w:left w:val="single" w:sz="4" w:space="0" w:color="auto"/>
              <w:bottom w:val="single" w:sz="4" w:space="0" w:color="auto"/>
              <w:right w:val="single" w:sz="4" w:space="0" w:color="auto"/>
            </w:tcBorders>
            <w:shd w:val="clear" w:color="auto" w:fill="F2F2F2"/>
          </w:tcPr>
          <w:p w14:paraId="6DEBBD1B" w14:textId="3BB63CD0" w:rsidR="00F029CD" w:rsidRPr="00955610" w:rsidRDefault="00F029CD" w:rsidP="00F029CD">
            <w:pPr>
              <w:pStyle w:val="NoSpacing"/>
              <w:rPr>
                <w:rFonts w:ascii="Times New Roman" w:hAnsi="Times New Roman" w:cs="Times New Roman"/>
                <w:sz w:val="20"/>
                <w:szCs w:val="20"/>
              </w:rPr>
            </w:pPr>
            <w:r w:rsidRPr="00955610">
              <w:rPr>
                <w:rFonts w:ascii="Times New Roman" w:hAnsi="Times New Roman" w:cs="Times New Roman"/>
                <w:sz w:val="20"/>
                <w:szCs w:val="20"/>
              </w:rPr>
              <w:t xml:space="preserve">- </w:t>
            </w:r>
            <w:r w:rsidR="00261B86">
              <w:rPr>
                <w:rFonts w:ascii="Times New Roman" w:hAnsi="Times New Roman" w:cs="Times New Roman"/>
                <w:sz w:val="20"/>
                <w:szCs w:val="20"/>
              </w:rPr>
              <w:t xml:space="preserve">No. of </w:t>
            </w:r>
            <w:r w:rsidRPr="00955610">
              <w:rPr>
                <w:rFonts w:ascii="Times New Roman" w:hAnsi="Times New Roman" w:cs="Times New Roman"/>
                <w:sz w:val="20"/>
                <w:szCs w:val="20"/>
              </w:rPr>
              <w:t>EE financing instruments</w:t>
            </w:r>
            <w:r w:rsidR="00261B86">
              <w:rPr>
                <w:rFonts w:ascii="Times New Roman" w:hAnsi="Times New Roman" w:cs="Times New Roman"/>
                <w:sz w:val="20"/>
                <w:szCs w:val="20"/>
              </w:rPr>
              <w:t>,</w:t>
            </w:r>
            <w:r w:rsidRPr="00955610">
              <w:rPr>
                <w:rFonts w:ascii="Times New Roman" w:hAnsi="Times New Roman" w:cs="Times New Roman"/>
                <w:sz w:val="20"/>
                <w:szCs w:val="20"/>
              </w:rPr>
              <w:t xml:space="preserve"> research study, consultation workshop</w:t>
            </w:r>
            <w:r w:rsidR="00261B86">
              <w:rPr>
                <w:rFonts w:ascii="Times New Roman" w:hAnsi="Times New Roman" w:cs="Times New Roman"/>
                <w:sz w:val="20"/>
                <w:szCs w:val="20"/>
              </w:rPr>
              <w:t>s</w:t>
            </w:r>
            <w:r w:rsidRPr="00955610">
              <w:rPr>
                <w:rFonts w:ascii="Times New Roman" w:hAnsi="Times New Roman" w:cs="Times New Roman"/>
                <w:sz w:val="20"/>
                <w:szCs w:val="20"/>
              </w:rPr>
              <w:t xml:space="preserve"> with relevant institutions, TA support to public and private organisations and seed-funding grant provision.</w:t>
            </w:r>
          </w:p>
        </w:tc>
        <w:tc>
          <w:tcPr>
            <w:tcW w:w="3076" w:type="dxa"/>
            <w:tcBorders>
              <w:top w:val="single" w:sz="4" w:space="0" w:color="auto"/>
              <w:left w:val="single" w:sz="4" w:space="0" w:color="auto"/>
              <w:bottom w:val="single" w:sz="4" w:space="0" w:color="auto"/>
              <w:right w:val="single" w:sz="4" w:space="0" w:color="auto"/>
            </w:tcBorders>
            <w:shd w:val="clear" w:color="auto" w:fill="F2F2F2"/>
          </w:tcPr>
          <w:p w14:paraId="07C29D7D" w14:textId="77777777" w:rsidR="00F029CD" w:rsidRPr="00955610" w:rsidRDefault="00F029CD" w:rsidP="00F029CD">
            <w:pPr>
              <w:pStyle w:val="NoSpacing"/>
              <w:rPr>
                <w:rFonts w:ascii="Times New Roman" w:hAnsi="Times New Roman" w:cs="Times New Roman"/>
                <w:color w:val="000000"/>
                <w:sz w:val="20"/>
                <w:szCs w:val="20"/>
                <w:u w:val="single"/>
              </w:rPr>
            </w:pPr>
            <w:r w:rsidRPr="00955610">
              <w:rPr>
                <w:rFonts w:ascii="Times New Roman" w:hAnsi="Times New Roman" w:cs="Times New Roman"/>
                <w:color w:val="000000"/>
                <w:sz w:val="20"/>
                <w:szCs w:val="20"/>
                <w:u w:val="single"/>
              </w:rPr>
              <w:t>Baseline:</w:t>
            </w:r>
          </w:p>
          <w:p w14:paraId="50206E72" w14:textId="3E5F4DD6" w:rsidR="00F029CD" w:rsidRPr="00955610" w:rsidRDefault="00F029CD" w:rsidP="00F029CD">
            <w:pPr>
              <w:pStyle w:val="NoSpacing"/>
              <w:rPr>
                <w:rFonts w:ascii="Times New Roman" w:hAnsi="Times New Roman" w:cs="Times New Roman"/>
                <w:color w:val="000000"/>
                <w:sz w:val="20"/>
                <w:szCs w:val="20"/>
              </w:rPr>
            </w:pPr>
            <w:r w:rsidRPr="00955610">
              <w:rPr>
                <w:rFonts w:ascii="Times New Roman" w:hAnsi="Times New Roman" w:cs="Times New Roman"/>
                <w:color w:val="000000"/>
                <w:sz w:val="20"/>
                <w:szCs w:val="20"/>
              </w:rPr>
              <w:t>Limited financing available</w:t>
            </w:r>
            <w:r w:rsidR="00261B86">
              <w:rPr>
                <w:rFonts w:ascii="Times New Roman" w:hAnsi="Times New Roman" w:cs="Times New Roman"/>
                <w:color w:val="000000"/>
                <w:sz w:val="20"/>
                <w:szCs w:val="20"/>
              </w:rPr>
              <w:t xml:space="preserve"> for EE investments</w:t>
            </w:r>
          </w:p>
          <w:p w14:paraId="0739E16F" w14:textId="0C2D6355" w:rsidR="00F029CD" w:rsidRPr="00955610" w:rsidRDefault="00F029CD" w:rsidP="00E54414">
            <w:pPr>
              <w:pStyle w:val="NoSpacing"/>
              <w:rPr>
                <w:rFonts w:ascii="Times New Roman" w:hAnsi="Times New Roman" w:cs="Times New Roman"/>
                <w:color w:val="000000"/>
                <w:sz w:val="20"/>
                <w:szCs w:val="20"/>
              </w:rPr>
            </w:pPr>
            <w:r w:rsidRPr="00955610">
              <w:rPr>
                <w:rFonts w:ascii="Times New Roman" w:hAnsi="Times New Roman" w:cs="Times New Roman"/>
                <w:color w:val="000000"/>
                <w:sz w:val="20"/>
                <w:szCs w:val="20"/>
                <w:u w:val="single"/>
              </w:rPr>
              <w:t>Target:</w:t>
            </w:r>
            <w:r w:rsidRPr="00955610">
              <w:rPr>
                <w:rFonts w:ascii="Times New Roman" w:hAnsi="Times New Roman" w:cs="Times New Roman"/>
                <w:sz w:val="20"/>
                <w:szCs w:val="20"/>
              </w:rPr>
              <w:t xml:space="preserve"> </w:t>
            </w:r>
            <w:r w:rsidR="00261B86">
              <w:rPr>
                <w:rFonts w:ascii="Times New Roman" w:hAnsi="Times New Roman" w:cs="Times New Roman"/>
                <w:sz w:val="20"/>
                <w:szCs w:val="20"/>
              </w:rPr>
              <w:t xml:space="preserve">at least USD 10 million is available for EE investment in the PICT by end of 2024 to  </w:t>
            </w:r>
            <w:r w:rsidRPr="00955610">
              <w:rPr>
                <w:rFonts w:ascii="Times New Roman" w:hAnsi="Times New Roman" w:cs="Times New Roman"/>
                <w:sz w:val="20"/>
                <w:szCs w:val="20"/>
              </w:rPr>
              <w:t xml:space="preserve"> </w:t>
            </w:r>
          </w:p>
        </w:tc>
        <w:tc>
          <w:tcPr>
            <w:tcW w:w="3077" w:type="dxa"/>
            <w:tcBorders>
              <w:top w:val="single" w:sz="4" w:space="0" w:color="auto"/>
              <w:left w:val="single" w:sz="4" w:space="0" w:color="auto"/>
              <w:bottom w:val="single" w:sz="4" w:space="0" w:color="auto"/>
              <w:right w:val="single" w:sz="4" w:space="0" w:color="auto"/>
            </w:tcBorders>
            <w:shd w:val="clear" w:color="auto" w:fill="F2F2F2"/>
          </w:tcPr>
          <w:p w14:paraId="6873D84F" w14:textId="77777777" w:rsidR="00A4232A" w:rsidRDefault="00F029CD" w:rsidP="00F029CD">
            <w:pPr>
              <w:pStyle w:val="NoSpacing"/>
              <w:rPr>
                <w:rFonts w:ascii="Times New Roman" w:hAnsi="Times New Roman" w:cs="Times New Roman"/>
                <w:color w:val="000000"/>
                <w:sz w:val="20"/>
                <w:szCs w:val="20"/>
              </w:rPr>
            </w:pPr>
            <w:r w:rsidRPr="00955610">
              <w:rPr>
                <w:rFonts w:ascii="Times New Roman" w:hAnsi="Times New Roman" w:cs="Times New Roman"/>
                <w:color w:val="000000"/>
                <w:sz w:val="20"/>
                <w:szCs w:val="20"/>
              </w:rPr>
              <w:t xml:space="preserve">- </w:t>
            </w:r>
            <w:r w:rsidR="00A4232A">
              <w:rPr>
                <w:rFonts w:ascii="Times New Roman" w:hAnsi="Times New Roman" w:cs="Times New Roman"/>
                <w:color w:val="000000"/>
                <w:sz w:val="20"/>
                <w:szCs w:val="20"/>
              </w:rPr>
              <w:t xml:space="preserve">Donor reports </w:t>
            </w:r>
          </w:p>
          <w:p w14:paraId="791F99F3" w14:textId="04DEFF3F" w:rsidR="00F029CD" w:rsidRPr="00955610" w:rsidRDefault="00A4232A" w:rsidP="00E54414">
            <w:pPr>
              <w:pStyle w:val="NoSpacing"/>
              <w:rPr>
                <w:rFonts w:ascii="Times New Roman" w:hAnsi="Times New Roman" w:cs="Times New Roman"/>
                <w:color w:val="000000"/>
                <w:sz w:val="20"/>
                <w:szCs w:val="20"/>
              </w:rPr>
            </w:pPr>
            <w:r>
              <w:rPr>
                <w:rFonts w:ascii="Times New Roman" w:hAnsi="Times New Roman" w:cs="Times New Roman"/>
                <w:color w:val="000000"/>
                <w:sz w:val="20"/>
                <w:szCs w:val="20"/>
              </w:rPr>
              <w:t xml:space="preserve">- Financing Institutions reports  </w:t>
            </w:r>
          </w:p>
          <w:p w14:paraId="4C61F3B7" w14:textId="77777777" w:rsidR="00F029CD" w:rsidRPr="00955610" w:rsidRDefault="00F029CD" w:rsidP="00F029CD">
            <w:pPr>
              <w:pStyle w:val="NoSpacing"/>
              <w:rPr>
                <w:rFonts w:ascii="Times New Roman" w:hAnsi="Times New Roman" w:cs="Times New Roman"/>
                <w:color w:val="000000"/>
                <w:sz w:val="20"/>
                <w:szCs w:val="20"/>
              </w:rPr>
            </w:pPr>
          </w:p>
        </w:tc>
        <w:tc>
          <w:tcPr>
            <w:tcW w:w="3077" w:type="dxa"/>
            <w:tcBorders>
              <w:top w:val="single" w:sz="4" w:space="0" w:color="auto"/>
              <w:left w:val="single" w:sz="4" w:space="0" w:color="auto"/>
              <w:bottom w:val="single" w:sz="4" w:space="0" w:color="auto"/>
              <w:right w:val="single" w:sz="4" w:space="0" w:color="auto"/>
            </w:tcBorders>
            <w:shd w:val="clear" w:color="auto" w:fill="F2F2F2"/>
          </w:tcPr>
          <w:p w14:paraId="64CF97CF" w14:textId="37A61B1C" w:rsidR="00A4232A" w:rsidRPr="00955610" w:rsidRDefault="00A4232A" w:rsidP="00F029CD">
            <w:pPr>
              <w:pStyle w:val="NoSpacing"/>
              <w:rPr>
                <w:rFonts w:ascii="Times New Roman" w:hAnsi="Times New Roman" w:cs="Times New Roman"/>
                <w:color w:val="000000"/>
                <w:sz w:val="20"/>
                <w:szCs w:val="20"/>
              </w:rPr>
            </w:pPr>
            <w:r>
              <w:rPr>
                <w:rFonts w:ascii="Times New Roman" w:hAnsi="Times New Roman" w:cs="Times New Roman"/>
                <w:sz w:val="20"/>
                <w:szCs w:val="20"/>
              </w:rPr>
              <w:t xml:space="preserve">Avalability of a credit risk facility to safequard investors. </w:t>
            </w:r>
          </w:p>
        </w:tc>
      </w:tr>
    </w:tbl>
    <w:p w14:paraId="0A083B2B" w14:textId="6907AD2D" w:rsidR="00A207C1" w:rsidRPr="00D1732B" w:rsidRDefault="00A207C1" w:rsidP="00955610">
      <w:pPr>
        <w:pStyle w:val="NoSpacing"/>
        <w:rPr>
          <w:lang w:eastAsia="es-ES"/>
        </w:rPr>
      </w:pPr>
    </w:p>
    <w:sectPr w:rsidR="00A207C1" w:rsidRPr="00D1732B" w:rsidSect="00482E81">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604D79" w14:textId="77777777" w:rsidR="00FB78B2" w:rsidRDefault="00FB78B2" w:rsidP="007261DD">
      <w:pPr>
        <w:spacing w:after="0" w:line="240" w:lineRule="auto"/>
      </w:pPr>
      <w:r>
        <w:separator/>
      </w:r>
    </w:p>
  </w:endnote>
  <w:endnote w:type="continuationSeparator" w:id="0">
    <w:p w14:paraId="24074914" w14:textId="77777777" w:rsidR="00FB78B2" w:rsidRDefault="00FB78B2" w:rsidP="007261DD">
      <w:pPr>
        <w:spacing w:after="0" w:line="240" w:lineRule="auto"/>
      </w:pPr>
      <w:r>
        <w:continuationSeparator/>
      </w:r>
    </w:p>
  </w:endnote>
  <w:endnote w:type="continuationNotice" w:id="1">
    <w:p w14:paraId="6642418E" w14:textId="77777777" w:rsidR="00FB78B2" w:rsidRDefault="00FB78B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font>
  <w:font w:name="Matter">
    <w:altName w:val="Calibri"/>
    <w:panose1 w:val="00000000000000000000"/>
    <w:charset w:val="00"/>
    <w:family w:val="swiss"/>
    <w:notTrueType/>
    <w:pitch w:val="default"/>
    <w:sig w:usb0="00000003" w:usb1="00000000" w:usb2="00000000" w:usb3="00000000" w:csb0="00000001" w:csb1="00000000"/>
  </w:font>
  <w:font w:name="Optima LT">
    <w:altName w:val="Calibri"/>
    <w:panose1 w:val="00000000000000000000"/>
    <w:charset w:val="00"/>
    <w:family w:val="swiss"/>
    <w:notTrueType/>
    <w:pitch w:val="default"/>
    <w:sig w:usb0="00000003" w:usb1="00000000" w:usb2="00000000" w:usb3="00000000" w:csb0="00000001" w:csb1="00000000"/>
  </w:font>
  <w:font w:name="Open Sans Light">
    <w:altName w:val="Open Sans 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Roboto">
    <w:altName w:val="Times New Roman"/>
    <w:charset w:val="00"/>
    <w:family w:val="auto"/>
    <w:pitch w:val="default"/>
  </w:font>
  <w:font w:name="Twentieth Century">
    <w:altName w:val="Calibri"/>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D5822D" w14:textId="77777777" w:rsidR="00E11DD5" w:rsidRDefault="00E11DD5">
    <w:pPr>
      <w:pBdr>
        <w:top w:val="none" w:sz="0" w:space="0" w:color="000000"/>
        <w:left w:val="none" w:sz="0" w:space="0" w:color="000000"/>
        <w:bottom w:val="none" w:sz="0" w:space="0" w:color="000000"/>
        <w:right w:val="none" w:sz="0" w:space="0" w:color="000000"/>
        <w:between w:val="none" w:sz="0" w:space="0" w:color="000000"/>
      </w:pBdr>
      <w:tabs>
        <w:tab w:val="center" w:pos="4680"/>
        <w:tab w:val="right" w:pos="9360"/>
      </w:tabs>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A47001" w14:textId="77777777" w:rsidR="00E11DD5" w:rsidRDefault="00E11DD5">
    <w:pPr>
      <w:widowControl w:val="0"/>
      <w:pBdr>
        <w:top w:val="none" w:sz="0" w:space="0" w:color="000000"/>
        <w:left w:val="none" w:sz="0" w:space="0" w:color="000000"/>
        <w:bottom w:val="none" w:sz="0" w:space="0" w:color="000000"/>
        <w:right w:val="none" w:sz="0" w:space="0" w:color="000000"/>
        <w:between w:val="none" w:sz="0" w:space="0" w:color="000000"/>
      </w:pBdr>
      <w:spacing w:after="0"/>
      <w:jc w:val="left"/>
      <w:rPr>
        <w:rFonts w:ascii="Calibri" w:eastAsia="Calibri" w:hAnsi="Calibri" w:cs="Calibri"/>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6EFA00" w14:textId="77777777" w:rsidR="00E11DD5" w:rsidRDefault="00E11DD5">
    <w:pPr>
      <w:pBdr>
        <w:top w:val="none" w:sz="0" w:space="0" w:color="000000"/>
        <w:left w:val="none" w:sz="0" w:space="0" w:color="000000"/>
        <w:bottom w:val="none" w:sz="0" w:space="0" w:color="000000"/>
        <w:right w:val="none" w:sz="0" w:space="0" w:color="000000"/>
        <w:between w:val="none" w:sz="0" w:space="0" w:color="000000"/>
      </w:pBdr>
      <w:tabs>
        <w:tab w:val="center" w:pos="4680"/>
        <w:tab w:val="right" w:pos="9360"/>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4148FD" w14:textId="77777777" w:rsidR="00FB78B2" w:rsidRDefault="00FB78B2" w:rsidP="007261DD">
      <w:pPr>
        <w:spacing w:after="0" w:line="240" w:lineRule="auto"/>
      </w:pPr>
      <w:r>
        <w:separator/>
      </w:r>
    </w:p>
  </w:footnote>
  <w:footnote w:type="continuationSeparator" w:id="0">
    <w:p w14:paraId="0A130C27" w14:textId="77777777" w:rsidR="00FB78B2" w:rsidRDefault="00FB78B2" w:rsidP="007261DD">
      <w:pPr>
        <w:spacing w:after="0" w:line="240" w:lineRule="auto"/>
      </w:pPr>
      <w:r>
        <w:continuationSeparator/>
      </w:r>
    </w:p>
  </w:footnote>
  <w:footnote w:type="continuationNotice" w:id="1">
    <w:p w14:paraId="1E88344A" w14:textId="77777777" w:rsidR="00FB78B2" w:rsidRDefault="00FB78B2">
      <w:pPr>
        <w:spacing w:after="0" w:line="240" w:lineRule="auto"/>
      </w:pPr>
    </w:p>
  </w:footnote>
  <w:footnote w:id="2">
    <w:p w14:paraId="6CDA72C8" w14:textId="77777777" w:rsidR="00E11DD5" w:rsidRPr="004B1E6B" w:rsidRDefault="00E11DD5" w:rsidP="004B1E6B">
      <w:pPr>
        <w:pStyle w:val="NoSpacing"/>
        <w:rPr>
          <w:sz w:val="18"/>
        </w:rPr>
      </w:pPr>
      <w:r>
        <w:rPr>
          <w:rStyle w:val="FootnoteReference"/>
        </w:rPr>
        <w:footnoteRef/>
      </w:r>
      <w:r>
        <w:t xml:space="preserve"> </w:t>
      </w:r>
      <w:hyperlink r:id="rId1" w:history="1">
        <w:r w:rsidRPr="00FD3FD4">
          <w:rPr>
            <w:rStyle w:val="Hyperlink"/>
            <w:rFonts w:cstheme="minorHAnsi"/>
            <w:sz w:val="18"/>
            <w:szCs w:val="18"/>
          </w:rPr>
          <w:t>https://www.gn-sec.net/</w:t>
        </w:r>
      </w:hyperlink>
    </w:p>
  </w:footnote>
  <w:footnote w:id="3">
    <w:p w14:paraId="2CAF63ED" w14:textId="22085A8F" w:rsidR="00E11DD5" w:rsidRPr="00B808EB" w:rsidRDefault="00E11DD5">
      <w:pPr>
        <w:pStyle w:val="FootnoteText"/>
        <w:rPr>
          <w:lang w:val="en-AU"/>
        </w:rPr>
      </w:pPr>
      <w:r>
        <w:rPr>
          <w:rStyle w:val="FootnoteReference"/>
        </w:rPr>
        <w:footnoteRef/>
      </w:r>
      <w:r>
        <w:t xml:space="preserve"> </w:t>
      </w:r>
      <w:r w:rsidRPr="004637D6">
        <w:rPr>
          <w:sz w:val="18"/>
          <w:szCs w:val="18"/>
          <w:lang w:eastAsia="es-ES"/>
        </w:rPr>
        <w:t>https://www.spc.int/</w:t>
      </w:r>
    </w:p>
  </w:footnote>
  <w:footnote w:id="4">
    <w:p w14:paraId="6B8BCE88" w14:textId="7604D10F" w:rsidR="00E11DD5" w:rsidRPr="0028162C" w:rsidRDefault="00E11DD5">
      <w:pPr>
        <w:pStyle w:val="FootnoteText"/>
      </w:pPr>
      <w:r>
        <w:rPr>
          <w:rStyle w:val="FootnoteReference"/>
        </w:rPr>
        <w:footnoteRef/>
      </w:r>
      <w:r>
        <w:t xml:space="preserve">  </w:t>
      </w:r>
      <w:hyperlink r:id="rId2" w:history="1">
        <w:r w:rsidRPr="0028162C">
          <w:rPr>
            <w:rStyle w:val="Hyperlink"/>
            <w:sz w:val="18"/>
            <w:szCs w:val="18"/>
          </w:rPr>
          <w:t>https://www.pcreee.org/documents</w:t>
        </w:r>
      </w:hyperlink>
    </w:p>
  </w:footnote>
  <w:footnote w:id="5">
    <w:p w14:paraId="4A8B828A" w14:textId="77777777" w:rsidR="00E11DD5" w:rsidRPr="001D3DC1" w:rsidRDefault="00E11DD5" w:rsidP="00236501">
      <w:pPr>
        <w:pStyle w:val="FootnoteText"/>
      </w:pPr>
      <w:r>
        <w:rPr>
          <w:rStyle w:val="FootnoteReference"/>
        </w:rPr>
        <w:footnoteRef/>
      </w:r>
      <w:r>
        <w:t xml:space="preserve"> </w:t>
      </w:r>
      <w:r>
        <w:rPr>
          <w:sz w:val="18"/>
          <w:szCs w:val="18"/>
        </w:rPr>
        <w:t>i</w:t>
      </w:r>
      <w:r w:rsidRPr="001D3DC1">
        <w:rPr>
          <w:sz w:val="18"/>
          <w:szCs w:val="18"/>
          <w:lang w:val="en-US"/>
        </w:rPr>
        <w:t>ncluding the SPC, PPA, SPREP, USP, PIFS, Pacific Climate Change Centre, NDC Hub, Maritime Technology Cooperation Centre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D3D66B" w14:textId="77777777" w:rsidR="00E11DD5" w:rsidRDefault="00FB78B2">
    <w:pPr>
      <w:pBdr>
        <w:top w:val="none" w:sz="0" w:space="0" w:color="000000"/>
        <w:left w:val="none" w:sz="0" w:space="0" w:color="000000"/>
        <w:bottom w:val="none" w:sz="0" w:space="0" w:color="000000"/>
        <w:right w:val="none" w:sz="0" w:space="0" w:color="000000"/>
        <w:between w:val="none" w:sz="0" w:space="0" w:color="000000"/>
      </w:pBdr>
      <w:tabs>
        <w:tab w:val="center" w:pos="4680"/>
        <w:tab w:val="right" w:pos="9360"/>
      </w:tabs>
      <w:rPr>
        <w:rFonts w:ascii="Calibri" w:eastAsia="Calibri" w:hAnsi="Calibri" w:cs="Calibri"/>
        <w:color w:val="000000"/>
      </w:rPr>
    </w:pPr>
    <w:r>
      <w:rPr>
        <w:noProof/>
      </w:rPr>
      <w:pict w14:anchorId="305AEB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left:0;text-align:left;margin-left:0;margin-top:0;width:374.7pt;height:224.8pt;rotation:315;z-index:-25164800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B4011" w14:textId="6BDA0476" w:rsidR="00E11DD5" w:rsidRDefault="00E11DD5" w:rsidP="009C426B">
    <w:pPr>
      <w:pBdr>
        <w:top w:val="none" w:sz="0" w:space="0" w:color="000000"/>
        <w:left w:val="none" w:sz="0" w:space="0" w:color="000000"/>
        <w:bottom w:val="none" w:sz="0" w:space="0" w:color="000000"/>
        <w:right w:val="none" w:sz="0" w:space="0" w:color="000000"/>
        <w:between w:val="none" w:sz="0" w:space="0" w:color="000000"/>
      </w:pBdr>
      <w:tabs>
        <w:tab w:val="center" w:pos="4680"/>
        <w:tab w:val="right" w:pos="9360"/>
      </w:tabs>
      <w:jc w:val="left"/>
      <w:rPr>
        <w:rFonts w:ascii="Calibri" w:eastAsia="Calibri" w:hAnsi="Calibri" w:cs="Calibri"/>
        <w:b/>
        <w:color w:val="80808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574408" w14:textId="77777777" w:rsidR="00E11DD5" w:rsidRDefault="00FB78B2">
    <w:pPr>
      <w:pBdr>
        <w:top w:val="none" w:sz="0" w:space="0" w:color="000000"/>
        <w:left w:val="none" w:sz="0" w:space="0" w:color="000000"/>
        <w:bottom w:val="none" w:sz="0" w:space="0" w:color="000000"/>
        <w:right w:val="none" w:sz="0" w:space="0" w:color="000000"/>
        <w:between w:val="none" w:sz="0" w:space="0" w:color="000000"/>
      </w:pBdr>
      <w:tabs>
        <w:tab w:val="center" w:pos="4680"/>
        <w:tab w:val="right" w:pos="9360"/>
      </w:tabs>
      <w:rPr>
        <w:rFonts w:ascii="Calibri" w:eastAsia="Calibri" w:hAnsi="Calibri" w:cs="Calibri"/>
        <w:color w:val="000000"/>
      </w:rPr>
    </w:pPr>
    <w:r>
      <w:rPr>
        <w:noProof/>
      </w:rPr>
      <w:pict w14:anchorId="67EED7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left:0;text-align:left;margin-left:0;margin-top:0;width:374.7pt;height:224.8pt;rotation:315;z-index:-2516490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63D93"/>
    <w:multiLevelType w:val="hybridMultilevel"/>
    <w:tmpl w:val="E7740C3A"/>
    <w:lvl w:ilvl="0" w:tplc="3A0A07D6">
      <w:start w:val="1"/>
      <w:numFmt w:val="bullet"/>
      <w:lvlText w:val="-"/>
      <w:lvlJc w:val="left"/>
      <w:pPr>
        <w:ind w:left="720" w:hanging="360"/>
      </w:pPr>
      <w:rPr>
        <w:rFonts w:ascii="Times New Roman" w:hAnsi="Times New Roman" w:cs="Times New Roman" w:hint="default"/>
      </w:rPr>
    </w:lvl>
    <w:lvl w:ilvl="1" w:tplc="8F0AFE7E">
      <w:numFmt w:val="bullet"/>
      <w:lvlText w:val="•"/>
      <w:lvlJc w:val="left"/>
      <w:pPr>
        <w:ind w:left="1495" w:hanging="360"/>
      </w:pPr>
      <w:rPr>
        <w:rFonts w:ascii="Times New Roman" w:eastAsia="Times New Roman" w:hAnsi="Times New Roman"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230C38"/>
    <w:multiLevelType w:val="hybridMultilevel"/>
    <w:tmpl w:val="0A8A9454"/>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091D3BA1"/>
    <w:multiLevelType w:val="hybridMultilevel"/>
    <w:tmpl w:val="BA6067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802AC0"/>
    <w:multiLevelType w:val="hybridMultilevel"/>
    <w:tmpl w:val="8D684A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7A6AE5"/>
    <w:multiLevelType w:val="hybridMultilevel"/>
    <w:tmpl w:val="29B43B2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CA70B49"/>
    <w:multiLevelType w:val="hybridMultilevel"/>
    <w:tmpl w:val="267CBBD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0140ED7"/>
    <w:multiLevelType w:val="multilevel"/>
    <w:tmpl w:val="25AED8B2"/>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50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EF00D5F"/>
    <w:multiLevelType w:val="multilevel"/>
    <w:tmpl w:val="51547E2E"/>
    <w:lvl w:ilvl="0">
      <w:start w:val="1"/>
      <w:numFmt w:val="bullet"/>
      <w:pStyle w:val="ListParagraph"/>
      <w:lvlText w:val="●"/>
      <w:lvlJc w:val="left"/>
      <w:pPr>
        <w:ind w:left="-840" w:hanging="420"/>
      </w:pPr>
      <w:rPr>
        <w:rFonts w:ascii="Noto Sans Symbols" w:eastAsia="Noto Sans Symbols" w:hAnsi="Noto Sans Symbols" w:cs="Noto Sans Symbols"/>
        <w:sz w:val="15"/>
        <w:szCs w:val="15"/>
      </w:rPr>
    </w:lvl>
    <w:lvl w:ilvl="1">
      <w:start w:val="1"/>
      <w:numFmt w:val="bullet"/>
      <w:lvlText w:val=""/>
      <w:lvlJc w:val="left"/>
      <w:pPr>
        <w:ind w:left="-1260" w:firstLine="0"/>
      </w:pPr>
    </w:lvl>
    <w:lvl w:ilvl="2">
      <w:start w:val="1"/>
      <w:numFmt w:val="bullet"/>
      <w:lvlText w:val=""/>
      <w:lvlJc w:val="left"/>
      <w:pPr>
        <w:ind w:left="-1260" w:firstLine="0"/>
      </w:pPr>
    </w:lvl>
    <w:lvl w:ilvl="3">
      <w:start w:val="1"/>
      <w:numFmt w:val="bullet"/>
      <w:lvlText w:val=""/>
      <w:lvlJc w:val="left"/>
      <w:pPr>
        <w:ind w:left="-1260" w:firstLine="0"/>
      </w:pPr>
    </w:lvl>
    <w:lvl w:ilvl="4">
      <w:start w:val="1"/>
      <w:numFmt w:val="bullet"/>
      <w:lvlText w:val=""/>
      <w:lvlJc w:val="left"/>
      <w:pPr>
        <w:ind w:left="-1260" w:firstLine="0"/>
      </w:pPr>
    </w:lvl>
    <w:lvl w:ilvl="5">
      <w:start w:val="1"/>
      <w:numFmt w:val="bullet"/>
      <w:lvlText w:val=""/>
      <w:lvlJc w:val="left"/>
      <w:pPr>
        <w:ind w:left="-1260" w:firstLine="0"/>
      </w:pPr>
    </w:lvl>
    <w:lvl w:ilvl="6">
      <w:start w:val="1"/>
      <w:numFmt w:val="bullet"/>
      <w:lvlText w:val=""/>
      <w:lvlJc w:val="left"/>
      <w:pPr>
        <w:ind w:left="-1260" w:firstLine="0"/>
      </w:pPr>
    </w:lvl>
    <w:lvl w:ilvl="7">
      <w:start w:val="1"/>
      <w:numFmt w:val="bullet"/>
      <w:lvlText w:val=""/>
      <w:lvlJc w:val="left"/>
      <w:pPr>
        <w:ind w:left="-1260" w:firstLine="0"/>
      </w:pPr>
    </w:lvl>
    <w:lvl w:ilvl="8">
      <w:start w:val="1"/>
      <w:numFmt w:val="bullet"/>
      <w:lvlText w:val=""/>
      <w:lvlJc w:val="left"/>
      <w:pPr>
        <w:ind w:left="-1260" w:firstLine="0"/>
      </w:pPr>
    </w:lvl>
  </w:abstractNum>
  <w:abstractNum w:abstractNumId="8" w15:restartNumberingAfterBreak="0">
    <w:nsid w:val="21ED3DAD"/>
    <w:multiLevelType w:val="hybridMultilevel"/>
    <w:tmpl w:val="945057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9042866"/>
    <w:multiLevelType w:val="hybridMultilevel"/>
    <w:tmpl w:val="25BE351C"/>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9E276DF"/>
    <w:multiLevelType w:val="hybridMultilevel"/>
    <w:tmpl w:val="412ED7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A356B7A"/>
    <w:multiLevelType w:val="multilevel"/>
    <w:tmpl w:val="E610B5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A5E0167"/>
    <w:multiLevelType w:val="multilevel"/>
    <w:tmpl w:val="15A0E88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2CFE5A17"/>
    <w:multiLevelType w:val="multilevel"/>
    <w:tmpl w:val="F9561A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E604BC2"/>
    <w:multiLevelType w:val="hybridMultilevel"/>
    <w:tmpl w:val="F9A84CB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2EEC4F93"/>
    <w:multiLevelType w:val="hybridMultilevel"/>
    <w:tmpl w:val="6E647D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FAE6536"/>
    <w:multiLevelType w:val="hybridMultilevel"/>
    <w:tmpl w:val="71508E9E"/>
    <w:lvl w:ilvl="0" w:tplc="0C0A000F">
      <w:start w:val="1"/>
      <w:numFmt w:val="decimal"/>
      <w:lvlText w:val="%1."/>
      <w:lvlJc w:val="left"/>
      <w:pPr>
        <w:ind w:left="360" w:hanging="360"/>
      </w:pPr>
      <w:rPr>
        <w:rFonts w:hint="default"/>
      </w:rPr>
    </w:lvl>
    <w:lvl w:ilvl="1" w:tplc="38128778">
      <w:start w:val="1"/>
      <w:numFmt w:val="decimal"/>
      <w:lvlText w:val="%2."/>
      <w:lvlJc w:val="left"/>
      <w:pPr>
        <w:ind w:left="1080" w:hanging="360"/>
      </w:pPr>
      <w:rPr>
        <w:rFonts w:hint="default"/>
        <w:color w:val="444444"/>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7" w15:restartNumberingAfterBreak="0">
    <w:nsid w:val="34031332"/>
    <w:multiLevelType w:val="hybridMultilevel"/>
    <w:tmpl w:val="A118A390"/>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38305985"/>
    <w:multiLevelType w:val="hybridMultilevel"/>
    <w:tmpl w:val="368029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84453B8"/>
    <w:multiLevelType w:val="hybridMultilevel"/>
    <w:tmpl w:val="F4B8C786"/>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20" w15:restartNumberingAfterBreak="0">
    <w:nsid w:val="39F64291"/>
    <w:multiLevelType w:val="hybridMultilevel"/>
    <w:tmpl w:val="B458469C"/>
    <w:lvl w:ilvl="0" w:tplc="0B201B74">
      <w:start w:val="21"/>
      <w:numFmt w:val="bullet"/>
      <w:lvlText w:val="-"/>
      <w:lvlJc w:val="left"/>
      <w:pPr>
        <w:ind w:left="1494" w:hanging="360"/>
      </w:pPr>
      <w:rPr>
        <w:rFonts w:ascii="Times New Roman" w:eastAsiaTheme="minorHAnsi" w:hAnsi="Times New Roman" w:cs="Times New Roman"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21" w15:restartNumberingAfterBreak="0">
    <w:nsid w:val="3B281E44"/>
    <w:multiLevelType w:val="hybridMultilevel"/>
    <w:tmpl w:val="78A6F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B9A4A73"/>
    <w:multiLevelType w:val="multilevel"/>
    <w:tmpl w:val="A2D2EC82"/>
    <w:lvl w:ilvl="0">
      <w:start w:val="6"/>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3E30782B"/>
    <w:multiLevelType w:val="hybridMultilevel"/>
    <w:tmpl w:val="9C444654"/>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3E806DF0"/>
    <w:multiLevelType w:val="hybridMultilevel"/>
    <w:tmpl w:val="723026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F5F606E"/>
    <w:multiLevelType w:val="hybridMultilevel"/>
    <w:tmpl w:val="B4A6D9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07E5BFC"/>
    <w:multiLevelType w:val="hybridMultilevel"/>
    <w:tmpl w:val="4B9AC7EA"/>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15:restartNumberingAfterBreak="0">
    <w:nsid w:val="423B23F7"/>
    <w:multiLevelType w:val="hybridMultilevel"/>
    <w:tmpl w:val="0C4292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46957F9D"/>
    <w:multiLevelType w:val="multilevel"/>
    <w:tmpl w:val="61D6A25E"/>
    <w:lvl w:ilvl="0">
      <w:start w:val="1"/>
      <w:numFmt w:val="decimal"/>
      <w:lvlText w:val="%1."/>
      <w:lvlJc w:val="left"/>
      <w:pPr>
        <w:ind w:left="720" w:hanging="360"/>
      </w:pPr>
      <w:rPr>
        <w:rFonts w:eastAsia="Times New Roman"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9" w15:restartNumberingAfterBreak="0">
    <w:nsid w:val="47BC2DDF"/>
    <w:multiLevelType w:val="hybridMultilevel"/>
    <w:tmpl w:val="FD9A8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47DB5E6D"/>
    <w:multiLevelType w:val="hybridMultilevel"/>
    <w:tmpl w:val="6BA64C7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15:restartNumberingAfterBreak="0">
    <w:nsid w:val="4895401A"/>
    <w:multiLevelType w:val="hybridMultilevel"/>
    <w:tmpl w:val="D9007322"/>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15:restartNumberingAfterBreak="0">
    <w:nsid w:val="48C44359"/>
    <w:multiLevelType w:val="hybridMultilevel"/>
    <w:tmpl w:val="134824D0"/>
    <w:lvl w:ilvl="0" w:tplc="5A0836F4">
      <w:start w:val="1"/>
      <w:numFmt w:val="decimal"/>
      <w:lvlText w:val="%1."/>
      <w:lvlJc w:val="left"/>
      <w:pPr>
        <w:ind w:left="360" w:hanging="360"/>
      </w:pPr>
      <w:rPr>
        <w:rFonts w:asciiTheme="minorHAnsi" w:eastAsiaTheme="minorHAnsi" w:hAnsiTheme="minorHAnsi" w:cstheme="minorBidi" w:hint="default"/>
        <w:sz w:val="22"/>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15:restartNumberingAfterBreak="0">
    <w:nsid w:val="48E9572F"/>
    <w:multiLevelType w:val="multilevel"/>
    <w:tmpl w:val="0C0A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lang w:val="en-GB"/>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4" w15:restartNumberingAfterBreak="0">
    <w:nsid w:val="4F181449"/>
    <w:multiLevelType w:val="multilevel"/>
    <w:tmpl w:val="C1185942"/>
    <w:lvl w:ilvl="0">
      <w:start w:val="3"/>
      <w:numFmt w:val="decimal"/>
      <w:lvlText w:val="%1."/>
      <w:lvlJc w:val="left"/>
      <w:pPr>
        <w:ind w:left="480" w:hanging="4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5" w15:restartNumberingAfterBreak="0">
    <w:nsid w:val="50B503EA"/>
    <w:multiLevelType w:val="hybridMultilevel"/>
    <w:tmpl w:val="C35667F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6" w15:restartNumberingAfterBreak="0">
    <w:nsid w:val="50E539BB"/>
    <w:multiLevelType w:val="multilevel"/>
    <w:tmpl w:val="F288EB9C"/>
    <w:lvl w:ilvl="0">
      <w:start w:val="3"/>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53813DD5"/>
    <w:multiLevelType w:val="hybridMultilevel"/>
    <w:tmpl w:val="C8805502"/>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8" w15:restartNumberingAfterBreak="0">
    <w:nsid w:val="5BD54D23"/>
    <w:multiLevelType w:val="hybridMultilevel"/>
    <w:tmpl w:val="F31C31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9B9224C"/>
    <w:multiLevelType w:val="hybridMultilevel"/>
    <w:tmpl w:val="FF6C88C2"/>
    <w:lvl w:ilvl="0" w:tplc="0C0A0001">
      <w:start w:val="1"/>
      <w:numFmt w:val="bullet"/>
      <w:lvlText w:val=""/>
      <w:lvlJc w:val="left"/>
      <w:pPr>
        <w:ind w:left="360" w:hanging="360"/>
      </w:pPr>
      <w:rPr>
        <w:rFonts w:ascii="Symbol" w:hAnsi="Symbol"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0" w15:restartNumberingAfterBreak="0">
    <w:nsid w:val="6A5D3FE8"/>
    <w:multiLevelType w:val="hybridMultilevel"/>
    <w:tmpl w:val="F6C0CD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D4F3809"/>
    <w:multiLevelType w:val="multilevel"/>
    <w:tmpl w:val="C1185942"/>
    <w:lvl w:ilvl="0">
      <w:start w:val="3"/>
      <w:numFmt w:val="decimal"/>
      <w:lvlText w:val="%1."/>
      <w:lvlJc w:val="left"/>
      <w:pPr>
        <w:ind w:left="480" w:hanging="4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42" w15:restartNumberingAfterBreak="0">
    <w:nsid w:val="6DA772F2"/>
    <w:multiLevelType w:val="hybridMultilevel"/>
    <w:tmpl w:val="ECECAD08"/>
    <w:lvl w:ilvl="0" w:tplc="0C090001">
      <w:start w:val="1"/>
      <w:numFmt w:val="bullet"/>
      <w:lvlText w:val=""/>
      <w:lvlJc w:val="left"/>
      <w:pPr>
        <w:ind w:left="360" w:hanging="360"/>
      </w:pPr>
      <w:rPr>
        <w:rFonts w:ascii="Symbol" w:hAnsi="Symbol" w:hint="default"/>
      </w:rPr>
    </w:lvl>
    <w:lvl w:ilvl="1" w:tplc="38128778">
      <w:start w:val="1"/>
      <w:numFmt w:val="decimal"/>
      <w:lvlText w:val="%2."/>
      <w:lvlJc w:val="left"/>
      <w:pPr>
        <w:ind w:left="1080" w:hanging="360"/>
      </w:pPr>
      <w:rPr>
        <w:rFonts w:hint="default"/>
        <w:color w:val="444444"/>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3" w15:restartNumberingAfterBreak="0">
    <w:nsid w:val="6E2008D3"/>
    <w:multiLevelType w:val="hybridMultilevel"/>
    <w:tmpl w:val="1820FEA4"/>
    <w:lvl w:ilvl="0" w:tplc="0C0C0001">
      <w:start w:val="1"/>
      <w:numFmt w:val="bullet"/>
      <w:lvlText w:val=""/>
      <w:lvlJc w:val="left"/>
      <w:pPr>
        <w:ind w:left="720" w:hanging="360"/>
      </w:pPr>
      <w:rPr>
        <w:rFonts w:ascii="Symbol" w:hAnsi="Symbol" w:hint="default"/>
      </w:rPr>
    </w:lvl>
    <w:lvl w:ilvl="1" w:tplc="705C140A">
      <w:start w:val="1"/>
      <w:numFmt w:val="bullet"/>
      <w:lvlText w:val="-"/>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4" w15:restartNumberingAfterBreak="0">
    <w:nsid w:val="6F1F4A48"/>
    <w:multiLevelType w:val="hybridMultilevel"/>
    <w:tmpl w:val="DA5EDA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F747A0C"/>
    <w:multiLevelType w:val="hybridMultilevel"/>
    <w:tmpl w:val="D43A5532"/>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46" w15:restartNumberingAfterBreak="0">
    <w:nsid w:val="7135618E"/>
    <w:multiLevelType w:val="hybridMultilevel"/>
    <w:tmpl w:val="BA2A66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1FD5520"/>
    <w:multiLevelType w:val="hybridMultilevel"/>
    <w:tmpl w:val="0D28FDEA"/>
    <w:lvl w:ilvl="0" w:tplc="3A0A07D6">
      <w:start w:val="1"/>
      <w:numFmt w:val="bullet"/>
      <w:lvlText w:val="-"/>
      <w:lvlJc w:val="left"/>
      <w:pPr>
        <w:ind w:left="720" w:hanging="360"/>
      </w:pPr>
      <w:rPr>
        <w:rFonts w:ascii="Times New Roman" w:hAnsi="Times New Roman" w:cs="Times New Roman" w:hint="default"/>
      </w:rPr>
    </w:lvl>
    <w:lvl w:ilvl="1" w:tplc="0C090001">
      <w:start w:val="1"/>
      <w:numFmt w:val="bullet"/>
      <w:lvlText w:val=""/>
      <w:lvlJc w:val="left"/>
      <w:pPr>
        <w:ind w:left="1495"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52F4E83"/>
    <w:multiLevelType w:val="hybridMultilevel"/>
    <w:tmpl w:val="911EC9A8"/>
    <w:lvl w:ilvl="0" w:tplc="14090001">
      <w:start w:val="1"/>
      <w:numFmt w:val="bullet"/>
      <w:lvlText w:val=""/>
      <w:lvlJc w:val="left"/>
      <w:pPr>
        <w:ind w:left="810" w:hanging="360"/>
      </w:pPr>
      <w:rPr>
        <w:rFonts w:ascii="Symbol" w:hAnsi="Symbol" w:hint="default"/>
      </w:rPr>
    </w:lvl>
    <w:lvl w:ilvl="1" w:tplc="14090003">
      <w:start w:val="1"/>
      <w:numFmt w:val="bullet"/>
      <w:lvlText w:val="o"/>
      <w:lvlJc w:val="left"/>
      <w:pPr>
        <w:ind w:left="1530" w:hanging="360"/>
      </w:pPr>
      <w:rPr>
        <w:rFonts w:ascii="Courier New" w:hAnsi="Courier New" w:cs="Courier New" w:hint="default"/>
      </w:rPr>
    </w:lvl>
    <w:lvl w:ilvl="2" w:tplc="14090005" w:tentative="1">
      <w:start w:val="1"/>
      <w:numFmt w:val="bullet"/>
      <w:lvlText w:val=""/>
      <w:lvlJc w:val="left"/>
      <w:pPr>
        <w:ind w:left="2250" w:hanging="360"/>
      </w:pPr>
      <w:rPr>
        <w:rFonts w:ascii="Wingdings" w:hAnsi="Wingdings" w:hint="default"/>
      </w:rPr>
    </w:lvl>
    <w:lvl w:ilvl="3" w:tplc="14090001" w:tentative="1">
      <w:start w:val="1"/>
      <w:numFmt w:val="bullet"/>
      <w:lvlText w:val=""/>
      <w:lvlJc w:val="left"/>
      <w:pPr>
        <w:ind w:left="2970" w:hanging="360"/>
      </w:pPr>
      <w:rPr>
        <w:rFonts w:ascii="Symbol" w:hAnsi="Symbol" w:hint="default"/>
      </w:rPr>
    </w:lvl>
    <w:lvl w:ilvl="4" w:tplc="14090003" w:tentative="1">
      <w:start w:val="1"/>
      <w:numFmt w:val="bullet"/>
      <w:lvlText w:val="o"/>
      <w:lvlJc w:val="left"/>
      <w:pPr>
        <w:ind w:left="3690" w:hanging="360"/>
      </w:pPr>
      <w:rPr>
        <w:rFonts w:ascii="Courier New" w:hAnsi="Courier New" w:cs="Courier New" w:hint="default"/>
      </w:rPr>
    </w:lvl>
    <w:lvl w:ilvl="5" w:tplc="14090005" w:tentative="1">
      <w:start w:val="1"/>
      <w:numFmt w:val="bullet"/>
      <w:lvlText w:val=""/>
      <w:lvlJc w:val="left"/>
      <w:pPr>
        <w:ind w:left="4410" w:hanging="360"/>
      </w:pPr>
      <w:rPr>
        <w:rFonts w:ascii="Wingdings" w:hAnsi="Wingdings" w:hint="default"/>
      </w:rPr>
    </w:lvl>
    <w:lvl w:ilvl="6" w:tplc="14090001" w:tentative="1">
      <w:start w:val="1"/>
      <w:numFmt w:val="bullet"/>
      <w:lvlText w:val=""/>
      <w:lvlJc w:val="left"/>
      <w:pPr>
        <w:ind w:left="5130" w:hanging="360"/>
      </w:pPr>
      <w:rPr>
        <w:rFonts w:ascii="Symbol" w:hAnsi="Symbol" w:hint="default"/>
      </w:rPr>
    </w:lvl>
    <w:lvl w:ilvl="7" w:tplc="14090003" w:tentative="1">
      <w:start w:val="1"/>
      <w:numFmt w:val="bullet"/>
      <w:lvlText w:val="o"/>
      <w:lvlJc w:val="left"/>
      <w:pPr>
        <w:ind w:left="5850" w:hanging="360"/>
      </w:pPr>
      <w:rPr>
        <w:rFonts w:ascii="Courier New" w:hAnsi="Courier New" w:cs="Courier New" w:hint="default"/>
      </w:rPr>
    </w:lvl>
    <w:lvl w:ilvl="8" w:tplc="14090005" w:tentative="1">
      <w:start w:val="1"/>
      <w:numFmt w:val="bullet"/>
      <w:lvlText w:val=""/>
      <w:lvlJc w:val="left"/>
      <w:pPr>
        <w:ind w:left="6570" w:hanging="360"/>
      </w:pPr>
      <w:rPr>
        <w:rFonts w:ascii="Wingdings" w:hAnsi="Wingdings" w:hint="default"/>
      </w:rPr>
    </w:lvl>
  </w:abstractNum>
  <w:abstractNum w:abstractNumId="49" w15:restartNumberingAfterBreak="0">
    <w:nsid w:val="75422D22"/>
    <w:multiLevelType w:val="hybridMultilevel"/>
    <w:tmpl w:val="38B86A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93F45D1"/>
    <w:multiLevelType w:val="hybridMultilevel"/>
    <w:tmpl w:val="47A4EF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CFB6CF7"/>
    <w:multiLevelType w:val="hybridMultilevel"/>
    <w:tmpl w:val="0D8ADB12"/>
    <w:lvl w:ilvl="0" w:tplc="31363C7C">
      <w:numFmt w:val="bullet"/>
      <w:lvlText w:val="•"/>
      <w:lvlJc w:val="left"/>
      <w:pPr>
        <w:ind w:left="360" w:hanging="360"/>
      </w:pPr>
      <w:rPr>
        <w:rFonts w:ascii="Times New Roman" w:eastAsiaTheme="minorHAnsi" w:hAnsi="Times New Roman" w:cs="Times New Roman"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7"/>
  </w:num>
  <w:num w:numId="2">
    <w:abstractNumId w:val="6"/>
  </w:num>
  <w:num w:numId="3">
    <w:abstractNumId w:val="13"/>
  </w:num>
  <w:num w:numId="4">
    <w:abstractNumId w:val="11"/>
  </w:num>
  <w:num w:numId="5">
    <w:abstractNumId w:val="32"/>
  </w:num>
  <w:num w:numId="6">
    <w:abstractNumId w:val="33"/>
  </w:num>
  <w:num w:numId="7">
    <w:abstractNumId w:val="30"/>
  </w:num>
  <w:num w:numId="8">
    <w:abstractNumId w:val="23"/>
  </w:num>
  <w:num w:numId="9">
    <w:abstractNumId w:val="5"/>
  </w:num>
  <w:num w:numId="10">
    <w:abstractNumId w:val="26"/>
  </w:num>
  <w:num w:numId="11">
    <w:abstractNumId w:val="14"/>
  </w:num>
  <w:num w:numId="12">
    <w:abstractNumId w:val="50"/>
  </w:num>
  <w:num w:numId="13">
    <w:abstractNumId w:val="21"/>
  </w:num>
  <w:num w:numId="14">
    <w:abstractNumId w:val="2"/>
  </w:num>
  <w:num w:numId="15">
    <w:abstractNumId w:val="51"/>
  </w:num>
  <w:num w:numId="16">
    <w:abstractNumId w:val="25"/>
  </w:num>
  <w:num w:numId="17">
    <w:abstractNumId w:val="8"/>
  </w:num>
  <w:num w:numId="18">
    <w:abstractNumId w:val="15"/>
  </w:num>
  <w:num w:numId="19">
    <w:abstractNumId w:val="47"/>
  </w:num>
  <w:num w:numId="20">
    <w:abstractNumId w:val="24"/>
  </w:num>
  <w:num w:numId="21">
    <w:abstractNumId w:val="20"/>
  </w:num>
  <w:num w:numId="22">
    <w:abstractNumId w:val="0"/>
  </w:num>
  <w:num w:numId="23">
    <w:abstractNumId w:val="40"/>
  </w:num>
  <w:num w:numId="24">
    <w:abstractNumId w:val="10"/>
  </w:num>
  <w:num w:numId="25">
    <w:abstractNumId w:val="4"/>
  </w:num>
  <w:num w:numId="26">
    <w:abstractNumId w:val="37"/>
  </w:num>
  <w:num w:numId="27">
    <w:abstractNumId w:val="29"/>
  </w:num>
  <w:num w:numId="28">
    <w:abstractNumId w:val="35"/>
  </w:num>
  <w:num w:numId="29">
    <w:abstractNumId w:val="36"/>
  </w:num>
  <w:num w:numId="30">
    <w:abstractNumId w:val="44"/>
  </w:num>
  <w:num w:numId="31">
    <w:abstractNumId w:val="19"/>
  </w:num>
  <w:num w:numId="32">
    <w:abstractNumId w:val="16"/>
  </w:num>
  <w:num w:numId="33">
    <w:abstractNumId w:val="39"/>
  </w:num>
  <w:num w:numId="34">
    <w:abstractNumId w:val="12"/>
  </w:num>
  <w:num w:numId="35">
    <w:abstractNumId w:val="31"/>
  </w:num>
  <w:num w:numId="36">
    <w:abstractNumId w:val="22"/>
  </w:num>
  <w:num w:numId="37">
    <w:abstractNumId w:val="3"/>
  </w:num>
  <w:num w:numId="38">
    <w:abstractNumId w:val="43"/>
  </w:num>
  <w:num w:numId="39">
    <w:abstractNumId w:val="38"/>
  </w:num>
  <w:num w:numId="40">
    <w:abstractNumId w:val="45"/>
  </w:num>
  <w:num w:numId="41">
    <w:abstractNumId w:val="33"/>
  </w:num>
  <w:num w:numId="42">
    <w:abstractNumId w:val="34"/>
  </w:num>
  <w:num w:numId="43">
    <w:abstractNumId w:val="41"/>
  </w:num>
  <w:num w:numId="44">
    <w:abstractNumId w:val="1"/>
  </w:num>
  <w:num w:numId="45">
    <w:abstractNumId w:val="42"/>
  </w:num>
  <w:num w:numId="46">
    <w:abstractNumId w:val="18"/>
  </w:num>
  <w:num w:numId="47">
    <w:abstractNumId w:val="49"/>
  </w:num>
  <w:num w:numId="48">
    <w:abstractNumId w:val="7"/>
  </w:num>
  <w:num w:numId="49">
    <w:abstractNumId w:val="27"/>
  </w:num>
  <w:num w:numId="50">
    <w:abstractNumId w:val="9"/>
  </w:num>
  <w:num w:numId="51">
    <w:abstractNumId w:val="48"/>
  </w:num>
  <w:num w:numId="52">
    <w:abstractNumId w:val="17"/>
  </w:num>
  <w:num w:numId="53">
    <w:abstractNumId w:val="28"/>
  </w:num>
  <w:num w:numId="54">
    <w:abstractNumId w:val="33"/>
  </w:num>
  <w:num w:numId="55">
    <w:abstractNumId w:val="4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s-ES" w:vendorID="64" w:dllVersion="6" w:nlCheck="1" w:checkStyle="0"/>
  <w:activeWritingStyle w:appName="MSWord" w:lang="en-GB" w:vendorID="64" w:dllVersion="6" w:nlCheck="1" w:checkStyle="1"/>
  <w:activeWritingStyle w:appName="MSWord" w:lang="en-US" w:vendorID="64" w:dllVersion="6" w:nlCheck="1" w:checkStyle="1"/>
  <w:activeWritingStyle w:appName="MSWord" w:lang="en-AU" w:vendorID="64" w:dllVersion="6" w:nlCheck="1" w:checkStyle="1"/>
  <w:activeWritingStyle w:appName="MSWord" w:lang="fr-FR" w:vendorID="64" w:dllVersion="6" w:nlCheck="1" w:checkStyle="0"/>
  <w:activeWritingStyle w:appName="MSWord" w:lang="en-NZ" w:vendorID="64" w:dllVersion="6" w:nlCheck="1" w:checkStyle="1"/>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en-AU" w:vendorID="64" w:dllVersion="0" w:nlCheck="1" w:checkStyle="0"/>
  <w:activeWritingStyle w:appName="MSWord" w:lang="fr-FR" w:vendorID="64" w:dllVersion="0" w:nlCheck="1" w:checkStyle="0"/>
  <w:activeWritingStyle w:appName="MSWord" w:lang="en-NZ" w:vendorID="64" w:dllVersion="0" w:nlCheck="1" w:checkStyle="0"/>
  <w:activeWritingStyle w:appName="MSWord" w:lang="de-AT" w:vendorID="64" w:dllVersion="6" w:nlCheck="1" w:checkStyle="0"/>
  <w:activeWritingStyle w:appName="MSWord" w:lang="pt-BR" w:vendorID="64" w:dllVersion="6" w:nlCheck="1" w:checkStyle="0"/>
  <w:activeWritingStyle w:appName="MSWord" w:lang="pt-BR" w:vendorID="64" w:dllVersion="0" w:nlCheck="1" w:checkStyle="0"/>
  <w:activeWritingStyle w:appName="MSWord" w:lang="fr-CA" w:vendorID="64" w:dllVersion="6" w:nlCheck="1" w:checkStyle="0"/>
  <w:activeWritingStyle w:appName="MSWord" w:lang="fr-CA" w:vendorID="64" w:dllVersion="0" w:nlCheck="1" w:checkStyle="0"/>
  <w:activeWritingStyle w:appName="MSWord" w:lang="en-GB" w:vendorID="64" w:dllVersion="4096" w:nlCheck="1" w:checkStyle="0"/>
  <w:activeWritingStyle w:appName="MSWord" w:lang="es-ES" w:vendorID="64" w:dllVersion="4096" w:nlCheck="1" w:checkStyle="0"/>
  <w:activeWritingStyle w:appName="MSWord" w:lang="en-AU" w:vendorID="64" w:dllVersion="4096" w:nlCheck="1" w:checkStyle="0"/>
  <w:activeWritingStyle w:appName="MSWord" w:lang="en-US" w:vendorID="64" w:dllVersion="4096" w:nlCheck="1" w:checkStyle="0"/>
  <w:activeWritingStyle w:appName="MSWord" w:lang="fr-CA" w:vendorID="64" w:dllVersion="4096" w:nlCheck="1" w:checkStyle="0"/>
  <w:activeWritingStyle w:appName="MSWord" w:lang="en-GB" w:vendorID="64" w:dllVersion="131078" w:nlCheck="1" w:checkStyle="1"/>
  <w:activeWritingStyle w:appName="MSWord" w:lang="en-AU" w:vendorID="64" w:dllVersion="131078" w:nlCheck="1" w:checkStyle="1"/>
  <w:activeWritingStyle w:appName="MSWord" w:lang="en-US" w:vendorID="64" w:dllVersion="131078" w:nlCheck="1" w:checkStyle="1"/>
  <w:activeWritingStyle w:appName="MSWord" w:lang="es-ES" w:vendorID="64" w:dllVersion="131078" w:nlCheck="1" w:checkStyle="0"/>
  <w:activeWritingStyle w:appName="MSWord" w:lang="fr-CA" w:vendorID="64" w:dllVersion="131078" w:nlCheck="1" w:checkStyle="0"/>
  <w:defaultTabStop w:val="708"/>
  <w:hyphenationZone w:val="425"/>
  <w:characterSpacingControl w:val="doNotCompress"/>
  <w:savePreviewPicture/>
  <w:hdrShapeDefaults>
    <o:shapedefaults v:ext="edit" spidmax="2055"/>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U0Mjc0tjA0NjM0sjBX0lEKTi0uzszPAykwNK0FAF1YG/ktAAAA"/>
  </w:docVars>
  <w:rsids>
    <w:rsidRoot w:val="007261DD"/>
    <w:rsid w:val="00002D27"/>
    <w:rsid w:val="00004CA1"/>
    <w:rsid w:val="00011A58"/>
    <w:rsid w:val="00011B7D"/>
    <w:rsid w:val="00011E97"/>
    <w:rsid w:val="00014431"/>
    <w:rsid w:val="00021EFD"/>
    <w:rsid w:val="00022694"/>
    <w:rsid w:val="00024421"/>
    <w:rsid w:val="00024916"/>
    <w:rsid w:val="00026600"/>
    <w:rsid w:val="00027D88"/>
    <w:rsid w:val="0003007B"/>
    <w:rsid w:val="0003085D"/>
    <w:rsid w:val="00030A5A"/>
    <w:rsid w:val="00030D42"/>
    <w:rsid w:val="000311A5"/>
    <w:rsid w:val="0003231F"/>
    <w:rsid w:val="00033DB2"/>
    <w:rsid w:val="000415BC"/>
    <w:rsid w:val="00042938"/>
    <w:rsid w:val="00042F0E"/>
    <w:rsid w:val="000446C4"/>
    <w:rsid w:val="00046E0B"/>
    <w:rsid w:val="000476D6"/>
    <w:rsid w:val="00050F19"/>
    <w:rsid w:val="00052883"/>
    <w:rsid w:val="00052A2A"/>
    <w:rsid w:val="00052D41"/>
    <w:rsid w:val="000537A3"/>
    <w:rsid w:val="00053A8A"/>
    <w:rsid w:val="00056A40"/>
    <w:rsid w:val="0006049E"/>
    <w:rsid w:val="0006091D"/>
    <w:rsid w:val="0006292F"/>
    <w:rsid w:val="00062979"/>
    <w:rsid w:val="00062DAB"/>
    <w:rsid w:val="00063AB8"/>
    <w:rsid w:val="00063E4A"/>
    <w:rsid w:val="00066C97"/>
    <w:rsid w:val="0007079E"/>
    <w:rsid w:val="00070802"/>
    <w:rsid w:val="00072A6A"/>
    <w:rsid w:val="00072D17"/>
    <w:rsid w:val="00076A93"/>
    <w:rsid w:val="0007739A"/>
    <w:rsid w:val="00080374"/>
    <w:rsid w:val="00082833"/>
    <w:rsid w:val="000828DE"/>
    <w:rsid w:val="00084219"/>
    <w:rsid w:val="00085AE1"/>
    <w:rsid w:val="0009015E"/>
    <w:rsid w:val="00090643"/>
    <w:rsid w:val="0009070F"/>
    <w:rsid w:val="0009146F"/>
    <w:rsid w:val="0009295E"/>
    <w:rsid w:val="00093660"/>
    <w:rsid w:val="00093AC3"/>
    <w:rsid w:val="000950F6"/>
    <w:rsid w:val="00095A5A"/>
    <w:rsid w:val="00096670"/>
    <w:rsid w:val="000A0504"/>
    <w:rsid w:val="000A07E4"/>
    <w:rsid w:val="000A09A5"/>
    <w:rsid w:val="000A160A"/>
    <w:rsid w:val="000A19DE"/>
    <w:rsid w:val="000A206F"/>
    <w:rsid w:val="000A28C1"/>
    <w:rsid w:val="000A31EE"/>
    <w:rsid w:val="000A3C56"/>
    <w:rsid w:val="000A7BEB"/>
    <w:rsid w:val="000A7C1A"/>
    <w:rsid w:val="000B06C2"/>
    <w:rsid w:val="000B3B01"/>
    <w:rsid w:val="000B4376"/>
    <w:rsid w:val="000B472B"/>
    <w:rsid w:val="000B4737"/>
    <w:rsid w:val="000B4DFA"/>
    <w:rsid w:val="000B4F71"/>
    <w:rsid w:val="000B64AA"/>
    <w:rsid w:val="000B65DE"/>
    <w:rsid w:val="000C06D9"/>
    <w:rsid w:val="000C19FD"/>
    <w:rsid w:val="000C4E7E"/>
    <w:rsid w:val="000C52C3"/>
    <w:rsid w:val="000D1213"/>
    <w:rsid w:val="000D2593"/>
    <w:rsid w:val="000D2AF5"/>
    <w:rsid w:val="000D2F97"/>
    <w:rsid w:val="000D4E8E"/>
    <w:rsid w:val="000D5445"/>
    <w:rsid w:val="000D60B6"/>
    <w:rsid w:val="000D6601"/>
    <w:rsid w:val="000E1AF2"/>
    <w:rsid w:val="000E2547"/>
    <w:rsid w:val="000E2CE2"/>
    <w:rsid w:val="000E3728"/>
    <w:rsid w:val="000E3F81"/>
    <w:rsid w:val="000E58F7"/>
    <w:rsid w:val="000E5CD6"/>
    <w:rsid w:val="000F1983"/>
    <w:rsid w:val="000F273F"/>
    <w:rsid w:val="000F5848"/>
    <w:rsid w:val="00101141"/>
    <w:rsid w:val="0010292D"/>
    <w:rsid w:val="00102C1D"/>
    <w:rsid w:val="00105451"/>
    <w:rsid w:val="00110B99"/>
    <w:rsid w:val="00111BFA"/>
    <w:rsid w:val="00111DA5"/>
    <w:rsid w:val="0011221A"/>
    <w:rsid w:val="00112A5D"/>
    <w:rsid w:val="00112CEA"/>
    <w:rsid w:val="00113861"/>
    <w:rsid w:val="001145DE"/>
    <w:rsid w:val="00114E5D"/>
    <w:rsid w:val="00116386"/>
    <w:rsid w:val="00116B4D"/>
    <w:rsid w:val="00116C5B"/>
    <w:rsid w:val="001173A4"/>
    <w:rsid w:val="00120A12"/>
    <w:rsid w:val="00120BD4"/>
    <w:rsid w:val="00121505"/>
    <w:rsid w:val="001242CD"/>
    <w:rsid w:val="00126DD7"/>
    <w:rsid w:val="00130232"/>
    <w:rsid w:val="001377A9"/>
    <w:rsid w:val="00140E31"/>
    <w:rsid w:val="00142F1A"/>
    <w:rsid w:val="00143983"/>
    <w:rsid w:val="00143CF8"/>
    <w:rsid w:val="00147AD9"/>
    <w:rsid w:val="00151702"/>
    <w:rsid w:val="00151FA1"/>
    <w:rsid w:val="00152ECF"/>
    <w:rsid w:val="0015401E"/>
    <w:rsid w:val="001559BD"/>
    <w:rsid w:val="00157EB4"/>
    <w:rsid w:val="00162249"/>
    <w:rsid w:val="0016230D"/>
    <w:rsid w:val="00163302"/>
    <w:rsid w:val="00163D92"/>
    <w:rsid w:val="00165A1A"/>
    <w:rsid w:val="001668B1"/>
    <w:rsid w:val="00167F0D"/>
    <w:rsid w:val="00171601"/>
    <w:rsid w:val="001815B6"/>
    <w:rsid w:val="00182C07"/>
    <w:rsid w:val="00183687"/>
    <w:rsid w:val="001863C6"/>
    <w:rsid w:val="00186C03"/>
    <w:rsid w:val="00186E35"/>
    <w:rsid w:val="00191B9D"/>
    <w:rsid w:val="001923E3"/>
    <w:rsid w:val="00193779"/>
    <w:rsid w:val="00195749"/>
    <w:rsid w:val="001970F7"/>
    <w:rsid w:val="001A3B8C"/>
    <w:rsid w:val="001A48B9"/>
    <w:rsid w:val="001A71CC"/>
    <w:rsid w:val="001B2399"/>
    <w:rsid w:val="001B3A7D"/>
    <w:rsid w:val="001B5793"/>
    <w:rsid w:val="001B5EF5"/>
    <w:rsid w:val="001B71A4"/>
    <w:rsid w:val="001C00EF"/>
    <w:rsid w:val="001C0A95"/>
    <w:rsid w:val="001C25AD"/>
    <w:rsid w:val="001C27F4"/>
    <w:rsid w:val="001C3334"/>
    <w:rsid w:val="001C3FF8"/>
    <w:rsid w:val="001C484E"/>
    <w:rsid w:val="001C6159"/>
    <w:rsid w:val="001C6F2A"/>
    <w:rsid w:val="001C7343"/>
    <w:rsid w:val="001D2BC2"/>
    <w:rsid w:val="001D3DC1"/>
    <w:rsid w:val="001D4331"/>
    <w:rsid w:val="001D5160"/>
    <w:rsid w:val="001D55E2"/>
    <w:rsid w:val="001D69A4"/>
    <w:rsid w:val="001E0C94"/>
    <w:rsid w:val="001E13C3"/>
    <w:rsid w:val="001E3686"/>
    <w:rsid w:val="001E3AAD"/>
    <w:rsid w:val="001E468F"/>
    <w:rsid w:val="001E5A33"/>
    <w:rsid w:val="001E6C28"/>
    <w:rsid w:val="001E6E28"/>
    <w:rsid w:val="001E746B"/>
    <w:rsid w:val="001F0E7E"/>
    <w:rsid w:val="001F151E"/>
    <w:rsid w:val="001F16DB"/>
    <w:rsid w:val="001F26B5"/>
    <w:rsid w:val="001F3980"/>
    <w:rsid w:val="001F3F3A"/>
    <w:rsid w:val="001F589A"/>
    <w:rsid w:val="001F5C3E"/>
    <w:rsid w:val="001F67A3"/>
    <w:rsid w:val="001F699C"/>
    <w:rsid w:val="001F7F0B"/>
    <w:rsid w:val="00200307"/>
    <w:rsid w:val="00201F75"/>
    <w:rsid w:val="00204104"/>
    <w:rsid w:val="002041C8"/>
    <w:rsid w:val="002060FE"/>
    <w:rsid w:val="00206A29"/>
    <w:rsid w:val="00207E01"/>
    <w:rsid w:val="00207E6C"/>
    <w:rsid w:val="002100D3"/>
    <w:rsid w:val="0021114C"/>
    <w:rsid w:val="00211452"/>
    <w:rsid w:val="002118E0"/>
    <w:rsid w:val="00211C4F"/>
    <w:rsid w:val="00211C57"/>
    <w:rsid w:val="00211EA7"/>
    <w:rsid w:val="002134E0"/>
    <w:rsid w:val="00213E87"/>
    <w:rsid w:val="00214712"/>
    <w:rsid w:val="00215C8E"/>
    <w:rsid w:val="00216275"/>
    <w:rsid w:val="0021648F"/>
    <w:rsid w:val="00217014"/>
    <w:rsid w:val="00220CD1"/>
    <w:rsid w:val="00222405"/>
    <w:rsid w:val="00222F05"/>
    <w:rsid w:val="002234D0"/>
    <w:rsid w:val="002246CA"/>
    <w:rsid w:val="00224794"/>
    <w:rsid w:val="00225104"/>
    <w:rsid w:val="002264AA"/>
    <w:rsid w:val="00230E04"/>
    <w:rsid w:val="00231FDF"/>
    <w:rsid w:val="00236501"/>
    <w:rsid w:val="00236D10"/>
    <w:rsid w:val="0023705C"/>
    <w:rsid w:val="002372E3"/>
    <w:rsid w:val="00237B69"/>
    <w:rsid w:val="0024036F"/>
    <w:rsid w:val="0024038C"/>
    <w:rsid w:val="0024086E"/>
    <w:rsid w:val="00240A86"/>
    <w:rsid w:val="002429EC"/>
    <w:rsid w:val="00243D6E"/>
    <w:rsid w:val="00245394"/>
    <w:rsid w:val="00245BA1"/>
    <w:rsid w:val="00246992"/>
    <w:rsid w:val="002473D1"/>
    <w:rsid w:val="00250594"/>
    <w:rsid w:val="00251B4F"/>
    <w:rsid w:val="00251E0A"/>
    <w:rsid w:val="00252D3E"/>
    <w:rsid w:val="0025463F"/>
    <w:rsid w:val="00254EB2"/>
    <w:rsid w:val="0025533A"/>
    <w:rsid w:val="0025700A"/>
    <w:rsid w:val="00261B86"/>
    <w:rsid w:val="00262D0B"/>
    <w:rsid w:val="002633E1"/>
    <w:rsid w:val="00263546"/>
    <w:rsid w:val="0026442E"/>
    <w:rsid w:val="00265DB1"/>
    <w:rsid w:val="00265EF8"/>
    <w:rsid w:val="00267CF2"/>
    <w:rsid w:val="00270A8F"/>
    <w:rsid w:val="002740B1"/>
    <w:rsid w:val="0027571D"/>
    <w:rsid w:val="0028162C"/>
    <w:rsid w:val="0028356C"/>
    <w:rsid w:val="00284115"/>
    <w:rsid w:val="00284668"/>
    <w:rsid w:val="00284BF7"/>
    <w:rsid w:val="00285587"/>
    <w:rsid w:val="00286DD4"/>
    <w:rsid w:val="0028723F"/>
    <w:rsid w:val="00291230"/>
    <w:rsid w:val="00291745"/>
    <w:rsid w:val="002927AD"/>
    <w:rsid w:val="00293563"/>
    <w:rsid w:val="00293CC4"/>
    <w:rsid w:val="002951C7"/>
    <w:rsid w:val="002952C7"/>
    <w:rsid w:val="00296D12"/>
    <w:rsid w:val="002A0B5E"/>
    <w:rsid w:val="002A0F88"/>
    <w:rsid w:val="002A1594"/>
    <w:rsid w:val="002B0F2B"/>
    <w:rsid w:val="002B14C5"/>
    <w:rsid w:val="002B1F2D"/>
    <w:rsid w:val="002B374D"/>
    <w:rsid w:val="002B4DF6"/>
    <w:rsid w:val="002B7758"/>
    <w:rsid w:val="002B7FFB"/>
    <w:rsid w:val="002C04DB"/>
    <w:rsid w:val="002C0D09"/>
    <w:rsid w:val="002C1A63"/>
    <w:rsid w:val="002C3C23"/>
    <w:rsid w:val="002C43AA"/>
    <w:rsid w:val="002C4555"/>
    <w:rsid w:val="002C46D0"/>
    <w:rsid w:val="002C5568"/>
    <w:rsid w:val="002C5B4F"/>
    <w:rsid w:val="002D2391"/>
    <w:rsid w:val="002D536E"/>
    <w:rsid w:val="002D5DB3"/>
    <w:rsid w:val="002D647E"/>
    <w:rsid w:val="002E0CAA"/>
    <w:rsid w:val="002E172F"/>
    <w:rsid w:val="002E2A42"/>
    <w:rsid w:val="002E5FD9"/>
    <w:rsid w:val="002E63A7"/>
    <w:rsid w:val="002E7CE8"/>
    <w:rsid w:val="002E7EC2"/>
    <w:rsid w:val="002F02E0"/>
    <w:rsid w:val="002F03A6"/>
    <w:rsid w:val="002F11F7"/>
    <w:rsid w:val="002F13BE"/>
    <w:rsid w:val="002F1BB1"/>
    <w:rsid w:val="002F1C3E"/>
    <w:rsid w:val="002F3D7B"/>
    <w:rsid w:val="002F44D4"/>
    <w:rsid w:val="002F4550"/>
    <w:rsid w:val="002F455A"/>
    <w:rsid w:val="002F4977"/>
    <w:rsid w:val="002F4D50"/>
    <w:rsid w:val="002F5351"/>
    <w:rsid w:val="002F5554"/>
    <w:rsid w:val="002F6E48"/>
    <w:rsid w:val="002F7F4E"/>
    <w:rsid w:val="003005DF"/>
    <w:rsid w:val="00300717"/>
    <w:rsid w:val="003035CA"/>
    <w:rsid w:val="003057C0"/>
    <w:rsid w:val="0030644F"/>
    <w:rsid w:val="00316D22"/>
    <w:rsid w:val="003220F2"/>
    <w:rsid w:val="00322E11"/>
    <w:rsid w:val="0032642E"/>
    <w:rsid w:val="00326A4A"/>
    <w:rsid w:val="00330521"/>
    <w:rsid w:val="00330B81"/>
    <w:rsid w:val="00330DC3"/>
    <w:rsid w:val="00331EF9"/>
    <w:rsid w:val="0033238F"/>
    <w:rsid w:val="0033280D"/>
    <w:rsid w:val="00332DA8"/>
    <w:rsid w:val="00333B12"/>
    <w:rsid w:val="00333FFC"/>
    <w:rsid w:val="00334E96"/>
    <w:rsid w:val="00335ABA"/>
    <w:rsid w:val="0033777C"/>
    <w:rsid w:val="00341CCF"/>
    <w:rsid w:val="003422B8"/>
    <w:rsid w:val="00343085"/>
    <w:rsid w:val="00346FCE"/>
    <w:rsid w:val="003546C0"/>
    <w:rsid w:val="003550D0"/>
    <w:rsid w:val="00361165"/>
    <w:rsid w:val="00362F4F"/>
    <w:rsid w:val="00370315"/>
    <w:rsid w:val="00372FFB"/>
    <w:rsid w:val="003734F4"/>
    <w:rsid w:val="003808F5"/>
    <w:rsid w:val="00382FD0"/>
    <w:rsid w:val="00383EEE"/>
    <w:rsid w:val="003842D1"/>
    <w:rsid w:val="0038442B"/>
    <w:rsid w:val="00384A45"/>
    <w:rsid w:val="00386F8A"/>
    <w:rsid w:val="00387689"/>
    <w:rsid w:val="00390310"/>
    <w:rsid w:val="00393125"/>
    <w:rsid w:val="00394288"/>
    <w:rsid w:val="00394A01"/>
    <w:rsid w:val="0039631D"/>
    <w:rsid w:val="00396597"/>
    <w:rsid w:val="00396E83"/>
    <w:rsid w:val="003972C6"/>
    <w:rsid w:val="003A1BE2"/>
    <w:rsid w:val="003A1C67"/>
    <w:rsid w:val="003A553B"/>
    <w:rsid w:val="003A7725"/>
    <w:rsid w:val="003A7A43"/>
    <w:rsid w:val="003A7B1A"/>
    <w:rsid w:val="003B155E"/>
    <w:rsid w:val="003B55CD"/>
    <w:rsid w:val="003B59CD"/>
    <w:rsid w:val="003B5B4B"/>
    <w:rsid w:val="003B707E"/>
    <w:rsid w:val="003B790B"/>
    <w:rsid w:val="003C2C88"/>
    <w:rsid w:val="003C3556"/>
    <w:rsid w:val="003C3879"/>
    <w:rsid w:val="003C4CC3"/>
    <w:rsid w:val="003C5516"/>
    <w:rsid w:val="003D043A"/>
    <w:rsid w:val="003D29D9"/>
    <w:rsid w:val="003D2A69"/>
    <w:rsid w:val="003D44B7"/>
    <w:rsid w:val="003D7C72"/>
    <w:rsid w:val="003E2C36"/>
    <w:rsid w:val="003E404C"/>
    <w:rsid w:val="003E4535"/>
    <w:rsid w:val="003E48F2"/>
    <w:rsid w:val="003E4C8A"/>
    <w:rsid w:val="003E55FA"/>
    <w:rsid w:val="003E6086"/>
    <w:rsid w:val="003E63F4"/>
    <w:rsid w:val="003E763D"/>
    <w:rsid w:val="003F4E80"/>
    <w:rsid w:val="003F6A40"/>
    <w:rsid w:val="0040144A"/>
    <w:rsid w:val="004018EB"/>
    <w:rsid w:val="004019CD"/>
    <w:rsid w:val="00401D5B"/>
    <w:rsid w:val="004024E7"/>
    <w:rsid w:val="0040349E"/>
    <w:rsid w:val="00403633"/>
    <w:rsid w:val="004040C0"/>
    <w:rsid w:val="0040412A"/>
    <w:rsid w:val="00407D8D"/>
    <w:rsid w:val="00410137"/>
    <w:rsid w:val="00411FBA"/>
    <w:rsid w:val="004144B2"/>
    <w:rsid w:val="004145B1"/>
    <w:rsid w:val="00416198"/>
    <w:rsid w:val="0041670C"/>
    <w:rsid w:val="00416DC0"/>
    <w:rsid w:val="0042044E"/>
    <w:rsid w:val="0042103D"/>
    <w:rsid w:val="004245EE"/>
    <w:rsid w:val="00425D48"/>
    <w:rsid w:val="0042673F"/>
    <w:rsid w:val="00427661"/>
    <w:rsid w:val="0043005A"/>
    <w:rsid w:val="00430F09"/>
    <w:rsid w:val="00431806"/>
    <w:rsid w:val="0043241D"/>
    <w:rsid w:val="00433F17"/>
    <w:rsid w:val="00435667"/>
    <w:rsid w:val="00436491"/>
    <w:rsid w:val="00441DD8"/>
    <w:rsid w:val="00442EF2"/>
    <w:rsid w:val="00444772"/>
    <w:rsid w:val="00445D82"/>
    <w:rsid w:val="00446CA7"/>
    <w:rsid w:val="00446D02"/>
    <w:rsid w:val="00450278"/>
    <w:rsid w:val="004505E9"/>
    <w:rsid w:val="004511BD"/>
    <w:rsid w:val="00451336"/>
    <w:rsid w:val="00451C5C"/>
    <w:rsid w:val="00452D35"/>
    <w:rsid w:val="00453ECE"/>
    <w:rsid w:val="00453F6D"/>
    <w:rsid w:val="004637D6"/>
    <w:rsid w:val="004660FA"/>
    <w:rsid w:val="00466CC8"/>
    <w:rsid w:val="00470CE6"/>
    <w:rsid w:val="00471FE1"/>
    <w:rsid w:val="00473AA2"/>
    <w:rsid w:val="004768CD"/>
    <w:rsid w:val="00477460"/>
    <w:rsid w:val="004808E6"/>
    <w:rsid w:val="004809CC"/>
    <w:rsid w:val="00481F89"/>
    <w:rsid w:val="00482A8D"/>
    <w:rsid w:val="00482E81"/>
    <w:rsid w:val="0048497F"/>
    <w:rsid w:val="00487A60"/>
    <w:rsid w:val="00490F0E"/>
    <w:rsid w:val="004923C4"/>
    <w:rsid w:val="004926B8"/>
    <w:rsid w:val="00493B95"/>
    <w:rsid w:val="00493E16"/>
    <w:rsid w:val="0049531F"/>
    <w:rsid w:val="004956F5"/>
    <w:rsid w:val="004959C8"/>
    <w:rsid w:val="00495E1D"/>
    <w:rsid w:val="00496D27"/>
    <w:rsid w:val="00496F5B"/>
    <w:rsid w:val="004A163C"/>
    <w:rsid w:val="004A239E"/>
    <w:rsid w:val="004A2E38"/>
    <w:rsid w:val="004A30A4"/>
    <w:rsid w:val="004A337C"/>
    <w:rsid w:val="004A476A"/>
    <w:rsid w:val="004A4E07"/>
    <w:rsid w:val="004A5123"/>
    <w:rsid w:val="004A6132"/>
    <w:rsid w:val="004A7760"/>
    <w:rsid w:val="004B11C0"/>
    <w:rsid w:val="004B1E6B"/>
    <w:rsid w:val="004B5B62"/>
    <w:rsid w:val="004B6BFB"/>
    <w:rsid w:val="004B7204"/>
    <w:rsid w:val="004B7A72"/>
    <w:rsid w:val="004C1D77"/>
    <w:rsid w:val="004C3E3F"/>
    <w:rsid w:val="004C47C0"/>
    <w:rsid w:val="004C7554"/>
    <w:rsid w:val="004D209F"/>
    <w:rsid w:val="004D242D"/>
    <w:rsid w:val="004D2AB0"/>
    <w:rsid w:val="004D4BA4"/>
    <w:rsid w:val="004D5915"/>
    <w:rsid w:val="004D7549"/>
    <w:rsid w:val="004E046D"/>
    <w:rsid w:val="004E1A08"/>
    <w:rsid w:val="004E1CC5"/>
    <w:rsid w:val="004E1EDD"/>
    <w:rsid w:val="004E2CF6"/>
    <w:rsid w:val="004E3D7D"/>
    <w:rsid w:val="004E40BF"/>
    <w:rsid w:val="004E4350"/>
    <w:rsid w:val="004E4AFD"/>
    <w:rsid w:val="004E6971"/>
    <w:rsid w:val="004F1890"/>
    <w:rsid w:val="004F191D"/>
    <w:rsid w:val="004F4000"/>
    <w:rsid w:val="004F507B"/>
    <w:rsid w:val="004F7685"/>
    <w:rsid w:val="0050078B"/>
    <w:rsid w:val="005026C6"/>
    <w:rsid w:val="00505BED"/>
    <w:rsid w:val="00505DB8"/>
    <w:rsid w:val="00505E62"/>
    <w:rsid w:val="005069B9"/>
    <w:rsid w:val="0050775A"/>
    <w:rsid w:val="0052312E"/>
    <w:rsid w:val="005251EB"/>
    <w:rsid w:val="005319B9"/>
    <w:rsid w:val="00532E4E"/>
    <w:rsid w:val="00533216"/>
    <w:rsid w:val="00542409"/>
    <w:rsid w:val="005455C5"/>
    <w:rsid w:val="00550EBA"/>
    <w:rsid w:val="00551C9A"/>
    <w:rsid w:val="00552CEA"/>
    <w:rsid w:val="00553609"/>
    <w:rsid w:val="00556CBD"/>
    <w:rsid w:val="00556FD5"/>
    <w:rsid w:val="0056083A"/>
    <w:rsid w:val="00560E16"/>
    <w:rsid w:val="00561835"/>
    <w:rsid w:val="005626F9"/>
    <w:rsid w:val="00562F3E"/>
    <w:rsid w:val="00564162"/>
    <w:rsid w:val="005667A8"/>
    <w:rsid w:val="0056691A"/>
    <w:rsid w:val="00566FEB"/>
    <w:rsid w:val="00570136"/>
    <w:rsid w:val="005711B8"/>
    <w:rsid w:val="00572BED"/>
    <w:rsid w:val="0057316B"/>
    <w:rsid w:val="0057590F"/>
    <w:rsid w:val="00577216"/>
    <w:rsid w:val="0057726A"/>
    <w:rsid w:val="00580135"/>
    <w:rsid w:val="0058061C"/>
    <w:rsid w:val="00581D4C"/>
    <w:rsid w:val="0058298B"/>
    <w:rsid w:val="0058329D"/>
    <w:rsid w:val="005853FE"/>
    <w:rsid w:val="00586CAB"/>
    <w:rsid w:val="00590219"/>
    <w:rsid w:val="00591079"/>
    <w:rsid w:val="0059192D"/>
    <w:rsid w:val="00592E31"/>
    <w:rsid w:val="0059463D"/>
    <w:rsid w:val="00594C99"/>
    <w:rsid w:val="00595434"/>
    <w:rsid w:val="0059569E"/>
    <w:rsid w:val="00597F57"/>
    <w:rsid w:val="005A10DE"/>
    <w:rsid w:val="005A5661"/>
    <w:rsid w:val="005A6521"/>
    <w:rsid w:val="005B0B49"/>
    <w:rsid w:val="005B1F2C"/>
    <w:rsid w:val="005B25AD"/>
    <w:rsid w:val="005B304E"/>
    <w:rsid w:val="005B50AB"/>
    <w:rsid w:val="005B5657"/>
    <w:rsid w:val="005B6960"/>
    <w:rsid w:val="005B6AB9"/>
    <w:rsid w:val="005B7EB9"/>
    <w:rsid w:val="005C25AE"/>
    <w:rsid w:val="005C2CEB"/>
    <w:rsid w:val="005C3C84"/>
    <w:rsid w:val="005C53EF"/>
    <w:rsid w:val="005C5505"/>
    <w:rsid w:val="005C5B06"/>
    <w:rsid w:val="005C7ADA"/>
    <w:rsid w:val="005D0AD9"/>
    <w:rsid w:val="005D0BB7"/>
    <w:rsid w:val="005D2939"/>
    <w:rsid w:val="005D652D"/>
    <w:rsid w:val="005D65F2"/>
    <w:rsid w:val="005D7841"/>
    <w:rsid w:val="005D790C"/>
    <w:rsid w:val="005E0149"/>
    <w:rsid w:val="005E104C"/>
    <w:rsid w:val="005E1A72"/>
    <w:rsid w:val="005E5FB6"/>
    <w:rsid w:val="005E7C7E"/>
    <w:rsid w:val="005F18AF"/>
    <w:rsid w:val="005F3B32"/>
    <w:rsid w:val="005F3B67"/>
    <w:rsid w:val="005F5981"/>
    <w:rsid w:val="005F600D"/>
    <w:rsid w:val="005F622A"/>
    <w:rsid w:val="005F6946"/>
    <w:rsid w:val="00600BD7"/>
    <w:rsid w:val="00603B4E"/>
    <w:rsid w:val="006040BE"/>
    <w:rsid w:val="00604ADF"/>
    <w:rsid w:val="00605D81"/>
    <w:rsid w:val="00606A75"/>
    <w:rsid w:val="0061008D"/>
    <w:rsid w:val="00611D83"/>
    <w:rsid w:val="00612DC8"/>
    <w:rsid w:val="00613A54"/>
    <w:rsid w:val="00613B91"/>
    <w:rsid w:val="00614AD5"/>
    <w:rsid w:val="00617208"/>
    <w:rsid w:val="006201FF"/>
    <w:rsid w:val="00620AE5"/>
    <w:rsid w:val="00620FED"/>
    <w:rsid w:val="006215DB"/>
    <w:rsid w:val="006225A4"/>
    <w:rsid w:val="00622CB9"/>
    <w:rsid w:val="00625A1E"/>
    <w:rsid w:val="00626E0B"/>
    <w:rsid w:val="006314B4"/>
    <w:rsid w:val="0063376A"/>
    <w:rsid w:val="00633CE6"/>
    <w:rsid w:val="00634364"/>
    <w:rsid w:val="00634532"/>
    <w:rsid w:val="00635F37"/>
    <w:rsid w:val="00635F47"/>
    <w:rsid w:val="00640774"/>
    <w:rsid w:val="006414ED"/>
    <w:rsid w:val="00642B87"/>
    <w:rsid w:val="0064302F"/>
    <w:rsid w:val="0064615B"/>
    <w:rsid w:val="006467B1"/>
    <w:rsid w:val="00653F5C"/>
    <w:rsid w:val="00654F1A"/>
    <w:rsid w:val="00656F5B"/>
    <w:rsid w:val="006605DF"/>
    <w:rsid w:val="006679E9"/>
    <w:rsid w:val="00670397"/>
    <w:rsid w:val="00671C41"/>
    <w:rsid w:val="006729F6"/>
    <w:rsid w:val="0067524B"/>
    <w:rsid w:val="00675B08"/>
    <w:rsid w:val="00675CF7"/>
    <w:rsid w:val="00676ACC"/>
    <w:rsid w:val="00677718"/>
    <w:rsid w:val="00677904"/>
    <w:rsid w:val="006805BF"/>
    <w:rsid w:val="00681ADE"/>
    <w:rsid w:val="00682F52"/>
    <w:rsid w:val="00682FB4"/>
    <w:rsid w:val="006833CE"/>
    <w:rsid w:val="006848E7"/>
    <w:rsid w:val="006870E1"/>
    <w:rsid w:val="00692FF9"/>
    <w:rsid w:val="00694B4E"/>
    <w:rsid w:val="0069558E"/>
    <w:rsid w:val="00696651"/>
    <w:rsid w:val="006A28A7"/>
    <w:rsid w:val="006A30AE"/>
    <w:rsid w:val="006A4763"/>
    <w:rsid w:val="006A5088"/>
    <w:rsid w:val="006A7C80"/>
    <w:rsid w:val="006B06BE"/>
    <w:rsid w:val="006B18E0"/>
    <w:rsid w:val="006B2705"/>
    <w:rsid w:val="006B4A2E"/>
    <w:rsid w:val="006B5CC5"/>
    <w:rsid w:val="006B6006"/>
    <w:rsid w:val="006C041A"/>
    <w:rsid w:val="006C14E1"/>
    <w:rsid w:val="006C1FEF"/>
    <w:rsid w:val="006C229E"/>
    <w:rsid w:val="006C2930"/>
    <w:rsid w:val="006C2AF6"/>
    <w:rsid w:val="006C460E"/>
    <w:rsid w:val="006C6EF5"/>
    <w:rsid w:val="006D0386"/>
    <w:rsid w:val="006D3EE9"/>
    <w:rsid w:val="006D4A82"/>
    <w:rsid w:val="006D4E2B"/>
    <w:rsid w:val="006D5002"/>
    <w:rsid w:val="006D5560"/>
    <w:rsid w:val="006D7C1C"/>
    <w:rsid w:val="006D7DE7"/>
    <w:rsid w:val="006E0626"/>
    <w:rsid w:val="006E1207"/>
    <w:rsid w:val="006E3234"/>
    <w:rsid w:val="006E324F"/>
    <w:rsid w:val="006E3A6E"/>
    <w:rsid w:val="006E5776"/>
    <w:rsid w:val="006F107B"/>
    <w:rsid w:val="006F17A7"/>
    <w:rsid w:val="006F1C37"/>
    <w:rsid w:val="006F52C3"/>
    <w:rsid w:val="006F5369"/>
    <w:rsid w:val="006F6C3F"/>
    <w:rsid w:val="00703F63"/>
    <w:rsid w:val="007043E3"/>
    <w:rsid w:val="00706904"/>
    <w:rsid w:val="00707B72"/>
    <w:rsid w:val="00710EC8"/>
    <w:rsid w:val="0071264A"/>
    <w:rsid w:val="00715454"/>
    <w:rsid w:val="00715D71"/>
    <w:rsid w:val="00717ECE"/>
    <w:rsid w:val="00722A10"/>
    <w:rsid w:val="00723085"/>
    <w:rsid w:val="007248F7"/>
    <w:rsid w:val="00725526"/>
    <w:rsid w:val="0072553B"/>
    <w:rsid w:val="00725D9E"/>
    <w:rsid w:val="007261DD"/>
    <w:rsid w:val="007264D7"/>
    <w:rsid w:val="00726846"/>
    <w:rsid w:val="00730283"/>
    <w:rsid w:val="00730A04"/>
    <w:rsid w:val="00732D40"/>
    <w:rsid w:val="0073457F"/>
    <w:rsid w:val="00735253"/>
    <w:rsid w:val="00735A70"/>
    <w:rsid w:val="00737763"/>
    <w:rsid w:val="00740024"/>
    <w:rsid w:val="00740847"/>
    <w:rsid w:val="00742136"/>
    <w:rsid w:val="00742F94"/>
    <w:rsid w:val="00743B5F"/>
    <w:rsid w:val="0075000A"/>
    <w:rsid w:val="00753257"/>
    <w:rsid w:val="00753601"/>
    <w:rsid w:val="00753B16"/>
    <w:rsid w:val="00754C58"/>
    <w:rsid w:val="00755EE8"/>
    <w:rsid w:val="00756F14"/>
    <w:rsid w:val="007577EC"/>
    <w:rsid w:val="007644AC"/>
    <w:rsid w:val="00764F4D"/>
    <w:rsid w:val="007653B3"/>
    <w:rsid w:val="00765CD6"/>
    <w:rsid w:val="00765ECE"/>
    <w:rsid w:val="00767FE6"/>
    <w:rsid w:val="00771586"/>
    <w:rsid w:val="00773F16"/>
    <w:rsid w:val="007759C2"/>
    <w:rsid w:val="00775E09"/>
    <w:rsid w:val="00775E4F"/>
    <w:rsid w:val="00775F3D"/>
    <w:rsid w:val="007760F3"/>
    <w:rsid w:val="00776832"/>
    <w:rsid w:val="00782D25"/>
    <w:rsid w:val="00783B84"/>
    <w:rsid w:val="00783D0D"/>
    <w:rsid w:val="007843DF"/>
    <w:rsid w:val="007844F1"/>
    <w:rsid w:val="00785BC7"/>
    <w:rsid w:val="00786501"/>
    <w:rsid w:val="007866EE"/>
    <w:rsid w:val="00786A7E"/>
    <w:rsid w:val="00792400"/>
    <w:rsid w:val="007925CC"/>
    <w:rsid w:val="007927C9"/>
    <w:rsid w:val="00795208"/>
    <w:rsid w:val="00795839"/>
    <w:rsid w:val="00795B90"/>
    <w:rsid w:val="0079716F"/>
    <w:rsid w:val="00797A16"/>
    <w:rsid w:val="007A098B"/>
    <w:rsid w:val="007A0FE8"/>
    <w:rsid w:val="007A2679"/>
    <w:rsid w:val="007A2DC5"/>
    <w:rsid w:val="007A3035"/>
    <w:rsid w:val="007A32CE"/>
    <w:rsid w:val="007A4534"/>
    <w:rsid w:val="007A5077"/>
    <w:rsid w:val="007A6043"/>
    <w:rsid w:val="007C0D3C"/>
    <w:rsid w:val="007C13C7"/>
    <w:rsid w:val="007C189A"/>
    <w:rsid w:val="007C2C7C"/>
    <w:rsid w:val="007C2CE4"/>
    <w:rsid w:val="007C4AE0"/>
    <w:rsid w:val="007C511B"/>
    <w:rsid w:val="007C5BC3"/>
    <w:rsid w:val="007C5E18"/>
    <w:rsid w:val="007D4180"/>
    <w:rsid w:val="007D71BD"/>
    <w:rsid w:val="007D732C"/>
    <w:rsid w:val="007D74E5"/>
    <w:rsid w:val="007E2D8E"/>
    <w:rsid w:val="007E40D7"/>
    <w:rsid w:val="007E5D92"/>
    <w:rsid w:val="007E62C4"/>
    <w:rsid w:val="007E6E5F"/>
    <w:rsid w:val="007E7A2C"/>
    <w:rsid w:val="007F0343"/>
    <w:rsid w:val="007F22A7"/>
    <w:rsid w:val="007F5509"/>
    <w:rsid w:val="007F5ACF"/>
    <w:rsid w:val="007F5DD2"/>
    <w:rsid w:val="008004ED"/>
    <w:rsid w:val="00800617"/>
    <w:rsid w:val="00800F19"/>
    <w:rsid w:val="008024A0"/>
    <w:rsid w:val="0080254D"/>
    <w:rsid w:val="00802611"/>
    <w:rsid w:val="008036E7"/>
    <w:rsid w:val="00803BCD"/>
    <w:rsid w:val="0080566A"/>
    <w:rsid w:val="00805A09"/>
    <w:rsid w:val="00806445"/>
    <w:rsid w:val="008114C5"/>
    <w:rsid w:val="00811C32"/>
    <w:rsid w:val="00811D9E"/>
    <w:rsid w:val="008120CF"/>
    <w:rsid w:val="00812289"/>
    <w:rsid w:val="00813449"/>
    <w:rsid w:val="008136D4"/>
    <w:rsid w:val="008139C0"/>
    <w:rsid w:val="008157D3"/>
    <w:rsid w:val="00815BDD"/>
    <w:rsid w:val="00815CD5"/>
    <w:rsid w:val="00815E5E"/>
    <w:rsid w:val="0081626F"/>
    <w:rsid w:val="00821167"/>
    <w:rsid w:val="00822130"/>
    <w:rsid w:val="008234FA"/>
    <w:rsid w:val="00823BC2"/>
    <w:rsid w:val="008247D3"/>
    <w:rsid w:val="0082525B"/>
    <w:rsid w:val="00826D27"/>
    <w:rsid w:val="008313C7"/>
    <w:rsid w:val="00831950"/>
    <w:rsid w:val="00833704"/>
    <w:rsid w:val="008342D1"/>
    <w:rsid w:val="0083741D"/>
    <w:rsid w:val="00840179"/>
    <w:rsid w:val="00843B0A"/>
    <w:rsid w:val="00843DE4"/>
    <w:rsid w:val="008448E2"/>
    <w:rsid w:val="00847DA1"/>
    <w:rsid w:val="00851CF0"/>
    <w:rsid w:val="0085430A"/>
    <w:rsid w:val="0086013E"/>
    <w:rsid w:val="0086156A"/>
    <w:rsid w:val="0086309C"/>
    <w:rsid w:val="00864DEB"/>
    <w:rsid w:val="008651D1"/>
    <w:rsid w:val="00865331"/>
    <w:rsid w:val="008720F0"/>
    <w:rsid w:val="0087769E"/>
    <w:rsid w:val="00877779"/>
    <w:rsid w:val="008777FB"/>
    <w:rsid w:val="00880FBE"/>
    <w:rsid w:val="008815BB"/>
    <w:rsid w:val="00881617"/>
    <w:rsid w:val="008816CB"/>
    <w:rsid w:val="00882BFD"/>
    <w:rsid w:val="00883B68"/>
    <w:rsid w:val="00885E05"/>
    <w:rsid w:val="00885F2A"/>
    <w:rsid w:val="008862A4"/>
    <w:rsid w:val="0088727A"/>
    <w:rsid w:val="008877B1"/>
    <w:rsid w:val="008949AB"/>
    <w:rsid w:val="00894CBD"/>
    <w:rsid w:val="00895A1A"/>
    <w:rsid w:val="00897454"/>
    <w:rsid w:val="008A1D32"/>
    <w:rsid w:val="008A30BD"/>
    <w:rsid w:val="008A3101"/>
    <w:rsid w:val="008A4F00"/>
    <w:rsid w:val="008A6782"/>
    <w:rsid w:val="008B2780"/>
    <w:rsid w:val="008B7282"/>
    <w:rsid w:val="008C03FE"/>
    <w:rsid w:val="008C053D"/>
    <w:rsid w:val="008C0597"/>
    <w:rsid w:val="008C4013"/>
    <w:rsid w:val="008C63E6"/>
    <w:rsid w:val="008C674C"/>
    <w:rsid w:val="008C74A5"/>
    <w:rsid w:val="008D0F85"/>
    <w:rsid w:val="008D2AE8"/>
    <w:rsid w:val="008D2F6C"/>
    <w:rsid w:val="008D4F26"/>
    <w:rsid w:val="008D57EA"/>
    <w:rsid w:val="008E0F1A"/>
    <w:rsid w:val="008E18D8"/>
    <w:rsid w:val="008E1CB6"/>
    <w:rsid w:val="008E2266"/>
    <w:rsid w:val="008E364F"/>
    <w:rsid w:val="008E3FCF"/>
    <w:rsid w:val="008E427A"/>
    <w:rsid w:val="008E5103"/>
    <w:rsid w:val="008E55B5"/>
    <w:rsid w:val="008E7743"/>
    <w:rsid w:val="008F1FEC"/>
    <w:rsid w:val="008F2A83"/>
    <w:rsid w:val="008F690C"/>
    <w:rsid w:val="00901221"/>
    <w:rsid w:val="009022A1"/>
    <w:rsid w:val="00905E50"/>
    <w:rsid w:val="00906A2A"/>
    <w:rsid w:val="0091016B"/>
    <w:rsid w:val="00910FA8"/>
    <w:rsid w:val="009114DE"/>
    <w:rsid w:val="00913ACE"/>
    <w:rsid w:val="00913C9D"/>
    <w:rsid w:val="009141B7"/>
    <w:rsid w:val="009152C1"/>
    <w:rsid w:val="00915AC9"/>
    <w:rsid w:val="00915FF9"/>
    <w:rsid w:val="00917030"/>
    <w:rsid w:val="0092014C"/>
    <w:rsid w:val="0092065E"/>
    <w:rsid w:val="00920FDE"/>
    <w:rsid w:val="00921AF0"/>
    <w:rsid w:val="00924A64"/>
    <w:rsid w:val="0092660B"/>
    <w:rsid w:val="009309A6"/>
    <w:rsid w:val="00931B44"/>
    <w:rsid w:val="00931EFA"/>
    <w:rsid w:val="00934AB4"/>
    <w:rsid w:val="0093518B"/>
    <w:rsid w:val="00935ED9"/>
    <w:rsid w:val="0093691C"/>
    <w:rsid w:val="00936D40"/>
    <w:rsid w:val="00937705"/>
    <w:rsid w:val="00941708"/>
    <w:rsid w:val="00947A96"/>
    <w:rsid w:val="00951B60"/>
    <w:rsid w:val="009537B3"/>
    <w:rsid w:val="00955610"/>
    <w:rsid w:val="0096019D"/>
    <w:rsid w:val="009617EC"/>
    <w:rsid w:val="00961A66"/>
    <w:rsid w:val="00961E31"/>
    <w:rsid w:val="009635B9"/>
    <w:rsid w:val="00963F32"/>
    <w:rsid w:val="00964677"/>
    <w:rsid w:val="00966AAD"/>
    <w:rsid w:val="00970032"/>
    <w:rsid w:val="0097071F"/>
    <w:rsid w:val="00970AEC"/>
    <w:rsid w:val="00973B53"/>
    <w:rsid w:val="00975D4C"/>
    <w:rsid w:val="00976C8C"/>
    <w:rsid w:val="009806C1"/>
    <w:rsid w:val="00981100"/>
    <w:rsid w:val="00981136"/>
    <w:rsid w:val="0098387A"/>
    <w:rsid w:val="00986F89"/>
    <w:rsid w:val="009919A7"/>
    <w:rsid w:val="00991A48"/>
    <w:rsid w:val="00992076"/>
    <w:rsid w:val="0099232D"/>
    <w:rsid w:val="00992349"/>
    <w:rsid w:val="009934EC"/>
    <w:rsid w:val="0099354E"/>
    <w:rsid w:val="00995625"/>
    <w:rsid w:val="00995F20"/>
    <w:rsid w:val="009A08C8"/>
    <w:rsid w:val="009A0C17"/>
    <w:rsid w:val="009A2914"/>
    <w:rsid w:val="009A2B04"/>
    <w:rsid w:val="009A3193"/>
    <w:rsid w:val="009A63F5"/>
    <w:rsid w:val="009A6F14"/>
    <w:rsid w:val="009B0004"/>
    <w:rsid w:val="009B0094"/>
    <w:rsid w:val="009B11C7"/>
    <w:rsid w:val="009B3193"/>
    <w:rsid w:val="009B340E"/>
    <w:rsid w:val="009B4CDB"/>
    <w:rsid w:val="009B59B2"/>
    <w:rsid w:val="009B64BA"/>
    <w:rsid w:val="009B6C19"/>
    <w:rsid w:val="009B7906"/>
    <w:rsid w:val="009C426B"/>
    <w:rsid w:val="009C4D17"/>
    <w:rsid w:val="009C6E4F"/>
    <w:rsid w:val="009C7C0C"/>
    <w:rsid w:val="009D1828"/>
    <w:rsid w:val="009D20DF"/>
    <w:rsid w:val="009D3AB0"/>
    <w:rsid w:val="009D3F8A"/>
    <w:rsid w:val="009D5756"/>
    <w:rsid w:val="009D6476"/>
    <w:rsid w:val="009D6A23"/>
    <w:rsid w:val="009D6B4C"/>
    <w:rsid w:val="009D7687"/>
    <w:rsid w:val="009D7D36"/>
    <w:rsid w:val="009E1931"/>
    <w:rsid w:val="009E3202"/>
    <w:rsid w:val="009E484F"/>
    <w:rsid w:val="009E51BA"/>
    <w:rsid w:val="009E629D"/>
    <w:rsid w:val="009E6580"/>
    <w:rsid w:val="009E77A6"/>
    <w:rsid w:val="009F0AA0"/>
    <w:rsid w:val="009F2D65"/>
    <w:rsid w:val="009F3C63"/>
    <w:rsid w:val="009F539E"/>
    <w:rsid w:val="009F5FAB"/>
    <w:rsid w:val="009F6E9D"/>
    <w:rsid w:val="009F72B0"/>
    <w:rsid w:val="00A02D3C"/>
    <w:rsid w:val="00A03379"/>
    <w:rsid w:val="00A04EA3"/>
    <w:rsid w:val="00A06B5F"/>
    <w:rsid w:val="00A07779"/>
    <w:rsid w:val="00A07F46"/>
    <w:rsid w:val="00A1003E"/>
    <w:rsid w:val="00A105FC"/>
    <w:rsid w:val="00A10776"/>
    <w:rsid w:val="00A10AE7"/>
    <w:rsid w:val="00A12324"/>
    <w:rsid w:val="00A12550"/>
    <w:rsid w:val="00A13BAE"/>
    <w:rsid w:val="00A15323"/>
    <w:rsid w:val="00A168CC"/>
    <w:rsid w:val="00A1764A"/>
    <w:rsid w:val="00A17806"/>
    <w:rsid w:val="00A17EBE"/>
    <w:rsid w:val="00A207C1"/>
    <w:rsid w:val="00A2269C"/>
    <w:rsid w:val="00A23827"/>
    <w:rsid w:val="00A23DBA"/>
    <w:rsid w:val="00A24C58"/>
    <w:rsid w:val="00A25EA7"/>
    <w:rsid w:val="00A26889"/>
    <w:rsid w:val="00A319C0"/>
    <w:rsid w:val="00A32F47"/>
    <w:rsid w:val="00A352DF"/>
    <w:rsid w:val="00A4114A"/>
    <w:rsid w:val="00A41652"/>
    <w:rsid w:val="00A4232A"/>
    <w:rsid w:val="00A42F91"/>
    <w:rsid w:val="00A43468"/>
    <w:rsid w:val="00A43711"/>
    <w:rsid w:val="00A44EB1"/>
    <w:rsid w:val="00A45177"/>
    <w:rsid w:val="00A46FFE"/>
    <w:rsid w:val="00A51421"/>
    <w:rsid w:val="00A51929"/>
    <w:rsid w:val="00A51D76"/>
    <w:rsid w:val="00A51EC6"/>
    <w:rsid w:val="00A52BA7"/>
    <w:rsid w:val="00A53ED8"/>
    <w:rsid w:val="00A557C1"/>
    <w:rsid w:val="00A5598B"/>
    <w:rsid w:val="00A5650B"/>
    <w:rsid w:val="00A56A2C"/>
    <w:rsid w:val="00A606DD"/>
    <w:rsid w:val="00A60C21"/>
    <w:rsid w:val="00A6489D"/>
    <w:rsid w:val="00A65536"/>
    <w:rsid w:val="00A66FD6"/>
    <w:rsid w:val="00A67207"/>
    <w:rsid w:val="00A679E4"/>
    <w:rsid w:val="00A70B70"/>
    <w:rsid w:val="00A70C31"/>
    <w:rsid w:val="00A71139"/>
    <w:rsid w:val="00A72F30"/>
    <w:rsid w:val="00A753B5"/>
    <w:rsid w:val="00A77824"/>
    <w:rsid w:val="00A821C2"/>
    <w:rsid w:val="00A8327F"/>
    <w:rsid w:val="00A842B1"/>
    <w:rsid w:val="00A850F7"/>
    <w:rsid w:val="00A860D0"/>
    <w:rsid w:val="00A86869"/>
    <w:rsid w:val="00A87BAD"/>
    <w:rsid w:val="00A904F1"/>
    <w:rsid w:val="00A93E94"/>
    <w:rsid w:val="00A97858"/>
    <w:rsid w:val="00A97CF8"/>
    <w:rsid w:val="00AA0F73"/>
    <w:rsid w:val="00AA1425"/>
    <w:rsid w:val="00AA4B9A"/>
    <w:rsid w:val="00AA4CA1"/>
    <w:rsid w:val="00AA66E0"/>
    <w:rsid w:val="00AA6B28"/>
    <w:rsid w:val="00AB29CF"/>
    <w:rsid w:val="00AB2D1C"/>
    <w:rsid w:val="00AB6383"/>
    <w:rsid w:val="00AB692B"/>
    <w:rsid w:val="00AC2A11"/>
    <w:rsid w:val="00AC3991"/>
    <w:rsid w:val="00AC4528"/>
    <w:rsid w:val="00AC52FA"/>
    <w:rsid w:val="00AC5302"/>
    <w:rsid w:val="00AC59B7"/>
    <w:rsid w:val="00AC780A"/>
    <w:rsid w:val="00AD01C6"/>
    <w:rsid w:val="00AD4185"/>
    <w:rsid w:val="00AD435F"/>
    <w:rsid w:val="00AD62F4"/>
    <w:rsid w:val="00AD6A02"/>
    <w:rsid w:val="00AD6A94"/>
    <w:rsid w:val="00AD775E"/>
    <w:rsid w:val="00AE25AB"/>
    <w:rsid w:val="00AE26CB"/>
    <w:rsid w:val="00AE273B"/>
    <w:rsid w:val="00AE363F"/>
    <w:rsid w:val="00AE627F"/>
    <w:rsid w:val="00AF1493"/>
    <w:rsid w:val="00AF176C"/>
    <w:rsid w:val="00AF4C4A"/>
    <w:rsid w:val="00AF5E4A"/>
    <w:rsid w:val="00AF7341"/>
    <w:rsid w:val="00B00949"/>
    <w:rsid w:val="00B00E83"/>
    <w:rsid w:val="00B02631"/>
    <w:rsid w:val="00B04897"/>
    <w:rsid w:val="00B05961"/>
    <w:rsid w:val="00B059AE"/>
    <w:rsid w:val="00B05D24"/>
    <w:rsid w:val="00B0679E"/>
    <w:rsid w:val="00B0787C"/>
    <w:rsid w:val="00B07F21"/>
    <w:rsid w:val="00B11B20"/>
    <w:rsid w:val="00B14015"/>
    <w:rsid w:val="00B1418F"/>
    <w:rsid w:val="00B1708D"/>
    <w:rsid w:val="00B17177"/>
    <w:rsid w:val="00B17B57"/>
    <w:rsid w:val="00B17E12"/>
    <w:rsid w:val="00B20473"/>
    <w:rsid w:val="00B21E2A"/>
    <w:rsid w:val="00B2205A"/>
    <w:rsid w:val="00B22FDD"/>
    <w:rsid w:val="00B27BC9"/>
    <w:rsid w:val="00B30834"/>
    <w:rsid w:val="00B30B8E"/>
    <w:rsid w:val="00B3218C"/>
    <w:rsid w:val="00B330B3"/>
    <w:rsid w:val="00B339D2"/>
    <w:rsid w:val="00B359E4"/>
    <w:rsid w:val="00B36DAE"/>
    <w:rsid w:val="00B40A86"/>
    <w:rsid w:val="00B40E36"/>
    <w:rsid w:val="00B425FA"/>
    <w:rsid w:val="00B42CAE"/>
    <w:rsid w:val="00B435A0"/>
    <w:rsid w:val="00B446CB"/>
    <w:rsid w:val="00B45757"/>
    <w:rsid w:val="00B478AD"/>
    <w:rsid w:val="00B51C9E"/>
    <w:rsid w:val="00B51DF2"/>
    <w:rsid w:val="00B528A5"/>
    <w:rsid w:val="00B53566"/>
    <w:rsid w:val="00B5412F"/>
    <w:rsid w:val="00B54630"/>
    <w:rsid w:val="00B54C73"/>
    <w:rsid w:val="00B553E5"/>
    <w:rsid w:val="00B56A60"/>
    <w:rsid w:val="00B600C2"/>
    <w:rsid w:val="00B63C5E"/>
    <w:rsid w:val="00B649B4"/>
    <w:rsid w:val="00B65906"/>
    <w:rsid w:val="00B67F97"/>
    <w:rsid w:val="00B70DC1"/>
    <w:rsid w:val="00B7122B"/>
    <w:rsid w:val="00B71822"/>
    <w:rsid w:val="00B733FE"/>
    <w:rsid w:val="00B808EB"/>
    <w:rsid w:val="00B8245A"/>
    <w:rsid w:val="00B83AEC"/>
    <w:rsid w:val="00B84439"/>
    <w:rsid w:val="00B84B28"/>
    <w:rsid w:val="00B855A5"/>
    <w:rsid w:val="00B87433"/>
    <w:rsid w:val="00B90B28"/>
    <w:rsid w:val="00B91A53"/>
    <w:rsid w:val="00B92B36"/>
    <w:rsid w:val="00B94BB4"/>
    <w:rsid w:val="00B9506B"/>
    <w:rsid w:val="00BA1926"/>
    <w:rsid w:val="00BA211E"/>
    <w:rsid w:val="00BA3860"/>
    <w:rsid w:val="00BA45BA"/>
    <w:rsid w:val="00BA5A7E"/>
    <w:rsid w:val="00BA6BE9"/>
    <w:rsid w:val="00BA7859"/>
    <w:rsid w:val="00BB2D6A"/>
    <w:rsid w:val="00BB39D6"/>
    <w:rsid w:val="00BB3B3F"/>
    <w:rsid w:val="00BB6503"/>
    <w:rsid w:val="00BB666D"/>
    <w:rsid w:val="00BC0369"/>
    <w:rsid w:val="00BC1762"/>
    <w:rsid w:val="00BC3C64"/>
    <w:rsid w:val="00BC4212"/>
    <w:rsid w:val="00BC447E"/>
    <w:rsid w:val="00BC6D58"/>
    <w:rsid w:val="00BD1C14"/>
    <w:rsid w:val="00BD1E3E"/>
    <w:rsid w:val="00BD29F5"/>
    <w:rsid w:val="00BD3372"/>
    <w:rsid w:val="00BD54E4"/>
    <w:rsid w:val="00BE0648"/>
    <w:rsid w:val="00BE1454"/>
    <w:rsid w:val="00BE1561"/>
    <w:rsid w:val="00BE25B7"/>
    <w:rsid w:val="00BE2BA6"/>
    <w:rsid w:val="00BE4CAC"/>
    <w:rsid w:val="00BE7C09"/>
    <w:rsid w:val="00BF0279"/>
    <w:rsid w:val="00BF1158"/>
    <w:rsid w:val="00BF1B0A"/>
    <w:rsid w:val="00BF39EC"/>
    <w:rsid w:val="00BF414E"/>
    <w:rsid w:val="00BF55CF"/>
    <w:rsid w:val="00BF562E"/>
    <w:rsid w:val="00BF6A9D"/>
    <w:rsid w:val="00C00F6D"/>
    <w:rsid w:val="00C048A1"/>
    <w:rsid w:val="00C04A31"/>
    <w:rsid w:val="00C04B91"/>
    <w:rsid w:val="00C05BAE"/>
    <w:rsid w:val="00C07FC4"/>
    <w:rsid w:val="00C102A4"/>
    <w:rsid w:val="00C1052F"/>
    <w:rsid w:val="00C106FE"/>
    <w:rsid w:val="00C112DB"/>
    <w:rsid w:val="00C11FC0"/>
    <w:rsid w:val="00C17622"/>
    <w:rsid w:val="00C22417"/>
    <w:rsid w:val="00C24FEF"/>
    <w:rsid w:val="00C26067"/>
    <w:rsid w:val="00C26BD2"/>
    <w:rsid w:val="00C26F8B"/>
    <w:rsid w:val="00C27914"/>
    <w:rsid w:val="00C27D39"/>
    <w:rsid w:val="00C30046"/>
    <w:rsid w:val="00C30717"/>
    <w:rsid w:val="00C31E36"/>
    <w:rsid w:val="00C34C08"/>
    <w:rsid w:val="00C3515D"/>
    <w:rsid w:val="00C35FA2"/>
    <w:rsid w:val="00C36A9E"/>
    <w:rsid w:val="00C411D9"/>
    <w:rsid w:val="00C42418"/>
    <w:rsid w:val="00C43176"/>
    <w:rsid w:val="00C43396"/>
    <w:rsid w:val="00C445B1"/>
    <w:rsid w:val="00C464BE"/>
    <w:rsid w:val="00C47657"/>
    <w:rsid w:val="00C47825"/>
    <w:rsid w:val="00C47F8F"/>
    <w:rsid w:val="00C53366"/>
    <w:rsid w:val="00C55128"/>
    <w:rsid w:val="00C5736E"/>
    <w:rsid w:val="00C6019C"/>
    <w:rsid w:val="00C615BF"/>
    <w:rsid w:val="00C62034"/>
    <w:rsid w:val="00C621F4"/>
    <w:rsid w:val="00C6249D"/>
    <w:rsid w:val="00C63168"/>
    <w:rsid w:val="00C634E2"/>
    <w:rsid w:val="00C6364C"/>
    <w:rsid w:val="00C66CF0"/>
    <w:rsid w:val="00C71559"/>
    <w:rsid w:val="00C71E35"/>
    <w:rsid w:val="00C72031"/>
    <w:rsid w:val="00C72497"/>
    <w:rsid w:val="00C760B9"/>
    <w:rsid w:val="00C80685"/>
    <w:rsid w:val="00C8112E"/>
    <w:rsid w:val="00C81D33"/>
    <w:rsid w:val="00C82296"/>
    <w:rsid w:val="00C82A20"/>
    <w:rsid w:val="00C8301E"/>
    <w:rsid w:val="00C85C0C"/>
    <w:rsid w:val="00C85DBB"/>
    <w:rsid w:val="00C87116"/>
    <w:rsid w:val="00C87A67"/>
    <w:rsid w:val="00C917E4"/>
    <w:rsid w:val="00C91AF8"/>
    <w:rsid w:val="00C95140"/>
    <w:rsid w:val="00C97CB4"/>
    <w:rsid w:val="00CA0BAD"/>
    <w:rsid w:val="00CA1FB0"/>
    <w:rsid w:val="00CA6F80"/>
    <w:rsid w:val="00CB1538"/>
    <w:rsid w:val="00CB1DC1"/>
    <w:rsid w:val="00CB364F"/>
    <w:rsid w:val="00CB4D05"/>
    <w:rsid w:val="00CB4EE7"/>
    <w:rsid w:val="00CB6367"/>
    <w:rsid w:val="00CB72F5"/>
    <w:rsid w:val="00CB7F8F"/>
    <w:rsid w:val="00CC04D6"/>
    <w:rsid w:val="00CC2486"/>
    <w:rsid w:val="00CC5097"/>
    <w:rsid w:val="00CC5D6E"/>
    <w:rsid w:val="00CC72D9"/>
    <w:rsid w:val="00CD27F1"/>
    <w:rsid w:val="00CD5BD3"/>
    <w:rsid w:val="00CD671B"/>
    <w:rsid w:val="00CD79B4"/>
    <w:rsid w:val="00CE111E"/>
    <w:rsid w:val="00CE23AC"/>
    <w:rsid w:val="00CE2D3D"/>
    <w:rsid w:val="00CE2D76"/>
    <w:rsid w:val="00CE3E34"/>
    <w:rsid w:val="00CE555B"/>
    <w:rsid w:val="00CE61E0"/>
    <w:rsid w:val="00CE6321"/>
    <w:rsid w:val="00CE73D7"/>
    <w:rsid w:val="00CF0801"/>
    <w:rsid w:val="00CF0A70"/>
    <w:rsid w:val="00CF1FDD"/>
    <w:rsid w:val="00CF20D8"/>
    <w:rsid w:val="00CF2492"/>
    <w:rsid w:val="00CF24E9"/>
    <w:rsid w:val="00CF62A9"/>
    <w:rsid w:val="00D00887"/>
    <w:rsid w:val="00D017D1"/>
    <w:rsid w:val="00D01C26"/>
    <w:rsid w:val="00D02D5E"/>
    <w:rsid w:val="00D03A20"/>
    <w:rsid w:val="00D04008"/>
    <w:rsid w:val="00D05F60"/>
    <w:rsid w:val="00D06FBD"/>
    <w:rsid w:val="00D073A4"/>
    <w:rsid w:val="00D10ABF"/>
    <w:rsid w:val="00D11D2B"/>
    <w:rsid w:val="00D13B65"/>
    <w:rsid w:val="00D13C24"/>
    <w:rsid w:val="00D14880"/>
    <w:rsid w:val="00D15450"/>
    <w:rsid w:val="00D16ECB"/>
    <w:rsid w:val="00D1732B"/>
    <w:rsid w:val="00D21C6D"/>
    <w:rsid w:val="00D2323B"/>
    <w:rsid w:val="00D240B0"/>
    <w:rsid w:val="00D26988"/>
    <w:rsid w:val="00D26FB1"/>
    <w:rsid w:val="00D2722B"/>
    <w:rsid w:val="00D31AFD"/>
    <w:rsid w:val="00D31D7D"/>
    <w:rsid w:val="00D32A1E"/>
    <w:rsid w:val="00D370CC"/>
    <w:rsid w:val="00D401FB"/>
    <w:rsid w:val="00D405E1"/>
    <w:rsid w:val="00D428F4"/>
    <w:rsid w:val="00D449C3"/>
    <w:rsid w:val="00D460F0"/>
    <w:rsid w:val="00D46DC4"/>
    <w:rsid w:val="00D47973"/>
    <w:rsid w:val="00D512BD"/>
    <w:rsid w:val="00D51535"/>
    <w:rsid w:val="00D51969"/>
    <w:rsid w:val="00D52F09"/>
    <w:rsid w:val="00D534D4"/>
    <w:rsid w:val="00D53899"/>
    <w:rsid w:val="00D5756A"/>
    <w:rsid w:val="00D63E2C"/>
    <w:rsid w:val="00D66447"/>
    <w:rsid w:val="00D66529"/>
    <w:rsid w:val="00D671D5"/>
    <w:rsid w:val="00D677E3"/>
    <w:rsid w:val="00D67AFB"/>
    <w:rsid w:val="00D704C7"/>
    <w:rsid w:val="00D70D17"/>
    <w:rsid w:val="00D70F10"/>
    <w:rsid w:val="00D74517"/>
    <w:rsid w:val="00D745AC"/>
    <w:rsid w:val="00D76805"/>
    <w:rsid w:val="00D7687E"/>
    <w:rsid w:val="00D80C7A"/>
    <w:rsid w:val="00D814FB"/>
    <w:rsid w:val="00D82116"/>
    <w:rsid w:val="00D82986"/>
    <w:rsid w:val="00D829F6"/>
    <w:rsid w:val="00D83938"/>
    <w:rsid w:val="00D85BE6"/>
    <w:rsid w:val="00D86B0C"/>
    <w:rsid w:val="00D87CFD"/>
    <w:rsid w:val="00D90439"/>
    <w:rsid w:val="00D912E5"/>
    <w:rsid w:val="00D92839"/>
    <w:rsid w:val="00D96973"/>
    <w:rsid w:val="00DA52C9"/>
    <w:rsid w:val="00DA609D"/>
    <w:rsid w:val="00DA614B"/>
    <w:rsid w:val="00DA72C6"/>
    <w:rsid w:val="00DA7AD6"/>
    <w:rsid w:val="00DB35D2"/>
    <w:rsid w:val="00DB4874"/>
    <w:rsid w:val="00DB574F"/>
    <w:rsid w:val="00DB5761"/>
    <w:rsid w:val="00DC0129"/>
    <w:rsid w:val="00DC0428"/>
    <w:rsid w:val="00DC1A74"/>
    <w:rsid w:val="00DC2C77"/>
    <w:rsid w:val="00DC31E1"/>
    <w:rsid w:val="00DC400D"/>
    <w:rsid w:val="00DC524B"/>
    <w:rsid w:val="00DC574D"/>
    <w:rsid w:val="00DC6814"/>
    <w:rsid w:val="00DC7CBC"/>
    <w:rsid w:val="00DD00EA"/>
    <w:rsid w:val="00DD0B2C"/>
    <w:rsid w:val="00DD0B60"/>
    <w:rsid w:val="00DD27D9"/>
    <w:rsid w:val="00DD49C3"/>
    <w:rsid w:val="00DD5B17"/>
    <w:rsid w:val="00DD5D7E"/>
    <w:rsid w:val="00DD69E9"/>
    <w:rsid w:val="00DE0DE2"/>
    <w:rsid w:val="00DE1BCD"/>
    <w:rsid w:val="00DE368D"/>
    <w:rsid w:val="00DE3A74"/>
    <w:rsid w:val="00DE4EEF"/>
    <w:rsid w:val="00DE5152"/>
    <w:rsid w:val="00DE656B"/>
    <w:rsid w:val="00DF02A2"/>
    <w:rsid w:val="00DF06A3"/>
    <w:rsid w:val="00DF14E2"/>
    <w:rsid w:val="00DF3247"/>
    <w:rsid w:val="00DF439F"/>
    <w:rsid w:val="00DF4EDE"/>
    <w:rsid w:val="00DF5A01"/>
    <w:rsid w:val="00DF5C4D"/>
    <w:rsid w:val="00DF7393"/>
    <w:rsid w:val="00DF7F85"/>
    <w:rsid w:val="00E02DAB"/>
    <w:rsid w:val="00E03396"/>
    <w:rsid w:val="00E03443"/>
    <w:rsid w:val="00E03EF1"/>
    <w:rsid w:val="00E0672C"/>
    <w:rsid w:val="00E07A29"/>
    <w:rsid w:val="00E11634"/>
    <w:rsid w:val="00E11DD5"/>
    <w:rsid w:val="00E12049"/>
    <w:rsid w:val="00E130B6"/>
    <w:rsid w:val="00E15E5D"/>
    <w:rsid w:val="00E21A66"/>
    <w:rsid w:val="00E25A4A"/>
    <w:rsid w:val="00E27835"/>
    <w:rsid w:val="00E301C3"/>
    <w:rsid w:val="00E32420"/>
    <w:rsid w:val="00E32DCD"/>
    <w:rsid w:val="00E33658"/>
    <w:rsid w:val="00E33BE5"/>
    <w:rsid w:val="00E35FB2"/>
    <w:rsid w:val="00E36B58"/>
    <w:rsid w:val="00E41319"/>
    <w:rsid w:val="00E41BC1"/>
    <w:rsid w:val="00E42B55"/>
    <w:rsid w:val="00E447F2"/>
    <w:rsid w:val="00E46CF0"/>
    <w:rsid w:val="00E53A0B"/>
    <w:rsid w:val="00E54414"/>
    <w:rsid w:val="00E54B70"/>
    <w:rsid w:val="00E55BAF"/>
    <w:rsid w:val="00E561F7"/>
    <w:rsid w:val="00E56E7F"/>
    <w:rsid w:val="00E5716A"/>
    <w:rsid w:val="00E57599"/>
    <w:rsid w:val="00E57886"/>
    <w:rsid w:val="00E62303"/>
    <w:rsid w:val="00E63B89"/>
    <w:rsid w:val="00E65CC1"/>
    <w:rsid w:val="00E670A8"/>
    <w:rsid w:val="00E7049A"/>
    <w:rsid w:val="00E73A88"/>
    <w:rsid w:val="00E73C70"/>
    <w:rsid w:val="00E75EC0"/>
    <w:rsid w:val="00E76388"/>
    <w:rsid w:val="00E7723F"/>
    <w:rsid w:val="00E847FA"/>
    <w:rsid w:val="00E84930"/>
    <w:rsid w:val="00E84A79"/>
    <w:rsid w:val="00E85042"/>
    <w:rsid w:val="00E85BF0"/>
    <w:rsid w:val="00E863F8"/>
    <w:rsid w:val="00E8647B"/>
    <w:rsid w:val="00E86B4E"/>
    <w:rsid w:val="00E87BFD"/>
    <w:rsid w:val="00E9116D"/>
    <w:rsid w:val="00E92F67"/>
    <w:rsid w:val="00E932F1"/>
    <w:rsid w:val="00E94A42"/>
    <w:rsid w:val="00E9689A"/>
    <w:rsid w:val="00EA01D6"/>
    <w:rsid w:val="00EA0917"/>
    <w:rsid w:val="00EA5D4A"/>
    <w:rsid w:val="00EA6070"/>
    <w:rsid w:val="00EA644F"/>
    <w:rsid w:val="00EA6727"/>
    <w:rsid w:val="00EA6EF5"/>
    <w:rsid w:val="00EB02DF"/>
    <w:rsid w:val="00EB0DCD"/>
    <w:rsid w:val="00EB0E85"/>
    <w:rsid w:val="00EB1B2E"/>
    <w:rsid w:val="00EB20FA"/>
    <w:rsid w:val="00EB233C"/>
    <w:rsid w:val="00EB2AAB"/>
    <w:rsid w:val="00EB3148"/>
    <w:rsid w:val="00EB3701"/>
    <w:rsid w:val="00EB58AF"/>
    <w:rsid w:val="00EC147B"/>
    <w:rsid w:val="00EC1EE4"/>
    <w:rsid w:val="00EC3DAD"/>
    <w:rsid w:val="00EC4333"/>
    <w:rsid w:val="00EC4EFB"/>
    <w:rsid w:val="00ED068B"/>
    <w:rsid w:val="00ED0B12"/>
    <w:rsid w:val="00ED1CC8"/>
    <w:rsid w:val="00ED26B8"/>
    <w:rsid w:val="00ED3182"/>
    <w:rsid w:val="00ED345C"/>
    <w:rsid w:val="00ED5C6A"/>
    <w:rsid w:val="00ED7732"/>
    <w:rsid w:val="00EE248A"/>
    <w:rsid w:val="00EE2E57"/>
    <w:rsid w:val="00EE6B50"/>
    <w:rsid w:val="00EF0E3D"/>
    <w:rsid w:val="00EF177F"/>
    <w:rsid w:val="00EF1B7A"/>
    <w:rsid w:val="00EF34CD"/>
    <w:rsid w:val="00EF3789"/>
    <w:rsid w:val="00EF4605"/>
    <w:rsid w:val="00EF54F0"/>
    <w:rsid w:val="00EF697F"/>
    <w:rsid w:val="00EF6C01"/>
    <w:rsid w:val="00EF6E10"/>
    <w:rsid w:val="00EF7723"/>
    <w:rsid w:val="00F02004"/>
    <w:rsid w:val="00F028F3"/>
    <w:rsid w:val="00F029CD"/>
    <w:rsid w:val="00F03D1A"/>
    <w:rsid w:val="00F05EA9"/>
    <w:rsid w:val="00F07438"/>
    <w:rsid w:val="00F10024"/>
    <w:rsid w:val="00F10099"/>
    <w:rsid w:val="00F12D12"/>
    <w:rsid w:val="00F148D9"/>
    <w:rsid w:val="00F1777F"/>
    <w:rsid w:val="00F2167E"/>
    <w:rsid w:val="00F21AA6"/>
    <w:rsid w:val="00F23C87"/>
    <w:rsid w:val="00F23F9B"/>
    <w:rsid w:val="00F2415B"/>
    <w:rsid w:val="00F248AA"/>
    <w:rsid w:val="00F26076"/>
    <w:rsid w:val="00F275DD"/>
    <w:rsid w:val="00F308D8"/>
    <w:rsid w:val="00F3097E"/>
    <w:rsid w:val="00F31628"/>
    <w:rsid w:val="00F32980"/>
    <w:rsid w:val="00F36CAB"/>
    <w:rsid w:val="00F40158"/>
    <w:rsid w:val="00F41526"/>
    <w:rsid w:val="00F422B4"/>
    <w:rsid w:val="00F439D6"/>
    <w:rsid w:val="00F4483E"/>
    <w:rsid w:val="00F44DFE"/>
    <w:rsid w:val="00F47367"/>
    <w:rsid w:val="00F533BC"/>
    <w:rsid w:val="00F534FD"/>
    <w:rsid w:val="00F53D11"/>
    <w:rsid w:val="00F53F20"/>
    <w:rsid w:val="00F54B8D"/>
    <w:rsid w:val="00F56768"/>
    <w:rsid w:val="00F5746C"/>
    <w:rsid w:val="00F60889"/>
    <w:rsid w:val="00F60993"/>
    <w:rsid w:val="00F6246E"/>
    <w:rsid w:val="00F63DC4"/>
    <w:rsid w:val="00F63DEE"/>
    <w:rsid w:val="00F6592B"/>
    <w:rsid w:val="00F70380"/>
    <w:rsid w:val="00F704BF"/>
    <w:rsid w:val="00F7054D"/>
    <w:rsid w:val="00F7173F"/>
    <w:rsid w:val="00F720A5"/>
    <w:rsid w:val="00F7345C"/>
    <w:rsid w:val="00F73484"/>
    <w:rsid w:val="00F73794"/>
    <w:rsid w:val="00F73C81"/>
    <w:rsid w:val="00F746B3"/>
    <w:rsid w:val="00F80C60"/>
    <w:rsid w:val="00F81783"/>
    <w:rsid w:val="00F81EA4"/>
    <w:rsid w:val="00F83EE9"/>
    <w:rsid w:val="00F84506"/>
    <w:rsid w:val="00F85736"/>
    <w:rsid w:val="00F929F5"/>
    <w:rsid w:val="00F9330B"/>
    <w:rsid w:val="00F950F4"/>
    <w:rsid w:val="00F95415"/>
    <w:rsid w:val="00F95CEF"/>
    <w:rsid w:val="00FA03D1"/>
    <w:rsid w:val="00FA1755"/>
    <w:rsid w:val="00FA1B13"/>
    <w:rsid w:val="00FA3757"/>
    <w:rsid w:val="00FA4F12"/>
    <w:rsid w:val="00FA519B"/>
    <w:rsid w:val="00FA6D2B"/>
    <w:rsid w:val="00FB0393"/>
    <w:rsid w:val="00FB0986"/>
    <w:rsid w:val="00FB0BC8"/>
    <w:rsid w:val="00FB1746"/>
    <w:rsid w:val="00FB3B80"/>
    <w:rsid w:val="00FB3BC4"/>
    <w:rsid w:val="00FB4E7E"/>
    <w:rsid w:val="00FB5CE1"/>
    <w:rsid w:val="00FB6C1C"/>
    <w:rsid w:val="00FB6CC2"/>
    <w:rsid w:val="00FB78B2"/>
    <w:rsid w:val="00FB7EB2"/>
    <w:rsid w:val="00FC37BE"/>
    <w:rsid w:val="00FC382E"/>
    <w:rsid w:val="00FC38DD"/>
    <w:rsid w:val="00FC494C"/>
    <w:rsid w:val="00FC5449"/>
    <w:rsid w:val="00FC61CA"/>
    <w:rsid w:val="00FC64C1"/>
    <w:rsid w:val="00FD0264"/>
    <w:rsid w:val="00FD3254"/>
    <w:rsid w:val="00FD3997"/>
    <w:rsid w:val="00FD3FD4"/>
    <w:rsid w:val="00FE2321"/>
    <w:rsid w:val="00FE5AFC"/>
    <w:rsid w:val="00FE761B"/>
    <w:rsid w:val="00FE7C11"/>
    <w:rsid w:val="00FF2237"/>
    <w:rsid w:val="00FF2F48"/>
    <w:rsid w:val="00FF319E"/>
    <w:rsid w:val="00FF33B5"/>
    <w:rsid w:val="00FF3890"/>
    <w:rsid w:val="00FF57BC"/>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51ED4E3E"/>
  <w15:chartTrackingRefBased/>
  <w15:docId w15:val="{01D1DC29-DA78-4079-8846-D03D14700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61DD"/>
    <w:pPr>
      <w:spacing w:after="120" w:line="276" w:lineRule="auto"/>
      <w:jc w:val="both"/>
    </w:pPr>
    <w:rPr>
      <w:rFonts w:cs="Arial"/>
      <w:lang w:val="en-GB"/>
    </w:rPr>
  </w:style>
  <w:style w:type="paragraph" w:styleId="Heading1">
    <w:name w:val="heading 1"/>
    <w:basedOn w:val="Normal"/>
    <w:next w:val="Normal"/>
    <w:link w:val="Heading1Char"/>
    <w:uiPriority w:val="9"/>
    <w:qFormat/>
    <w:rsid w:val="005D7841"/>
    <w:pPr>
      <w:keepNext/>
      <w:keepLines/>
      <w:numPr>
        <w:numId w:val="6"/>
      </w:numPr>
      <w:spacing w:before="120"/>
      <w:outlineLvl w:val="0"/>
    </w:pPr>
    <w:rPr>
      <w:rFonts w:ascii="Tw Cen MT" w:eastAsiaTheme="majorEastAsia" w:hAnsi="Tw Cen MT" w:cstheme="majorBidi"/>
      <w:b/>
      <w:bCs/>
      <w:color w:val="385623" w:themeColor="accent6" w:themeShade="80"/>
      <w:sz w:val="40"/>
      <w:szCs w:val="28"/>
    </w:rPr>
  </w:style>
  <w:style w:type="paragraph" w:styleId="Heading2">
    <w:name w:val="heading 2"/>
    <w:basedOn w:val="Normal"/>
    <w:next w:val="Normal"/>
    <w:link w:val="Heading2Char"/>
    <w:uiPriority w:val="9"/>
    <w:unhideWhenUsed/>
    <w:qFormat/>
    <w:rsid w:val="005D7841"/>
    <w:pPr>
      <w:keepNext/>
      <w:keepLines/>
      <w:numPr>
        <w:ilvl w:val="1"/>
        <w:numId w:val="6"/>
      </w:numPr>
      <w:spacing w:before="240" w:after="240"/>
      <w:outlineLvl w:val="1"/>
    </w:pPr>
    <w:rPr>
      <w:rFonts w:ascii="Tw Cen MT" w:eastAsiaTheme="majorEastAsia" w:hAnsi="Tw Cen MT" w:cstheme="majorBidi"/>
      <w:b/>
      <w:bCs/>
      <w:color w:val="538135" w:themeColor="accent6" w:themeShade="BF"/>
      <w:sz w:val="32"/>
      <w:szCs w:val="36"/>
      <w:lang w:val="en-US" w:eastAsia="es-ES"/>
    </w:rPr>
  </w:style>
  <w:style w:type="paragraph" w:styleId="Heading3">
    <w:name w:val="heading 3"/>
    <w:basedOn w:val="Normal"/>
    <w:next w:val="Normal"/>
    <w:link w:val="Heading3Char"/>
    <w:uiPriority w:val="9"/>
    <w:unhideWhenUsed/>
    <w:qFormat/>
    <w:rsid w:val="005D7841"/>
    <w:pPr>
      <w:keepNext/>
      <w:keepLines/>
      <w:numPr>
        <w:ilvl w:val="2"/>
        <w:numId w:val="6"/>
      </w:numPr>
      <w:spacing w:before="120" w:after="240"/>
      <w:outlineLvl w:val="2"/>
    </w:pPr>
    <w:rPr>
      <w:rFonts w:eastAsiaTheme="majorEastAsia" w:cstheme="majorBidi"/>
      <w:b/>
      <w:bCs/>
      <w:color w:val="7F7F7F" w:themeColor="text1" w:themeTint="80"/>
      <w:sz w:val="28"/>
      <w:szCs w:val="28"/>
      <w:lang w:val="en-US"/>
    </w:rPr>
  </w:style>
  <w:style w:type="paragraph" w:styleId="Heading4">
    <w:name w:val="heading 4"/>
    <w:basedOn w:val="Normal"/>
    <w:next w:val="Normal"/>
    <w:link w:val="Heading4Char"/>
    <w:uiPriority w:val="9"/>
    <w:unhideWhenUsed/>
    <w:qFormat/>
    <w:rsid w:val="00FD3254"/>
    <w:pPr>
      <w:keepNext/>
      <w:keepLines/>
      <w:spacing w:before="120"/>
      <w:ind w:left="864" w:hanging="864"/>
      <w:outlineLvl w:val="3"/>
    </w:pPr>
    <w:rPr>
      <w:rFonts w:asciiTheme="majorHAnsi" w:eastAsiaTheme="majorEastAsia" w:hAnsiTheme="majorHAnsi" w:cstheme="majorBidi"/>
      <w:b/>
      <w:bCs/>
      <w:i/>
      <w:iCs/>
      <w:color w:val="7B7B7B" w:themeColor="accent3" w:themeShade="BF"/>
    </w:rPr>
  </w:style>
  <w:style w:type="paragraph" w:styleId="Heading5">
    <w:name w:val="heading 5"/>
    <w:basedOn w:val="Normal"/>
    <w:next w:val="Normal"/>
    <w:link w:val="Heading5Char"/>
    <w:uiPriority w:val="9"/>
    <w:unhideWhenUsed/>
    <w:qFormat/>
    <w:rsid w:val="005D7841"/>
    <w:pPr>
      <w:keepNext/>
      <w:keepLines/>
      <w:numPr>
        <w:ilvl w:val="4"/>
        <w:numId w:val="6"/>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D7841"/>
    <w:pPr>
      <w:keepNext/>
      <w:keepLines/>
      <w:numPr>
        <w:ilvl w:val="5"/>
        <w:numId w:val="6"/>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D7841"/>
    <w:pPr>
      <w:keepNext/>
      <w:keepLines/>
      <w:numPr>
        <w:ilvl w:val="6"/>
        <w:numId w:val="6"/>
      </w:numPr>
      <w:tabs>
        <w:tab w:val="num" w:pos="360"/>
      </w:tabs>
      <w:spacing w:before="40" w:after="0"/>
      <w:ind w:left="0" w:firstLine="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D7841"/>
    <w:pPr>
      <w:keepNext/>
      <w:keepLines/>
      <w:numPr>
        <w:ilvl w:val="7"/>
        <w:numId w:val="6"/>
      </w:numPr>
      <w:tabs>
        <w:tab w:val="num" w:pos="360"/>
      </w:tabs>
      <w:spacing w:before="40" w:after="0"/>
      <w:ind w:left="0" w:firstLine="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D7841"/>
    <w:pPr>
      <w:keepNext/>
      <w:keepLines/>
      <w:numPr>
        <w:ilvl w:val="8"/>
        <w:numId w:val="6"/>
      </w:numPr>
      <w:tabs>
        <w:tab w:val="num" w:pos="360"/>
      </w:tabs>
      <w:spacing w:before="40" w:after="0"/>
      <w:ind w:left="0" w:firstLine="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7841"/>
    <w:rPr>
      <w:rFonts w:ascii="Tw Cen MT" w:eastAsiaTheme="majorEastAsia" w:hAnsi="Tw Cen MT" w:cstheme="majorBidi"/>
      <w:b/>
      <w:bCs/>
      <w:color w:val="385623" w:themeColor="accent6" w:themeShade="80"/>
      <w:sz w:val="40"/>
      <w:szCs w:val="28"/>
      <w:lang w:val="en-GB"/>
    </w:rPr>
  </w:style>
  <w:style w:type="character" w:customStyle="1" w:styleId="Heading2Char">
    <w:name w:val="Heading 2 Char"/>
    <w:basedOn w:val="DefaultParagraphFont"/>
    <w:link w:val="Heading2"/>
    <w:uiPriority w:val="9"/>
    <w:qFormat/>
    <w:rsid w:val="005D7841"/>
    <w:rPr>
      <w:rFonts w:ascii="Tw Cen MT" w:eastAsiaTheme="majorEastAsia" w:hAnsi="Tw Cen MT" w:cstheme="majorBidi"/>
      <w:b/>
      <w:bCs/>
      <w:color w:val="538135" w:themeColor="accent6" w:themeShade="BF"/>
      <w:sz w:val="32"/>
      <w:szCs w:val="36"/>
      <w:lang w:val="en-US" w:eastAsia="es-ES"/>
    </w:rPr>
  </w:style>
  <w:style w:type="character" w:customStyle="1" w:styleId="Heading3Char">
    <w:name w:val="Heading 3 Char"/>
    <w:basedOn w:val="DefaultParagraphFont"/>
    <w:link w:val="Heading3"/>
    <w:uiPriority w:val="9"/>
    <w:qFormat/>
    <w:rsid w:val="005D7841"/>
    <w:rPr>
      <w:rFonts w:eastAsiaTheme="majorEastAsia" w:cstheme="majorBidi"/>
      <w:b/>
      <w:bCs/>
      <w:color w:val="7F7F7F" w:themeColor="text1" w:themeTint="80"/>
      <w:sz w:val="28"/>
      <w:szCs w:val="28"/>
      <w:lang w:val="en-US"/>
    </w:rPr>
  </w:style>
  <w:style w:type="character" w:customStyle="1" w:styleId="Heading4Char">
    <w:name w:val="Heading 4 Char"/>
    <w:basedOn w:val="DefaultParagraphFont"/>
    <w:link w:val="Heading4"/>
    <w:uiPriority w:val="9"/>
    <w:rsid w:val="00AA4B9A"/>
    <w:rPr>
      <w:rFonts w:asciiTheme="majorHAnsi" w:eastAsiaTheme="majorEastAsia" w:hAnsiTheme="majorHAnsi" w:cstheme="majorBidi"/>
      <w:b/>
      <w:bCs/>
      <w:i/>
      <w:iCs/>
      <w:color w:val="7B7B7B" w:themeColor="accent3" w:themeShade="BF"/>
      <w:lang w:val="en-GB"/>
    </w:rPr>
  </w:style>
  <w:style w:type="paragraph" w:styleId="TOC1">
    <w:name w:val="toc 1"/>
    <w:basedOn w:val="Normal"/>
    <w:next w:val="Normal"/>
    <w:uiPriority w:val="39"/>
    <w:unhideWhenUsed/>
    <w:rsid w:val="007261DD"/>
    <w:pPr>
      <w:tabs>
        <w:tab w:val="left" w:pos="440"/>
        <w:tab w:val="right" w:leader="dot" w:pos="9017"/>
      </w:tabs>
      <w:spacing w:after="100"/>
    </w:pPr>
  </w:style>
  <w:style w:type="paragraph" w:styleId="TOC2">
    <w:name w:val="toc 2"/>
    <w:basedOn w:val="Normal"/>
    <w:next w:val="Normal"/>
    <w:uiPriority w:val="39"/>
    <w:unhideWhenUsed/>
    <w:qFormat/>
    <w:rsid w:val="007261DD"/>
    <w:pPr>
      <w:spacing w:after="100"/>
      <w:ind w:left="220"/>
    </w:pPr>
  </w:style>
  <w:style w:type="paragraph" w:styleId="TOC3">
    <w:name w:val="toc 3"/>
    <w:basedOn w:val="Normal"/>
    <w:next w:val="Normal"/>
    <w:uiPriority w:val="39"/>
    <w:unhideWhenUsed/>
    <w:qFormat/>
    <w:rsid w:val="007261DD"/>
    <w:pPr>
      <w:spacing w:after="100"/>
      <w:ind w:left="440"/>
    </w:pPr>
  </w:style>
  <w:style w:type="character" w:styleId="Hyperlink">
    <w:name w:val="Hyperlink"/>
    <w:basedOn w:val="DefaultParagraphFont"/>
    <w:uiPriority w:val="99"/>
    <w:unhideWhenUsed/>
    <w:rsid w:val="007261DD"/>
    <w:rPr>
      <w:color w:val="0563C1" w:themeColor="hyperlink"/>
      <w:u w:val="single"/>
    </w:rPr>
  </w:style>
  <w:style w:type="paragraph" w:styleId="ListParagraph">
    <w:name w:val="List Paragraph"/>
    <w:aliases w:val="List Paragraph (numbered (a)),Bullet list,Aufzählung,En tête 1"/>
    <w:basedOn w:val="Normal"/>
    <w:link w:val="ListParagraphChar"/>
    <w:uiPriority w:val="34"/>
    <w:qFormat/>
    <w:rsid w:val="007261DD"/>
    <w:pPr>
      <w:numPr>
        <w:numId w:val="1"/>
      </w:numPr>
      <w:spacing w:before="120"/>
      <w:contextualSpacing/>
    </w:pPr>
    <w:rPr>
      <w:color w:val="000000"/>
    </w:rPr>
  </w:style>
  <w:style w:type="character" w:customStyle="1" w:styleId="ListParagraphChar">
    <w:name w:val="List Paragraph Char"/>
    <w:aliases w:val="List Paragraph (numbered (a)) Char,Bullet list Char,Aufzählung Char,En tête 1 Char"/>
    <w:basedOn w:val="DefaultParagraphFont"/>
    <w:link w:val="ListParagraph"/>
    <w:uiPriority w:val="34"/>
    <w:qFormat/>
    <w:locked/>
    <w:rsid w:val="007261DD"/>
    <w:rPr>
      <w:rFonts w:cs="Arial"/>
      <w:color w:val="000000"/>
      <w:lang w:val="en-GB"/>
    </w:rPr>
  </w:style>
  <w:style w:type="paragraph" w:styleId="BalloonText">
    <w:name w:val="Balloon Text"/>
    <w:basedOn w:val="Normal"/>
    <w:link w:val="BalloonTextChar"/>
    <w:unhideWhenUsed/>
    <w:rsid w:val="007261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7261DD"/>
    <w:rPr>
      <w:rFonts w:ascii="Segoe UI" w:hAnsi="Segoe UI" w:cs="Segoe UI"/>
      <w:sz w:val="18"/>
      <w:szCs w:val="18"/>
      <w:lang w:val="en-GB"/>
    </w:rPr>
  </w:style>
  <w:style w:type="character" w:styleId="CommentReference">
    <w:name w:val="annotation reference"/>
    <w:basedOn w:val="DefaultParagraphFont"/>
    <w:unhideWhenUsed/>
    <w:rsid w:val="00EE2E57"/>
    <w:rPr>
      <w:sz w:val="16"/>
      <w:szCs w:val="16"/>
    </w:rPr>
  </w:style>
  <w:style w:type="paragraph" w:styleId="CommentText">
    <w:name w:val="annotation text"/>
    <w:basedOn w:val="Normal"/>
    <w:link w:val="CommentTextChar"/>
    <w:unhideWhenUsed/>
    <w:rsid w:val="00EE2E57"/>
    <w:pPr>
      <w:spacing w:line="240" w:lineRule="auto"/>
    </w:pPr>
    <w:rPr>
      <w:sz w:val="20"/>
      <w:szCs w:val="20"/>
    </w:rPr>
  </w:style>
  <w:style w:type="character" w:customStyle="1" w:styleId="CommentTextChar">
    <w:name w:val="Comment Text Char"/>
    <w:basedOn w:val="DefaultParagraphFont"/>
    <w:link w:val="CommentText"/>
    <w:rsid w:val="00EE2E57"/>
    <w:rPr>
      <w:rFonts w:cs="Arial"/>
      <w:sz w:val="20"/>
      <w:szCs w:val="20"/>
      <w:lang w:val="en-GB"/>
    </w:rPr>
  </w:style>
  <w:style w:type="paragraph" w:styleId="CommentSubject">
    <w:name w:val="annotation subject"/>
    <w:basedOn w:val="CommentText"/>
    <w:next w:val="CommentText"/>
    <w:link w:val="CommentSubjectChar"/>
    <w:uiPriority w:val="99"/>
    <w:unhideWhenUsed/>
    <w:rsid w:val="00EE2E57"/>
    <w:rPr>
      <w:b/>
      <w:bCs/>
    </w:rPr>
  </w:style>
  <w:style w:type="character" w:customStyle="1" w:styleId="CommentSubjectChar">
    <w:name w:val="Comment Subject Char"/>
    <w:basedOn w:val="CommentTextChar"/>
    <w:link w:val="CommentSubject"/>
    <w:uiPriority w:val="99"/>
    <w:rsid w:val="00EE2E57"/>
    <w:rPr>
      <w:rFonts w:cs="Arial"/>
      <w:b/>
      <w:bCs/>
      <w:sz w:val="20"/>
      <w:szCs w:val="20"/>
      <w:lang w:val="en-GB"/>
    </w:rPr>
  </w:style>
  <w:style w:type="paragraph" w:styleId="NormalWeb">
    <w:name w:val="Normal (Web)"/>
    <w:basedOn w:val="Normal"/>
    <w:uiPriority w:val="99"/>
    <w:unhideWhenUsed/>
    <w:rsid w:val="004809CC"/>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Caption">
    <w:name w:val="caption"/>
    <w:basedOn w:val="Normal"/>
    <w:next w:val="Normal"/>
    <w:link w:val="CaptionChar"/>
    <w:unhideWhenUsed/>
    <w:qFormat/>
    <w:rsid w:val="004809CC"/>
    <w:pPr>
      <w:spacing w:after="200" w:line="240" w:lineRule="auto"/>
    </w:pPr>
    <w:rPr>
      <w:rFonts w:cstheme="minorBidi"/>
      <w:i/>
      <w:iCs/>
      <w:color w:val="44546A" w:themeColor="text2"/>
      <w:sz w:val="18"/>
      <w:szCs w:val="18"/>
      <w:lang w:val="es-ES"/>
    </w:rPr>
  </w:style>
  <w:style w:type="character" w:customStyle="1" w:styleId="Heading5Char">
    <w:name w:val="Heading 5 Char"/>
    <w:basedOn w:val="DefaultParagraphFont"/>
    <w:link w:val="Heading5"/>
    <w:uiPriority w:val="9"/>
    <w:rsid w:val="005D7841"/>
    <w:rPr>
      <w:rFonts w:asciiTheme="majorHAnsi" w:eastAsiaTheme="majorEastAsia" w:hAnsiTheme="majorHAnsi" w:cstheme="majorBidi"/>
      <w:color w:val="2F5496" w:themeColor="accent1" w:themeShade="BF"/>
      <w:lang w:val="en-GB"/>
    </w:rPr>
  </w:style>
  <w:style w:type="character" w:customStyle="1" w:styleId="Heading6Char">
    <w:name w:val="Heading 6 Char"/>
    <w:basedOn w:val="DefaultParagraphFont"/>
    <w:link w:val="Heading6"/>
    <w:uiPriority w:val="9"/>
    <w:semiHidden/>
    <w:rsid w:val="005D7841"/>
    <w:rPr>
      <w:rFonts w:asciiTheme="majorHAnsi" w:eastAsiaTheme="majorEastAsia" w:hAnsiTheme="majorHAnsi" w:cstheme="majorBidi"/>
      <w:color w:val="1F3763" w:themeColor="accent1" w:themeShade="7F"/>
      <w:lang w:val="en-GB"/>
    </w:rPr>
  </w:style>
  <w:style w:type="character" w:customStyle="1" w:styleId="Heading7Char">
    <w:name w:val="Heading 7 Char"/>
    <w:basedOn w:val="DefaultParagraphFont"/>
    <w:link w:val="Heading7"/>
    <w:uiPriority w:val="9"/>
    <w:semiHidden/>
    <w:rsid w:val="005D7841"/>
    <w:rPr>
      <w:rFonts w:asciiTheme="majorHAnsi" w:eastAsiaTheme="majorEastAsia" w:hAnsiTheme="majorHAnsi" w:cstheme="majorBidi"/>
      <w:i/>
      <w:iCs/>
      <w:color w:val="1F3763" w:themeColor="accent1" w:themeShade="7F"/>
      <w:lang w:val="en-GB"/>
    </w:rPr>
  </w:style>
  <w:style w:type="character" w:customStyle="1" w:styleId="Heading8Char">
    <w:name w:val="Heading 8 Char"/>
    <w:basedOn w:val="DefaultParagraphFont"/>
    <w:link w:val="Heading8"/>
    <w:uiPriority w:val="9"/>
    <w:semiHidden/>
    <w:rsid w:val="005D7841"/>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5D7841"/>
    <w:rPr>
      <w:rFonts w:asciiTheme="majorHAnsi" w:eastAsiaTheme="majorEastAsia" w:hAnsiTheme="majorHAnsi" w:cstheme="majorBidi"/>
      <w:i/>
      <w:iCs/>
      <w:color w:val="272727" w:themeColor="text1" w:themeTint="D8"/>
      <w:sz w:val="21"/>
      <w:szCs w:val="21"/>
      <w:lang w:val="en-GB"/>
    </w:rPr>
  </w:style>
  <w:style w:type="table" w:customStyle="1" w:styleId="TableNormal1">
    <w:name w:val="Table Normal1"/>
    <w:rsid w:val="0009295E"/>
    <w:rPr>
      <w:rFonts w:ascii="Calibri" w:eastAsia="Calibri" w:hAnsi="Calibri" w:cs="Calibri"/>
      <w:lang w:val="en-US" w:eastAsia="es-ES"/>
    </w:rPr>
    <w:tblPr>
      <w:tblCellMar>
        <w:top w:w="0" w:type="dxa"/>
        <w:left w:w="0" w:type="dxa"/>
        <w:bottom w:w="0" w:type="dxa"/>
        <w:right w:w="0" w:type="dxa"/>
      </w:tblCellMar>
    </w:tblPr>
  </w:style>
  <w:style w:type="paragraph" w:styleId="Title">
    <w:name w:val="Title"/>
    <w:basedOn w:val="Normal"/>
    <w:next w:val="Normal"/>
    <w:link w:val="TitleChar"/>
    <w:uiPriority w:val="10"/>
    <w:qFormat/>
    <w:rsid w:val="0009295E"/>
    <w:pPr>
      <w:keepNext/>
      <w:keepLines/>
      <w:spacing w:before="480" w:line="259" w:lineRule="auto"/>
      <w:jc w:val="left"/>
    </w:pPr>
    <w:rPr>
      <w:rFonts w:eastAsiaTheme="minorEastAsia" w:cstheme="minorBidi"/>
      <w:b/>
      <w:sz w:val="72"/>
      <w:szCs w:val="72"/>
      <w:lang w:val="en-US" w:eastAsia="zh-CN"/>
    </w:rPr>
  </w:style>
  <w:style w:type="character" w:customStyle="1" w:styleId="TitleChar">
    <w:name w:val="Title Char"/>
    <w:basedOn w:val="DefaultParagraphFont"/>
    <w:link w:val="Title"/>
    <w:uiPriority w:val="10"/>
    <w:rsid w:val="0009295E"/>
    <w:rPr>
      <w:rFonts w:eastAsiaTheme="minorEastAsia"/>
      <w:b/>
      <w:sz w:val="72"/>
      <w:szCs w:val="72"/>
      <w:lang w:val="en-US" w:eastAsia="zh-CN"/>
    </w:rPr>
  </w:style>
  <w:style w:type="table" w:customStyle="1" w:styleId="TableNormal11">
    <w:name w:val="Table Normal11"/>
    <w:rsid w:val="0009295E"/>
    <w:rPr>
      <w:rFonts w:ascii="Calibri" w:eastAsia="Calibri" w:hAnsi="Calibri" w:cs="Calibri"/>
      <w:lang w:val="en-US" w:eastAsia="es-ES"/>
    </w:rPr>
    <w:tblPr>
      <w:tblCellMar>
        <w:top w:w="0" w:type="dxa"/>
        <w:left w:w="0" w:type="dxa"/>
        <w:bottom w:w="0" w:type="dxa"/>
        <w:right w:w="0" w:type="dxa"/>
      </w:tblCellMar>
    </w:tblPr>
  </w:style>
  <w:style w:type="paragraph" w:styleId="Footer">
    <w:name w:val="footer"/>
    <w:basedOn w:val="Normal"/>
    <w:link w:val="FooterChar"/>
    <w:uiPriority w:val="99"/>
    <w:rsid w:val="0009295E"/>
    <w:pPr>
      <w:tabs>
        <w:tab w:val="center" w:pos="4153"/>
        <w:tab w:val="right" w:pos="8306"/>
      </w:tabs>
      <w:snapToGrid w:val="0"/>
      <w:spacing w:after="160" w:line="259" w:lineRule="auto"/>
      <w:jc w:val="left"/>
    </w:pPr>
    <w:rPr>
      <w:rFonts w:eastAsiaTheme="minorEastAsia" w:cstheme="minorBidi"/>
      <w:sz w:val="18"/>
      <w:szCs w:val="18"/>
      <w:lang w:val="en-US" w:eastAsia="zh-CN"/>
    </w:rPr>
  </w:style>
  <w:style w:type="character" w:customStyle="1" w:styleId="FooterChar">
    <w:name w:val="Footer Char"/>
    <w:basedOn w:val="DefaultParagraphFont"/>
    <w:link w:val="Footer"/>
    <w:uiPriority w:val="99"/>
    <w:rsid w:val="0009295E"/>
    <w:rPr>
      <w:rFonts w:eastAsiaTheme="minorEastAsia"/>
      <w:sz w:val="18"/>
      <w:szCs w:val="18"/>
      <w:lang w:val="en-US" w:eastAsia="zh-CN"/>
    </w:rPr>
  </w:style>
  <w:style w:type="paragraph" w:styleId="Header">
    <w:name w:val="header"/>
    <w:basedOn w:val="Normal"/>
    <w:link w:val="HeaderChar"/>
    <w:uiPriority w:val="99"/>
    <w:rsid w:val="0009295E"/>
    <w:pPr>
      <w:tabs>
        <w:tab w:val="center" w:pos="4153"/>
        <w:tab w:val="right" w:pos="8306"/>
      </w:tabs>
      <w:snapToGrid w:val="0"/>
      <w:spacing w:after="160" w:line="259" w:lineRule="auto"/>
      <w:jc w:val="left"/>
    </w:pPr>
    <w:rPr>
      <w:rFonts w:eastAsiaTheme="minorEastAsia" w:cstheme="minorBidi"/>
      <w:sz w:val="18"/>
      <w:szCs w:val="18"/>
      <w:lang w:val="en-US" w:eastAsia="zh-CN"/>
    </w:rPr>
  </w:style>
  <w:style w:type="character" w:customStyle="1" w:styleId="HeaderChar">
    <w:name w:val="Header Char"/>
    <w:basedOn w:val="DefaultParagraphFont"/>
    <w:link w:val="Header"/>
    <w:uiPriority w:val="99"/>
    <w:rsid w:val="0009295E"/>
    <w:rPr>
      <w:rFonts w:eastAsiaTheme="minorEastAsia"/>
      <w:sz w:val="18"/>
      <w:szCs w:val="18"/>
      <w:lang w:val="en-US" w:eastAsia="zh-CN"/>
    </w:rPr>
  </w:style>
  <w:style w:type="table" w:styleId="TableGrid">
    <w:name w:val="Table Grid"/>
    <w:basedOn w:val="TableNormal"/>
    <w:uiPriority w:val="39"/>
    <w:qFormat/>
    <w:rsid w:val="0009295E"/>
    <w:pPr>
      <w:spacing w:after="0" w:line="240" w:lineRule="auto"/>
    </w:pPr>
    <w:rPr>
      <w:rFonts w:ascii="Calibri" w:eastAsia="Calibri" w:hAnsi="Calibri" w:cs="Calibri"/>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line">
    <w:name w:val="inline"/>
    <w:basedOn w:val="Normal"/>
    <w:rsid w:val="0009295E"/>
    <w:pPr>
      <w:spacing w:before="100" w:beforeAutospacing="1" w:after="100" w:afterAutospacing="1" w:line="240" w:lineRule="auto"/>
      <w:jc w:val="left"/>
    </w:pPr>
    <w:rPr>
      <w:rFonts w:ascii="Times New Roman" w:eastAsia="Times New Roman" w:hAnsi="Times New Roman" w:cs="Times New Roman"/>
      <w:sz w:val="24"/>
      <w:szCs w:val="24"/>
      <w:lang w:val="es-ES" w:eastAsia="es-ES"/>
    </w:rPr>
  </w:style>
  <w:style w:type="paragraph" w:customStyle="1" w:styleId="pv-top-card-v3distance-badge">
    <w:name w:val="pv-top-card-v3__distance-badge"/>
    <w:basedOn w:val="Normal"/>
    <w:rsid w:val="0009295E"/>
    <w:pPr>
      <w:spacing w:before="100" w:beforeAutospacing="1" w:after="100" w:afterAutospacing="1" w:line="240" w:lineRule="auto"/>
      <w:jc w:val="left"/>
    </w:pPr>
    <w:rPr>
      <w:rFonts w:ascii="Times New Roman" w:eastAsia="Times New Roman" w:hAnsi="Times New Roman" w:cs="Times New Roman"/>
      <w:sz w:val="24"/>
      <w:szCs w:val="24"/>
      <w:lang w:val="es-ES" w:eastAsia="es-ES"/>
    </w:rPr>
  </w:style>
  <w:style w:type="character" w:styleId="Emphasis">
    <w:name w:val="Emphasis"/>
    <w:basedOn w:val="DefaultParagraphFont"/>
    <w:uiPriority w:val="20"/>
    <w:qFormat/>
    <w:rsid w:val="0009295E"/>
    <w:rPr>
      <w:i/>
      <w:iCs/>
    </w:rPr>
  </w:style>
  <w:style w:type="paragraph" w:styleId="Subtitle">
    <w:name w:val="Subtitle"/>
    <w:basedOn w:val="Normal"/>
    <w:next w:val="Normal"/>
    <w:link w:val="SubtitleChar"/>
    <w:uiPriority w:val="11"/>
    <w:qFormat/>
    <w:rsid w:val="0009295E"/>
    <w:pPr>
      <w:keepNext/>
      <w:keepLines/>
      <w:spacing w:before="360" w:after="80" w:line="259" w:lineRule="auto"/>
      <w:jc w:val="left"/>
    </w:pPr>
    <w:rPr>
      <w:rFonts w:ascii="Georgia" w:eastAsia="Georgia" w:hAnsi="Georgia" w:cs="Georgia"/>
      <w:i/>
      <w:color w:val="666666"/>
      <w:sz w:val="48"/>
      <w:szCs w:val="48"/>
      <w:lang w:val="en-US" w:eastAsia="zh-CN"/>
    </w:rPr>
  </w:style>
  <w:style w:type="character" w:customStyle="1" w:styleId="SubtitleChar">
    <w:name w:val="Subtitle Char"/>
    <w:basedOn w:val="DefaultParagraphFont"/>
    <w:link w:val="Subtitle"/>
    <w:uiPriority w:val="11"/>
    <w:rsid w:val="0009295E"/>
    <w:rPr>
      <w:rFonts w:ascii="Georgia" w:eastAsia="Georgia" w:hAnsi="Georgia" w:cs="Georgia"/>
      <w:i/>
      <w:color w:val="666666"/>
      <w:sz w:val="48"/>
      <w:szCs w:val="48"/>
      <w:lang w:val="en-US" w:eastAsia="zh-CN"/>
    </w:rPr>
  </w:style>
  <w:style w:type="table" w:customStyle="1" w:styleId="15">
    <w:name w:val="15"/>
    <w:basedOn w:val="TableNormal11"/>
    <w:rsid w:val="0009295E"/>
    <w:tblPr>
      <w:tblStyleRowBandSize w:val="1"/>
      <w:tblStyleColBandSize w:val="1"/>
    </w:tblPr>
  </w:style>
  <w:style w:type="table" w:customStyle="1" w:styleId="14">
    <w:name w:val="14"/>
    <w:basedOn w:val="TableNormal11"/>
    <w:rsid w:val="0009295E"/>
    <w:tblPr>
      <w:tblStyleRowBandSize w:val="1"/>
      <w:tblStyleColBandSize w:val="1"/>
    </w:tblPr>
  </w:style>
  <w:style w:type="table" w:customStyle="1" w:styleId="13">
    <w:name w:val="13"/>
    <w:basedOn w:val="TableNormal11"/>
    <w:rsid w:val="0009295E"/>
    <w:tblPr>
      <w:tblStyleRowBandSize w:val="1"/>
      <w:tblStyleColBandSize w:val="1"/>
    </w:tblPr>
  </w:style>
  <w:style w:type="table" w:customStyle="1" w:styleId="12">
    <w:name w:val="12"/>
    <w:basedOn w:val="TableNormal11"/>
    <w:rsid w:val="0009295E"/>
    <w:tblPr>
      <w:tblStyleRowBandSize w:val="1"/>
      <w:tblStyleColBandSize w:val="1"/>
    </w:tblPr>
  </w:style>
  <w:style w:type="table" w:customStyle="1" w:styleId="11">
    <w:name w:val="11"/>
    <w:basedOn w:val="TableNormal11"/>
    <w:rsid w:val="0009295E"/>
    <w:tblPr>
      <w:tblStyleRowBandSize w:val="1"/>
      <w:tblStyleColBandSize w:val="1"/>
    </w:tblPr>
  </w:style>
  <w:style w:type="table" w:customStyle="1" w:styleId="10">
    <w:name w:val="10"/>
    <w:basedOn w:val="TableNormal11"/>
    <w:rsid w:val="0009295E"/>
    <w:tblPr>
      <w:tblStyleRowBandSize w:val="1"/>
      <w:tblStyleColBandSize w:val="1"/>
    </w:tblPr>
  </w:style>
  <w:style w:type="table" w:customStyle="1" w:styleId="9">
    <w:name w:val="9"/>
    <w:basedOn w:val="TableNormal11"/>
    <w:rsid w:val="0009295E"/>
    <w:tblPr>
      <w:tblStyleRowBandSize w:val="1"/>
      <w:tblStyleColBandSize w:val="1"/>
    </w:tblPr>
  </w:style>
  <w:style w:type="table" w:customStyle="1" w:styleId="8">
    <w:name w:val="8"/>
    <w:basedOn w:val="TableNormal11"/>
    <w:rsid w:val="0009295E"/>
    <w:tblPr>
      <w:tblStyleRowBandSize w:val="1"/>
      <w:tblStyleColBandSize w:val="1"/>
    </w:tblPr>
  </w:style>
  <w:style w:type="table" w:customStyle="1" w:styleId="7">
    <w:name w:val="7"/>
    <w:basedOn w:val="TableNormal11"/>
    <w:rsid w:val="0009295E"/>
    <w:tblPr>
      <w:tblStyleRowBandSize w:val="1"/>
      <w:tblStyleColBandSize w:val="1"/>
    </w:tblPr>
  </w:style>
  <w:style w:type="table" w:customStyle="1" w:styleId="6">
    <w:name w:val="6"/>
    <w:basedOn w:val="TableNormal11"/>
    <w:rsid w:val="0009295E"/>
    <w:tblPr>
      <w:tblStyleRowBandSize w:val="1"/>
      <w:tblStyleColBandSize w:val="1"/>
    </w:tblPr>
  </w:style>
  <w:style w:type="table" w:customStyle="1" w:styleId="5">
    <w:name w:val="5"/>
    <w:basedOn w:val="TableNormal11"/>
    <w:rsid w:val="0009295E"/>
    <w:tblPr>
      <w:tblStyleRowBandSize w:val="1"/>
      <w:tblStyleColBandSize w:val="1"/>
    </w:tblPr>
  </w:style>
  <w:style w:type="table" w:customStyle="1" w:styleId="4">
    <w:name w:val="4"/>
    <w:basedOn w:val="TableNormal11"/>
    <w:rsid w:val="0009295E"/>
    <w:tblPr>
      <w:tblStyleRowBandSize w:val="1"/>
      <w:tblStyleColBandSize w:val="1"/>
    </w:tblPr>
  </w:style>
  <w:style w:type="table" w:customStyle="1" w:styleId="3">
    <w:name w:val="3"/>
    <w:basedOn w:val="TableNormal11"/>
    <w:rsid w:val="0009295E"/>
    <w:tblPr>
      <w:tblStyleRowBandSize w:val="1"/>
      <w:tblStyleColBandSize w:val="1"/>
    </w:tblPr>
  </w:style>
  <w:style w:type="table" w:customStyle="1" w:styleId="2">
    <w:name w:val="2"/>
    <w:basedOn w:val="TableNormal11"/>
    <w:rsid w:val="0009295E"/>
    <w:tblPr>
      <w:tblStyleRowBandSize w:val="1"/>
      <w:tblStyleColBandSize w:val="1"/>
    </w:tblPr>
  </w:style>
  <w:style w:type="table" w:customStyle="1" w:styleId="1">
    <w:name w:val="1"/>
    <w:basedOn w:val="TableNormal11"/>
    <w:rsid w:val="0009295E"/>
    <w:tblPr>
      <w:tblStyleRowBandSize w:val="1"/>
      <w:tblStyleColBandSize w:val="1"/>
      <w:tblCellMar>
        <w:left w:w="70" w:type="dxa"/>
        <w:right w:w="70" w:type="dxa"/>
      </w:tblCellMar>
    </w:tblPr>
  </w:style>
  <w:style w:type="table" w:styleId="ListTable3-Accent6">
    <w:name w:val="List Table 3 Accent 6"/>
    <w:basedOn w:val="TableNormal"/>
    <w:uiPriority w:val="48"/>
    <w:rsid w:val="0009295E"/>
    <w:pPr>
      <w:spacing w:after="0" w:line="240" w:lineRule="auto"/>
    </w:pPr>
    <w:rPr>
      <w:rFonts w:ascii="Calibri" w:eastAsia="Calibri" w:hAnsi="Calibri" w:cs="Calibri"/>
      <w:lang w:val="en-US" w:eastAsia="es-ES"/>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paragraph" w:styleId="Revision">
    <w:name w:val="Revision"/>
    <w:hidden/>
    <w:uiPriority w:val="99"/>
    <w:semiHidden/>
    <w:rsid w:val="0009295E"/>
    <w:pPr>
      <w:spacing w:after="0" w:line="240" w:lineRule="auto"/>
    </w:pPr>
    <w:rPr>
      <w:rFonts w:eastAsiaTheme="minorEastAsia"/>
      <w:lang w:val="en-US" w:eastAsia="zh-CN"/>
    </w:rPr>
  </w:style>
  <w:style w:type="paragraph" w:styleId="TOC4">
    <w:name w:val="toc 4"/>
    <w:basedOn w:val="Normal"/>
    <w:next w:val="Normal"/>
    <w:autoRedefine/>
    <w:uiPriority w:val="39"/>
    <w:unhideWhenUsed/>
    <w:rsid w:val="008139C0"/>
    <w:pPr>
      <w:spacing w:after="100"/>
      <w:ind w:left="660"/>
    </w:pPr>
  </w:style>
  <w:style w:type="character" w:styleId="BookTitle">
    <w:name w:val="Book Title"/>
    <w:uiPriority w:val="33"/>
    <w:qFormat/>
    <w:rsid w:val="00ED7732"/>
    <w:rPr>
      <w:rFonts w:ascii="Tw Cen MT" w:hAnsi="Tw Cen MT"/>
      <w:b/>
      <w:color w:val="833C0B" w:themeColor="accent2" w:themeShade="80"/>
      <w:sz w:val="32"/>
      <w:szCs w:val="32"/>
    </w:rPr>
  </w:style>
  <w:style w:type="paragraph" w:styleId="NoSpacing">
    <w:name w:val="No Spacing"/>
    <w:link w:val="NoSpacingChar"/>
    <w:uiPriority w:val="1"/>
    <w:qFormat/>
    <w:rsid w:val="005B5657"/>
    <w:pPr>
      <w:spacing w:after="0" w:line="240" w:lineRule="auto"/>
    </w:pPr>
    <w:rPr>
      <w:lang w:val="en-AU"/>
    </w:rPr>
  </w:style>
  <w:style w:type="character" w:customStyle="1" w:styleId="NoSpacingChar">
    <w:name w:val="No Spacing Char"/>
    <w:basedOn w:val="DefaultParagraphFont"/>
    <w:link w:val="NoSpacing"/>
    <w:uiPriority w:val="1"/>
    <w:locked/>
    <w:rsid w:val="00E12049"/>
    <w:rPr>
      <w:lang w:val="en-AU"/>
    </w:rPr>
  </w:style>
  <w:style w:type="character" w:styleId="Strong">
    <w:name w:val="Strong"/>
    <w:basedOn w:val="DefaultParagraphFont"/>
    <w:uiPriority w:val="22"/>
    <w:qFormat/>
    <w:rsid w:val="004E1EDD"/>
    <w:rPr>
      <w:b/>
      <w:bCs/>
    </w:rPr>
  </w:style>
  <w:style w:type="paragraph" w:customStyle="1" w:styleId="rtejustify">
    <w:name w:val="rtejustify"/>
    <w:basedOn w:val="Normal"/>
    <w:rsid w:val="004E1EDD"/>
    <w:pPr>
      <w:spacing w:before="100" w:beforeAutospacing="1" w:after="100" w:afterAutospacing="1" w:line="240" w:lineRule="auto"/>
      <w:jc w:val="left"/>
    </w:pPr>
    <w:rPr>
      <w:rFonts w:ascii="Times New Roman" w:eastAsia="Times New Roman" w:hAnsi="Times New Roman" w:cs="Times New Roman"/>
      <w:sz w:val="24"/>
      <w:szCs w:val="24"/>
      <w:lang w:val="es-ES" w:eastAsia="es-ES"/>
    </w:rPr>
  </w:style>
  <w:style w:type="paragraph" w:customStyle="1" w:styleId="Default">
    <w:name w:val="Default"/>
    <w:rsid w:val="007E62C4"/>
    <w:pPr>
      <w:autoSpaceDE w:val="0"/>
      <w:autoSpaceDN w:val="0"/>
      <w:adjustRightInd w:val="0"/>
      <w:spacing w:after="0" w:line="240" w:lineRule="auto"/>
    </w:pPr>
    <w:rPr>
      <w:rFonts w:ascii="Matter" w:hAnsi="Matter" w:cs="Matter"/>
      <w:color w:val="000000"/>
      <w:sz w:val="24"/>
      <w:szCs w:val="24"/>
      <w:lang w:val="en-AU"/>
    </w:rPr>
  </w:style>
  <w:style w:type="character" w:customStyle="1" w:styleId="A1">
    <w:name w:val="A1"/>
    <w:uiPriority w:val="99"/>
    <w:rsid w:val="007E62C4"/>
    <w:rPr>
      <w:rFonts w:cs="Optima LT"/>
      <w:b/>
      <w:bCs/>
      <w:color w:val="221E1F"/>
      <w:sz w:val="34"/>
      <w:szCs w:val="34"/>
    </w:rPr>
  </w:style>
  <w:style w:type="paragraph" w:styleId="FootnoteText">
    <w:name w:val="footnote text"/>
    <w:basedOn w:val="Normal"/>
    <w:link w:val="FootnoteTextChar"/>
    <w:uiPriority w:val="99"/>
    <w:unhideWhenUsed/>
    <w:qFormat/>
    <w:rsid w:val="007E62C4"/>
    <w:rPr>
      <w:szCs w:val="20"/>
    </w:rPr>
  </w:style>
  <w:style w:type="character" w:customStyle="1" w:styleId="FootnoteTextChar">
    <w:name w:val="Footnote Text Char"/>
    <w:basedOn w:val="DefaultParagraphFont"/>
    <w:link w:val="FootnoteText"/>
    <w:uiPriority w:val="99"/>
    <w:qFormat/>
    <w:rsid w:val="007E62C4"/>
    <w:rPr>
      <w:rFonts w:cs="Arial"/>
      <w:szCs w:val="20"/>
      <w:lang w:val="en-GB"/>
    </w:rPr>
  </w:style>
  <w:style w:type="character" w:styleId="FootnoteReference">
    <w:name w:val="footnote reference"/>
    <w:basedOn w:val="DefaultParagraphFont"/>
    <w:uiPriority w:val="99"/>
    <w:unhideWhenUsed/>
    <w:qFormat/>
    <w:rsid w:val="007E62C4"/>
    <w:rPr>
      <w:vertAlign w:val="superscript"/>
    </w:rPr>
  </w:style>
  <w:style w:type="character" w:customStyle="1" w:styleId="CaptionChar">
    <w:name w:val="Caption Char"/>
    <w:link w:val="Caption"/>
    <w:qFormat/>
    <w:locked/>
    <w:rsid w:val="007E62C4"/>
    <w:rPr>
      <w:i/>
      <w:iCs/>
      <w:color w:val="44546A" w:themeColor="text2"/>
      <w:sz w:val="18"/>
      <w:szCs w:val="18"/>
    </w:rPr>
  </w:style>
  <w:style w:type="character" w:customStyle="1" w:styleId="Mencinsinresolver1">
    <w:name w:val="Mención sin resolver1"/>
    <w:basedOn w:val="DefaultParagraphFont"/>
    <w:uiPriority w:val="99"/>
    <w:semiHidden/>
    <w:unhideWhenUsed/>
    <w:rsid w:val="00FC37BE"/>
    <w:rPr>
      <w:color w:val="605E5C"/>
      <w:shd w:val="clear" w:color="auto" w:fill="E1DFDD"/>
    </w:rPr>
  </w:style>
  <w:style w:type="numbering" w:customStyle="1" w:styleId="NoList1">
    <w:name w:val="No List1"/>
    <w:next w:val="NoList"/>
    <w:uiPriority w:val="99"/>
    <w:semiHidden/>
    <w:unhideWhenUsed/>
    <w:rsid w:val="00EE6B50"/>
  </w:style>
  <w:style w:type="paragraph" w:customStyle="1" w:styleId="msonormal0">
    <w:name w:val="msonormal"/>
    <w:basedOn w:val="Normal"/>
    <w:rsid w:val="00EE6B50"/>
    <w:pPr>
      <w:spacing w:before="100" w:beforeAutospacing="1" w:after="100" w:afterAutospacing="1" w:line="240" w:lineRule="auto"/>
      <w:jc w:val="left"/>
    </w:pPr>
    <w:rPr>
      <w:rFonts w:ascii="Times New Roman" w:eastAsia="Times New Roman" w:hAnsi="Times New Roman" w:cs="Times New Roman"/>
      <w:sz w:val="24"/>
      <w:szCs w:val="24"/>
      <w:lang w:val="en-AU" w:eastAsia="en-AU"/>
    </w:rPr>
  </w:style>
  <w:style w:type="character" w:customStyle="1" w:styleId="title-text">
    <w:name w:val="title-text"/>
    <w:basedOn w:val="DefaultParagraphFont"/>
    <w:rsid w:val="00EE6B50"/>
  </w:style>
  <w:style w:type="character" w:customStyle="1" w:styleId="page-number">
    <w:name w:val="page-number"/>
    <w:basedOn w:val="DefaultParagraphFont"/>
    <w:rsid w:val="00EE6B50"/>
  </w:style>
  <w:style w:type="character" w:customStyle="1" w:styleId="page-title">
    <w:name w:val="page-title"/>
    <w:basedOn w:val="DefaultParagraphFont"/>
    <w:rsid w:val="00EE6B50"/>
  </w:style>
  <w:style w:type="paragraph" w:styleId="z-TopofForm">
    <w:name w:val="HTML Top of Form"/>
    <w:basedOn w:val="Normal"/>
    <w:next w:val="Normal"/>
    <w:link w:val="z-TopofFormChar"/>
    <w:hidden/>
    <w:uiPriority w:val="99"/>
    <w:semiHidden/>
    <w:unhideWhenUsed/>
    <w:rsid w:val="00EE6B50"/>
    <w:pPr>
      <w:pBdr>
        <w:bottom w:val="single" w:sz="6" w:space="1" w:color="auto"/>
      </w:pBdr>
      <w:spacing w:after="0" w:line="240" w:lineRule="auto"/>
      <w:jc w:val="center"/>
    </w:pPr>
    <w:rPr>
      <w:rFonts w:ascii="Arial" w:eastAsia="Times New Roman" w:hAnsi="Arial"/>
      <w:vanish/>
      <w:sz w:val="16"/>
      <w:szCs w:val="16"/>
      <w:lang w:val="en-AU" w:eastAsia="en-AU"/>
    </w:rPr>
  </w:style>
  <w:style w:type="character" w:customStyle="1" w:styleId="z-TopofFormChar">
    <w:name w:val="z-Top of Form Char"/>
    <w:basedOn w:val="DefaultParagraphFont"/>
    <w:link w:val="z-TopofForm"/>
    <w:uiPriority w:val="99"/>
    <w:semiHidden/>
    <w:rsid w:val="00EE6B50"/>
    <w:rPr>
      <w:rFonts w:ascii="Arial" w:eastAsia="Times New Roman" w:hAnsi="Arial" w:cs="Arial"/>
      <w:vanish/>
      <w:sz w:val="16"/>
      <w:szCs w:val="16"/>
      <w:lang w:val="en-AU" w:eastAsia="en-AU"/>
    </w:rPr>
  </w:style>
  <w:style w:type="character" w:customStyle="1" w:styleId="question-number">
    <w:name w:val="question-number"/>
    <w:basedOn w:val="DefaultParagraphFont"/>
    <w:rsid w:val="00EE6B50"/>
  </w:style>
  <w:style w:type="character" w:customStyle="1" w:styleId="question-dot">
    <w:name w:val="question-dot"/>
    <w:basedOn w:val="DefaultParagraphFont"/>
    <w:rsid w:val="00EE6B50"/>
  </w:style>
  <w:style w:type="character" w:customStyle="1" w:styleId="user-generated">
    <w:name w:val="user-generated"/>
    <w:basedOn w:val="DefaultParagraphFont"/>
    <w:rsid w:val="00EE6B50"/>
  </w:style>
  <w:style w:type="character" w:customStyle="1" w:styleId="matrix-row-label">
    <w:name w:val="matrix-row-label"/>
    <w:basedOn w:val="DefaultParagraphFont"/>
    <w:rsid w:val="00EE6B50"/>
  </w:style>
  <w:style w:type="character" w:customStyle="1" w:styleId="radio-button-display">
    <w:name w:val="radio-button-display"/>
    <w:basedOn w:val="DefaultParagraphFont"/>
    <w:rsid w:val="00EE6B50"/>
  </w:style>
  <w:style w:type="character" w:customStyle="1" w:styleId="radio-button-label-text">
    <w:name w:val="radio-button-label-text"/>
    <w:basedOn w:val="DefaultParagraphFont"/>
    <w:rsid w:val="00EE6B50"/>
  </w:style>
  <w:style w:type="character" w:customStyle="1" w:styleId="smusrradio-row-text">
    <w:name w:val="smusr_radio-row-text"/>
    <w:basedOn w:val="DefaultParagraphFont"/>
    <w:rsid w:val="00EE6B50"/>
  </w:style>
  <w:style w:type="paragraph" w:styleId="z-BottomofForm">
    <w:name w:val="HTML Bottom of Form"/>
    <w:basedOn w:val="Normal"/>
    <w:next w:val="Normal"/>
    <w:link w:val="z-BottomofFormChar"/>
    <w:hidden/>
    <w:uiPriority w:val="99"/>
    <w:semiHidden/>
    <w:unhideWhenUsed/>
    <w:rsid w:val="00EE6B50"/>
    <w:pPr>
      <w:pBdr>
        <w:top w:val="single" w:sz="6" w:space="1" w:color="auto"/>
      </w:pBdr>
      <w:spacing w:after="0" w:line="240" w:lineRule="auto"/>
      <w:jc w:val="center"/>
    </w:pPr>
    <w:rPr>
      <w:rFonts w:ascii="Arial" w:eastAsia="Times New Roman" w:hAnsi="Arial"/>
      <w:vanish/>
      <w:sz w:val="16"/>
      <w:szCs w:val="16"/>
      <w:lang w:val="en-AU" w:eastAsia="en-AU"/>
    </w:rPr>
  </w:style>
  <w:style w:type="character" w:customStyle="1" w:styleId="z-BottomofFormChar">
    <w:name w:val="z-Bottom of Form Char"/>
    <w:basedOn w:val="DefaultParagraphFont"/>
    <w:link w:val="z-BottomofForm"/>
    <w:uiPriority w:val="99"/>
    <w:semiHidden/>
    <w:rsid w:val="00EE6B50"/>
    <w:rPr>
      <w:rFonts w:ascii="Arial" w:eastAsia="Times New Roman" w:hAnsi="Arial" w:cs="Arial"/>
      <w:vanish/>
      <w:sz w:val="16"/>
      <w:szCs w:val="16"/>
      <w:lang w:val="en-AU" w:eastAsia="en-AU"/>
    </w:rPr>
  </w:style>
  <w:style w:type="paragraph" w:styleId="TableofFigures">
    <w:name w:val="table of figures"/>
    <w:basedOn w:val="Normal"/>
    <w:next w:val="Normal"/>
    <w:uiPriority w:val="99"/>
    <w:unhideWhenUsed/>
    <w:rsid w:val="006C1FEF"/>
    <w:pPr>
      <w:spacing w:after="0"/>
    </w:pPr>
  </w:style>
  <w:style w:type="character" w:customStyle="1" w:styleId="Mencinsinresolver2">
    <w:name w:val="Mención sin resolver2"/>
    <w:basedOn w:val="DefaultParagraphFont"/>
    <w:uiPriority w:val="99"/>
    <w:semiHidden/>
    <w:unhideWhenUsed/>
    <w:rsid w:val="00130232"/>
    <w:rPr>
      <w:color w:val="605E5C"/>
      <w:shd w:val="clear" w:color="auto" w:fill="E1DFDD"/>
    </w:rPr>
  </w:style>
  <w:style w:type="character" w:styleId="FollowedHyperlink">
    <w:name w:val="FollowedHyperlink"/>
    <w:basedOn w:val="DefaultParagraphFont"/>
    <w:uiPriority w:val="99"/>
    <w:semiHidden/>
    <w:unhideWhenUsed/>
    <w:rsid w:val="00E54B70"/>
    <w:rPr>
      <w:color w:val="954F72" w:themeColor="followedHyperlink"/>
      <w:u w:val="single"/>
    </w:rPr>
  </w:style>
  <w:style w:type="character" w:customStyle="1" w:styleId="file">
    <w:name w:val="file"/>
    <w:basedOn w:val="DefaultParagraphFont"/>
    <w:rsid w:val="009309A6"/>
  </w:style>
  <w:style w:type="character" w:customStyle="1" w:styleId="Mencinsinresolver3">
    <w:name w:val="Mención sin resolver3"/>
    <w:basedOn w:val="DefaultParagraphFont"/>
    <w:uiPriority w:val="99"/>
    <w:semiHidden/>
    <w:unhideWhenUsed/>
    <w:rsid w:val="007759C2"/>
    <w:rPr>
      <w:color w:val="605E5C"/>
      <w:shd w:val="clear" w:color="auto" w:fill="E1DFDD"/>
    </w:rPr>
  </w:style>
  <w:style w:type="character" w:customStyle="1" w:styleId="fontstyle01">
    <w:name w:val="fontstyle01"/>
    <w:basedOn w:val="DefaultParagraphFont"/>
    <w:rsid w:val="00B808EB"/>
    <w:rPr>
      <w:rFonts w:ascii="Calibri" w:hAnsi="Calibri" w:cs="Calibri" w:hint="default"/>
      <w:b w:val="0"/>
      <w:bCs w:val="0"/>
      <w:i w:val="0"/>
      <w:iCs w:val="0"/>
      <w:color w:val="000000"/>
      <w:sz w:val="22"/>
      <w:szCs w:val="22"/>
    </w:rPr>
  </w:style>
  <w:style w:type="character" w:customStyle="1" w:styleId="Mencinsinresolver4">
    <w:name w:val="Mención sin resolver4"/>
    <w:basedOn w:val="DefaultParagraphFont"/>
    <w:uiPriority w:val="99"/>
    <w:semiHidden/>
    <w:unhideWhenUsed/>
    <w:rsid w:val="004A2E38"/>
    <w:rPr>
      <w:color w:val="605E5C"/>
      <w:shd w:val="clear" w:color="auto" w:fill="E1DFDD"/>
    </w:rPr>
  </w:style>
  <w:style w:type="paragraph" w:customStyle="1" w:styleId="Ecotext">
    <w:name w:val="*Eco text"/>
    <w:link w:val="EcotextCar"/>
    <w:qFormat/>
    <w:rsid w:val="00AE363F"/>
    <w:pPr>
      <w:suppressAutoHyphens/>
      <w:spacing w:before="180" w:after="180" w:line="288" w:lineRule="auto"/>
      <w:jc w:val="both"/>
    </w:pPr>
    <w:rPr>
      <w:rFonts w:ascii="Arial" w:hAnsi="Arial"/>
      <w:lang w:val="en-CA"/>
    </w:rPr>
  </w:style>
  <w:style w:type="paragraph" w:customStyle="1" w:styleId="EcoTitleBold">
    <w:name w:val="*Eco Title Bold"/>
    <w:basedOn w:val="Ecotext"/>
    <w:next w:val="Ecotext"/>
    <w:qFormat/>
    <w:rsid w:val="00AE363F"/>
    <w:pPr>
      <w:keepNext/>
      <w:keepLines/>
      <w:tabs>
        <w:tab w:val="right" w:pos="9923"/>
      </w:tabs>
      <w:jc w:val="left"/>
    </w:pPr>
    <w:rPr>
      <w:b/>
      <w:color w:val="00467F"/>
    </w:rPr>
  </w:style>
  <w:style w:type="character" w:customStyle="1" w:styleId="EcotextCar">
    <w:name w:val="*Eco text Car"/>
    <w:basedOn w:val="DefaultParagraphFont"/>
    <w:link w:val="Ecotext"/>
    <w:qFormat/>
    <w:rsid w:val="00AE363F"/>
    <w:rPr>
      <w:rFonts w:ascii="Arial" w:hAnsi="Arial"/>
      <w:lang w:val="en-CA"/>
    </w:rPr>
  </w:style>
  <w:style w:type="table" w:customStyle="1" w:styleId="TableGrid1">
    <w:name w:val="Table Grid1"/>
    <w:basedOn w:val="TableNormal"/>
    <w:uiPriority w:val="39"/>
    <w:rsid w:val="00BF414E"/>
    <w:pPr>
      <w:spacing w:after="0" w:line="240" w:lineRule="auto"/>
    </w:pPr>
    <w:rPr>
      <w:lang w:val="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12">
    <w:name w:val="A12"/>
    <w:uiPriority w:val="99"/>
    <w:rsid w:val="00B36DAE"/>
    <w:rPr>
      <w:rFonts w:ascii="Open Sans Light" w:hAnsi="Open Sans Light" w:cs="Open Sans Light" w:hint="default"/>
      <w:color w:val="221E1F"/>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97988">
      <w:bodyDiv w:val="1"/>
      <w:marLeft w:val="0"/>
      <w:marRight w:val="0"/>
      <w:marTop w:val="0"/>
      <w:marBottom w:val="0"/>
      <w:divBdr>
        <w:top w:val="none" w:sz="0" w:space="0" w:color="auto"/>
        <w:left w:val="none" w:sz="0" w:space="0" w:color="auto"/>
        <w:bottom w:val="none" w:sz="0" w:space="0" w:color="auto"/>
        <w:right w:val="none" w:sz="0" w:space="0" w:color="auto"/>
      </w:divBdr>
    </w:div>
    <w:div w:id="11030046">
      <w:bodyDiv w:val="1"/>
      <w:marLeft w:val="0"/>
      <w:marRight w:val="0"/>
      <w:marTop w:val="0"/>
      <w:marBottom w:val="0"/>
      <w:divBdr>
        <w:top w:val="none" w:sz="0" w:space="0" w:color="auto"/>
        <w:left w:val="none" w:sz="0" w:space="0" w:color="auto"/>
        <w:bottom w:val="none" w:sz="0" w:space="0" w:color="auto"/>
        <w:right w:val="none" w:sz="0" w:space="0" w:color="auto"/>
      </w:divBdr>
    </w:div>
    <w:div w:id="21057152">
      <w:bodyDiv w:val="1"/>
      <w:marLeft w:val="0"/>
      <w:marRight w:val="0"/>
      <w:marTop w:val="0"/>
      <w:marBottom w:val="0"/>
      <w:divBdr>
        <w:top w:val="none" w:sz="0" w:space="0" w:color="auto"/>
        <w:left w:val="none" w:sz="0" w:space="0" w:color="auto"/>
        <w:bottom w:val="none" w:sz="0" w:space="0" w:color="auto"/>
        <w:right w:val="none" w:sz="0" w:space="0" w:color="auto"/>
      </w:divBdr>
      <w:divsChild>
        <w:div w:id="167798137">
          <w:marLeft w:val="0"/>
          <w:marRight w:val="0"/>
          <w:marTop w:val="90"/>
          <w:marBottom w:val="0"/>
          <w:divBdr>
            <w:top w:val="none" w:sz="0" w:space="0" w:color="auto"/>
            <w:left w:val="none" w:sz="0" w:space="0" w:color="auto"/>
            <w:bottom w:val="none" w:sz="0" w:space="0" w:color="auto"/>
            <w:right w:val="none" w:sz="0" w:space="0" w:color="auto"/>
          </w:divBdr>
          <w:divsChild>
            <w:div w:id="687370495">
              <w:marLeft w:val="0"/>
              <w:marRight w:val="0"/>
              <w:marTop w:val="0"/>
              <w:marBottom w:val="420"/>
              <w:divBdr>
                <w:top w:val="none" w:sz="0" w:space="0" w:color="auto"/>
                <w:left w:val="none" w:sz="0" w:space="0" w:color="auto"/>
                <w:bottom w:val="none" w:sz="0" w:space="0" w:color="auto"/>
                <w:right w:val="none" w:sz="0" w:space="0" w:color="auto"/>
              </w:divBdr>
              <w:divsChild>
                <w:div w:id="1227449098">
                  <w:marLeft w:val="0"/>
                  <w:marRight w:val="0"/>
                  <w:marTop w:val="0"/>
                  <w:marBottom w:val="0"/>
                  <w:divBdr>
                    <w:top w:val="none" w:sz="0" w:space="0" w:color="auto"/>
                    <w:left w:val="none" w:sz="0" w:space="0" w:color="auto"/>
                    <w:bottom w:val="none" w:sz="0" w:space="0" w:color="auto"/>
                    <w:right w:val="none" w:sz="0" w:space="0" w:color="auto"/>
                  </w:divBdr>
                  <w:divsChild>
                    <w:div w:id="1285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18882">
      <w:bodyDiv w:val="1"/>
      <w:marLeft w:val="0"/>
      <w:marRight w:val="0"/>
      <w:marTop w:val="0"/>
      <w:marBottom w:val="0"/>
      <w:divBdr>
        <w:top w:val="none" w:sz="0" w:space="0" w:color="auto"/>
        <w:left w:val="none" w:sz="0" w:space="0" w:color="auto"/>
        <w:bottom w:val="none" w:sz="0" w:space="0" w:color="auto"/>
        <w:right w:val="none" w:sz="0" w:space="0" w:color="auto"/>
      </w:divBdr>
    </w:div>
    <w:div w:id="244849458">
      <w:bodyDiv w:val="1"/>
      <w:marLeft w:val="0"/>
      <w:marRight w:val="0"/>
      <w:marTop w:val="0"/>
      <w:marBottom w:val="0"/>
      <w:divBdr>
        <w:top w:val="none" w:sz="0" w:space="0" w:color="auto"/>
        <w:left w:val="none" w:sz="0" w:space="0" w:color="auto"/>
        <w:bottom w:val="none" w:sz="0" w:space="0" w:color="auto"/>
        <w:right w:val="none" w:sz="0" w:space="0" w:color="auto"/>
      </w:divBdr>
    </w:div>
    <w:div w:id="305623066">
      <w:bodyDiv w:val="1"/>
      <w:marLeft w:val="0"/>
      <w:marRight w:val="0"/>
      <w:marTop w:val="0"/>
      <w:marBottom w:val="0"/>
      <w:divBdr>
        <w:top w:val="none" w:sz="0" w:space="0" w:color="auto"/>
        <w:left w:val="none" w:sz="0" w:space="0" w:color="auto"/>
        <w:bottom w:val="none" w:sz="0" w:space="0" w:color="auto"/>
        <w:right w:val="none" w:sz="0" w:space="0" w:color="auto"/>
      </w:divBdr>
    </w:div>
    <w:div w:id="312375917">
      <w:bodyDiv w:val="1"/>
      <w:marLeft w:val="0"/>
      <w:marRight w:val="0"/>
      <w:marTop w:val="0"/>
      <w:marBottom w:val="0"/>
      <w:divBdr>
        <w:top w:val="none" w:sz="0" w:space="0" w:color="auto"/>
        <w:left w:val="none" w:sz="0" w:space="0" w:color="auto"/>
        <w:bottom w:val="none" w:sz="0" w:space="0" w:color="auto"/>
        <w:right w:val="none" w:sz="0" w:space="0" w:color="auto"/>
      </w:divBdr>
    </w:div>
    <w:div w:id="341709868">
      <w:bodyDiv w:val="1"/>
      <w:marLeft w:val="0"/>
      <w:marRight w:val="0"/>
      <w:marTop w:val="0"/>
      <w:marBottom w:val="0"/>
      <w:divBdr>
        <w:top w:val="none" w:sz="0" w:space="0" w:color="auto"/>
        <w:left w:val="none" w:sz="0" w:space="0" w:color="auto"/>
        <w:bottom w:val="none" w:sz="0" w:space="0" w:color="auto"/>
        <w:right w:val="none" w:sz="0" w:space="0" w:color="auto"/>
      </w:divBdr>
    </w:div>
    <w:div w:id="352416373">
      <w:bodyDiv w:val="1"/>
      <w:marLeft w:val="0"/>
      <w:marRight w:val="0"/>
      <w:marTop w:val="0"/>
      <w:marBottom w:val="0"/>
      <w:divBdr>
        <w:top w:val="none" w:sz="0" w:space="0" w:color="auto"/>
        <w:left w:val="none" w:sz="0" w:space="0" w:color="auto"/>
        <w:bottom w:val="none" w:sz="0" w:space="0" w:color="auto"/>
        <w:right w:val="none" w:sz="0" w:space="0" w:color="auto"/>
      </w:divBdr>
    </w:div>
    <w:div w:id="358163670">
      <w:bodyDiv w:val="1"/>
      <w:marLeft w:val="0"/>
      <w:marRight w:val="0"/>
      <w:marTop w:val="0"/>
      <w:marBottom w:val="0"/>
      <w:divBdr>
        <w:top w:val="none" w:sz="0" w:space="0" w:color="auto"/>
        <w:left w:val="none" w:sz="0" w:space="0" w:color="auto"/>
        <w:bottom w:val="none" w:sz="0" w:space="0" w:color="auto"/>
        <w:right w:val="none" w:sz="0" w:space="0" w:color="auto"/>
      </w:divBdr>
    </w:div>
    <w:div w:id="395974447">
      <w:bodyDiv w:val="1"/>
      <w:marLeft w:val="0"/>
      <w:marRight w:val="0"/>
      <w:marTop w:val="0"/>
      <w:marBottom w:val="0"/>
      <w:divBdr>
        <w:top w:val="none" w:sz="0" w:space="0" w:color="auto"/>
        <w:left w:val="none" w:sz="0" w:space="0" w:color="auto"/>
        <w:bottom w:val="none" w:sz="0" w:space="0" w:color="auto"/>
        <w:right w:val="none" w:sz="0" w:space="0" w:color="auto"/>
      </w:divBdr>
    </w:div>
    <w:div w:id="424109720">
      <w:bodyDiv w:val="1"/>
      <w:marLeft w:val="0"/>
      <w:marRight w:val="0"/>
      <w:marTop w:val="0"/>
      <w:marBottom w:val="0"/>
      <w:divBdr>
        <w:top w:val="none" w:sz="0" w:space="0" w:color="auto"/>
        <w:left w:val="none" w:sz="0" w:space="0" w:color="auto"/>
        <w:bottom w:val="none" w:sz="0" w:space="0" w:color="auto"/>
        <w:right w:val="none" w:sz="0" w:space="0" w:color="auto"/>
      </w:divBdr>
    </w:div>
    <w:div w:id="439956494">
      <w:bodyDiv w:val="1"/>
      <w:marLeft w:val="0"/>
      <w:marRight w:val="0"/>
      <w:marTop w:val="0"/>
      <w:marBottom w:val="0"/>
      <w:divBdr>
        <w:top w:val="none" w:sz="0" w:space="0" w:color="auto"/>
        <w:left w:val="none" w:sz="0" w:space="0" w:color="auto"/>
        <w:bottom w:val="none" w:sz="0" w:space="0" w:color="auto"/>
        <w:right w:val="none" w:sz="0" w:space="0" w:color="auto"/>
      </w:divBdr>
    </w:div>
    <w:div w:id="455684700">
      <w:bodyDiv w:val="1"/>
      <w:marLeft w:val="0"/>
      <w:marRight w:val="0"/>
      <w:marTop w:val="0"/>
      <w:marBottom w:val="0"/>
      <w:divBdr>
        <w:top w:val="none" w:sz="0" w:space="0" w:color="auto"/>
        <w:left w:val="none" w:sz="0" w:space="0" w:color="auto"/>
        <w:bottom w:val="none" w:sz="0" w:space="0" w:color="auto"/>
        <w:right w:val="none" w:sz="0" w:space="0" w:color="auto"/>
      </w:divBdr>
    </w:div>
    <w:div w:id="463230669">
      <w:bodyDiv w:val="1"/>
      <w:marLeft w:val="0"/>
      <w:marRight w:val="0"/>
      <w:marTop w:val="0"/>
      <w:marBottom w:val="0"/>
      <w:divBdr>
        <w:top w:val="none" w:sz="0" w:space="0" w:color="auto"/>
        <w:left w:val="none" w:sz="0" w:space="0" w:color="auto"/>
        <w:bottom w:val="none" w:sz="0" w:space="0" w:color="auto"/>
        <w:right w:val="none" w:sz="0" w:space="0" w:color="auto"/>
      </w:divBdr>
    </w:div>
    <w:div w:id="477112256">
      <w:bodyDiv w:val="1"/>
      <w:marLeft w:val="0"/>
      <w:marRight w:val="0"/>
      <w:marTop w:val="0"/>
      <w:marBottom w:val="0"/>
      <w:divBdr>
        <w:top w:val="none" w:sz="0" w:space="0" w:color="auto"/>
        <w:left w:val="none" w:sz="0" w:space="0" w:color="auto"/>
        <w:bottom w:val="none" w:sz="0" w:space="0" w:color="auto"/>
        <w:right w:val="none" w:sz="0" w:space="0" w:color="auto"/>
      </w:divBdr>
    </w:div>
    <w:div w:id="480462023">
      <w:bodyDiv w:val="1"/>
      <w:marLeft w:val="0"/>
      <w:marRight w:val="0"/>
      <w:marTop w:val="0"/>
      <w:marBottom w:val="0"/>
      <w:divBdr>
        <w:top w:val="none" w:sz="0" w:space="0" w:color="auto"/>
        <w:left w:val="none" w:sz="0" w:space="0" w:color="auto"/>
        <w:bottom w:val="none" w:sz="0" w:space="0" w:color="auto"/>
        <w:right w:val="none" w:sz="0" w:space="0" w:color="auto"/>
      </w:divBdr>
    </w:div>
    <w:div w:id="503545579">
      <w:bodyDiv w:val="1"/>
      <w:marLeft w:val="0"/>
      <w:marRight w:val="0"/>
      <w:marTop w:val="0"/>
      <w:marBottom w:val="0"/>
      <w:divBdr>
        <w:top w:val="none" w:sz="0" w:space="0" w:color="auto"/>
        <w:left w:val="none" w:sz="0" w:space="0" w:color="auto"/>
        <w:bottom w:val="none" w:sz="0" w:space="0" w:color="auto"/>
        <w:right w:val="none" w:sz="0" w:space="0" w:color="auto"/>
      </w:divBdr>
    </w:div>
    <w:div w:id="515997649">
      <w:bodyDiv w:val="1"/>
      <w:marLeft w:val="0"/>
      <w:marRight w:val="0"/>
      <w:marTop w:val="0"/>
      <w:marBottom w:val="0"/>
      <w:divBdr>
        <w:top w:val="none" w:sz="0" w:space="0" w:color="auto"/>
        <w:left w:val="none" w:sz="0" w:space="0" w:color="auto"/>
        <w:bottom w:val="none" w:sz="0" w:space="0" w:color="auto"/>
        <w:right w:val="none" w:sz="0" w:space="0" w:color="auto"/>
      </w:divBdr>
      <w:divsChild>
        <w:div w:id="22100647">
          <w:marLeft w:val="547"/>
          <w:marRight w:val="0"/>
          <w:marTop w:val="0"/>
          <w:marBottom w:val="0"/>
          <w:divBdr>
            <w:top w:val="none" w:sz="0" w:space="0" w:color="auto"/>
            <w:left w:val="none" w:sz="0" w:space="0" w:color="auto"/>
            <w:bottom w:val="none" w:sz="0" w:space="0" w:color="auto"/>
            <w:right w:val="none" w:sz="0" w:space="0" w:color="auto"/>
          </w:divBdr>
        </w:div>
        <w:div w:id="2092194036">
          <w:marLeft w:val="547"/>
          <w:marRight w:val="0"/>
          <w:marTop w:val="0"/>
          <w:marBottom w:val="0"/>
          <w:divBdr>
            <w:top w:val="none" w:sz="0" w:space="0" w:color="auto"/>
            <w:left w:val="none" w:sz="0" w:space="0" w:color="auto"/>
            <w:bottom w:val="none" w:sz="0" w:space="0" w:color="auto"/>
            <w:right w:val="none" w:sz="0" w:space="0" w:color="auto"/>
          </w:divBdr>
        </w:div>
      </w:divsChild>
    </w:div>
    <w:div w:id="727530217">
      <w:bodyDiv w:val="1"/>
      <w:marLeft w:val="0"/>
      <w:marRight w:val="0"/>
      <w:marTop w:val="0"/>
      <w:marBottom w:val="0"/>
      <w:divBdr>
        <w:top w:val="none" w:sz="0" w:space="0" w:color="auto"/>
        <w:left w:val="none" w:sz="0" w:space="0" w:color="auto"/>
        <w:bottom w:val="none" w:sz="0" w:space="0" w:color="auto"/>
        <w:right w:val="none" w:sz="0" w:space="0" w:color="auto"/>
      </w:divBdr>
    </w:div>
    <w:div w:id="845628840">
      <w:bodyDiv w:val="1"/>
      <w:marLeft w:val="0"/>
      <w:marRight w:val="0"/>
      <w:marTop w:val="0"/>
      <w:marBottom w:val="0"/>
      <w:divBdr>
        <w:top w:val="none" w:sz="0" w:space="0" w:color="auto"/>
        <w:left w:val="none" w:sz="0" w:space="0" w:color="auto"/>
        <w:bottom w:val="none" w:sz="0" w:space="0" w:color="auto"/>
        <w:right w:val="none" w:sz="0" w:space="0" w:color="auto"/>
      </w:divBdr>
    </w:div>
    <w:div w:id="893389903">
      <w:bodyDiv w:val="1"/>
      <w:marLeft w:val="0"/>
      <w:marRight w:val="0"/>
      <w:marTop w:val="0"/>
      <w:marBottom w:val="0"/>
      <w:divBdr>
        <w:top w:val="none" w:sz="0" w:space="0" w:color="auto"/>
        <w:left w:val="none" w:sz="0" w:space="0" w:color="auto"/>
        <w:bottom w:val="none" w:sz="0" w:space="0" w:color="auto"/>
        <w:right w:val="none" w:sz="0" w:space="0" w:color="auto"/>
      </w:divBdr>
    </w:div>
    <w:div w:id="931741985">
      <w:bodyDiv w:val="1"/>
      <w:marLeft w:val="0"/>
      <w:marRight w:val="0"/>
      <w:marTop w:val="0"/>
      <w:marBottom w:val="0"/>
      <w:divBdr>
        <w:top w:val="none" w:sz="0" w:space="0" w:color="auto"/>
        <w:left w:val="none" w:sz="0" w:space="0" w:color="auto"/>
        <w:bottom w:val="none" w:sz="0" w:space="0" w:color="auto"/>
        <w:right w:val="none" w:sz="0" w:space="0" w:color="auto"/>
      </w:divBdr>
    </w:div>
    <w:div w:id="1056047120">
      <w:bodyDiv w:val="1"/>
      <w:marLeft w:val="0"/>
      <w:marRight w:val="0"/>
      <w:marTop w:val="0"/>
      <w:marBottom w:val="0"/>
      <w:divBdr>
        <w:top w:val="none" w:sz="0" w:space="0" w:color="auto"/>
        <w:left w:val="none" w:sz="0" w:space="0" w:color="auto"/>
        <w:bottom w:val="none" w:sz="0" w:space="0" w:color="auto"/>
        <w:right w:val="none" w:sz="0" w:space="0" w:color="auto"/>
      </w:divBdr>
    </w:div>
    <w:div w:id="1094549225">
      <w:bodyDiv w:val="1"/>
      <w:marLeft w:val="0"/>
      <w:marRight w:val="0"/>
      <w:marTop w:val="0"/>
      <w:marBottom w:val="0"/>
      <w:divBdr>
        <w:top w:val="none" w:sz="0" w:space="0" w:color="auto"/>
        <w:left w:val="none" w:sz="0" w:space="0" w:color="auto"/>
        <w:bottom w:val="none" w:sz="0" w:space="0" w:color="auto"/>
        <w:right w:val="none" w:sz="0" w:space="0" w:color="auto"/>
      </w:divBdr>
    </w:div>
    <w:div w:id="1158303842">
      <w:bodyDiv w:val="1"/>
      <w:marLeft w:val="0"/>
      <w:marRight w:val="0"/>
      <w:marTop w:val="0"/>
      <w:marBottom w:val="0"/>
      <w:divBdr>
        <w:top w:val="none" w:sz="0" w:space="0" w:color="auto"/>
        <w:left w:val="none" w:sz="0" w:space="0" w:color="auto"/>
        <w:bottom w:val="none" w:sz="0" w:space="0" w:color="auto"/>
        <w:right w:val="none" w:sz="0" w:space="0" w:color="auto"/>
      </w:divBdr>
    </w:div>
    <w:div w:id="1162159907">
      <w:bodyDiv w:val="1"/>
      <w:marLeft w:val="0"/>
      <w:marRight w:val="0"/>
      <w:marTop w:val="0"/>
      <w:marBottom w:val="0"/>
      <w:divBdr>
        <w:top w:val="none" w:sz="0" w:space="0" w:color="auto"/>
        <w:left w:val="none" w:sz="0" w:space="0" w:color="auto"/>
        <w:bottom w:val="none" w:sz="0" w:space="0" w:color="auto"/>
        <w:right w:val="none" w:sz="0" w:space="0" w:color="auto"/>
      </w:divBdr>
    </w:div>
    <w:div w:id="1275095860">
      <w:bodyDiv w:val="1"/>
      <w:marLeft w:val="0"/>
      <w:marRight w:val="0"/>
      <w:marTop w:val="0"/>
      <w:marBottom w:val="0"/>
      <w:divBdr>
        <w:top w:val="none" w:sz="0" w:space="0" w:color="auto"/>
        <w:left w:val="none" w:sz="0" w:space="0" w:color="auto"/>
        <w:bottom w:val="none" w:sz="0" w:space="0" w:color="auto"/>
        <w:right w:val="none" w:sz="0" w:space="0" w:color="auto"/>
      </w:divBdr>
    </w:div>
    <w:div w:id="1309435567">
      <w:bodyDiv w:val="1"/>
      <w:marLeft w:val="0"/>
      <w:marRight w:val="0"/>
      <w:marTop w:val="0"/>
      <w:marBottom w:val="0"/>
      <w:divBdr>
        <w:top w:val="none" w:sz="0" w:space="0" w:color="auto"/>
        <w:left w:val="none" w:sz="0" w:space="0" w:color="auto"/>
        <w:bottom w:val="none" w:sz="0" w:space="0" w:color="auto"/>
        <w:right w:val="none" w:sz="0" w:space="0" w:color="auto"/>
      </w:divBdr>
    </w:div>
    <w:div w:id="1354768327">
      <w:bodyDiv w:val="1"/>
      <w:marLeft w:val="0"/>
      <w:marRight w:val="0"/>
      <w:marTop w:val="0"/>
      <w:marBottom w:val="0"/>
      <w:divBdr>
        <w:top w:val="none" w:sz="0" w:space="0" w:color="auto"/>
        <w:left w:val="none" w:sz="0" w:space="0" w:color="auto"/>
        <w:bottom w:val="none" w:sz="0" w:space="0" w:color="auto"/>
        <w:right w:val="none" w:sz="0" w:space="0" w:color="auto"/>
      </w:divBdr>
    </w:div>
    <w:div w:id="1515192974">
      <w:bodyDiv w:val="1"/>
      <w:marLeft w:val="0"/>
      <w:marRight w:val="0"/>
      <w:marTop w:val="0"/>
      <w:marBottom w:val="0"/>
      <w:divBdr>
        <w:top w:val="none" w:sz="0" w:space="0" w:color="auto"/>
        <w:left w:val="none" w:sz="0" w:space="0" w:color="auto"/>
        <w:bottom w:val="none" w:sz="0" w:space="0" w:color="auto"/>
        <w:right w:val="none" w:sz="0" w:space="0" w:color="auto"/>
      </w:divBdr>
    </w:div>
    <w:div w:id="1561208483">
      <w:bodyDiv w:val="1"/>
      <w:marLeft w:val="0"/>
      <w:marRight w:val="0"/>
      <w:marTop w:val="0"/>
      <w:marBottom w:val="0"/>
      <w:divBdr>
        <w:top w:val="none" w:sz="0" w:space="0" w:color="auto"/>
        <w:left w:val="none" w:sz="0" w:space="0" w:color="auto"/>
        <w:bottom w:val="none" w:sz="0" w:space="0" w:color="auto"/>
        <w:right w:val="none" w:sz="0" w:space="0" w:color="auto"/>
      </w:divBdr>
    </w:div>
    <w:div w:id="1596208197">
      <w:bodyDiv w:val="1"/>
      <w:marLeft w:val="0"/>
      <w:marRight w:val="0"/>
      <w:marTop w:val="0"/>
      <w:marBottom w:val="0"/>
      <w:divBdr>
        <w:top w:val="none" w:sz="0" w:space="0" w:color="auto"/>
        <w:left w:val="none" w:sz="0" w:space="0" w:color="auto"/>
        <w:bottom w:val="none" w:sz="0" w:space="0" w:color="auto"/>
        <w:right w:val="none" w:sz="0" w:space="0" w:color="auto"/>
      </w:divBdr>
    </w:div>
    <w:div w:id="1623536516">
      <w:bodyDiv w:val="1"/>
      <w:marLeft w:val="0"/>
      <w:marRight w:val="0"/>
      <w:marTop w:val="0"/>
      <w:marBottom w:val="0"/>
      <w:divBdr>
        <w:top w:val="none" w:sz="0" w:space="0" w:color="auto"/>
        <w:left w:val="none" w:sz="0" w:space="0" w:color="auto"/>
        <w:bottom w:val="none" w:sz="0" w:space="0" w:color="auto"/>
        <w:right w:val="none" w:sz="0" w:space="0" w:color="auto"/>
      </w:divBdr>
    </w:div>
    <w:div w:id="1661227068">
      <w:bodyDiv w:val="1"/>
      <w:marLeft w:val="0"/>
      <w:marRight w:val="0"/>
      <w:marTop w:val="0"/>
      <w:marBottom w:val="0"/>
      <w:divBdr>
        <w:top w:val="none" w:sz="0" w:space="0" w:color="auto"/>
        <w:left w:val="none" w:sz="0" w:space="0" w:color="auto"/>
        <w:bottom w:val="none" w:sz="0" w:space="0" w:color="auto"/>
        <w:right w:val="none" w:sz="0" w:space="0" w:color="auto"/>
      </w:divBdr>
    </w:div>
    <w:div w:id="1716199977">
      <w:bodyDiv w:val="1"/>
      <w:marLeft w:val="0"/>
      <w:marRight w:val="0"/>
      <w:marTop w:val="0"/>
      <w:marBottom w:val="0"/>
      <w:divBdr>
        <w:top w:val="none" w:sz="0" w:space="0" w:color="auto"/>
        <w:left w:val="none" w:sz="0" w:space="0" w:color="auto"/>
        <w:bottom w:val="none" w:sz="0" w:space="0" w:color="auto"/>
        <w:right w:val="none" w:sz="0" w:space="0" w:color="auto"/>
      </w:divBdr>
    </w:div>
    <w:div w:id="1738939535">
      <w:bodyDiv w:val="1"/>
      <w:marLeft w:val="0"/>
      <w:marRight w:val="0"/>
      <w:marTop w:val="0"/>
      <w:marBottom w:val="0"/>
      <w:divBdr>
        <w:top w:val="none" w:sz="0" w:space="0" w:color="auto"/>
        <w:left w:val="none" w:sz="0" w:space="0" w:color="auto"/>
        <w:bottom w:val="none" w:sz="0" w:space="0" w:color="auto"/>
        <w:right w:val="none" w:sz="0" w:space="0" w:color="auto"/>
      </w:divBdr>
    </w:div>
    <w:div w:id="1740664298">
      <w:bodyDiv w:val="1"/>
      <w:marLeft w:val="0"/>
      <w:marRight w:val="0"/>
      <w:marTop w:val="0"/>
      <w:marBottom w:val="0"/>
      <w:divBdr>
        <w:top w:val="none" w:sz="0" w:space="0" w:color="auto"/>
        <w:left w:val="none" w:sz="0" w:space="0" w:color="auto"/>
        <w:bottom w:val="none" w:sz="0" w:space="0" w:color="auto"/>
        <w:right w:val="none" w:sz="0" w:space="0" w:color="auto"/>
      </w:divBdr>
    </w:div>
    <w:div w:id="1819419372">
      <w:bodyDiv w:val="1"/>
      <w:marLeft w:val="0"/>
      <w:marRight w:val="0"/>
      <w:marTop w:val="0"/>
      <w:marBottom w:val="0"/>
      <w:divBdr>
        <w:top w:val="none" w:sz="0" w:space="0" w:color="auto"/>
        <w:left w:val="none" w:sz="0" w:space="0" w:color="auto"/>
        <w:bottom w:val="none" w:sz="0" w:space="0" w:color="auto"/>
        <w:right w:val="none" w:sz="0" w:space="0" w:color="auto"/>
      </w:divBdr>
    </w:div>
    <w:div w:id="1905409156">
      <w:bodyDiv w:val="1"/>
      <w:marLeft w:val="0"/>
      <w:marRight w:val="0"/>
      <w:marTop w:val="0"/>
      <w:marBottom w:val="0"/>
      <w:divBdr>
        <w:top w:val="none" w:sz="0" w:space="0" w:color="auto"/>
        <w:left w:val="none" w:sz="0" w:space="0" w:color="auto"/>
        <w:bottom w:val="none" w:sz="0" w:space="0" w:color="auto"/>
        <w:right w:val="none" w:sz="0" w:space="0" w:color="auto"/>
      </w:divBdr>
    </w:div>
    <w:div w:id="2079942008">
      <w:bodyDiv w:val="1"/>
      <w:marLeft w:val="0"/>
      <w:marRight w:val="0"/>
      <w:marTop w:val="0"/>
      <w:marBottom w:val="0"/>
      <w:divBdr>
        <w:top w:val="none" w:sz="0" w:space="0" w:color="auto"/>
        <w:left w:val="none" w:sz="0" w:space="0" w:color="auto"/>
        <w:bottom w:val="none" w:sz="0" w:space="0" w:color="auto"/>
        <w:right w:val="none" w:sz="0" w:space="0" w:color="auto"/>
      </w:divBdr>
    </w:div>
    <w:div w:id="2128157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ogle.com.au/url?sa=i&amp;url=https%3A%2F%2Fpnghut.com%2Fpng%2FqUbf38Cjhj%2Fbusiness-electricity-company-energy-service-solar-power-transparent-png&amp;psig=AOvVaw3AB81QjewKUFbUPZ09DSiB&amp;ust=1604201407699000&amp;source=images&amp;cd=vfe&amp;ved=0CAIQjRxqFwoTCJju4ZHy3ewCFQAAAAAdAAAAABAT" TargetMode="External"/><Relationship Id="rId18" Type="http://schemas.openxmlformats.org/officeDocument/2006/relationships/image" Target="media/image6.png"/><Relationship Id="rId26" Type="http://schemas.openxmlformats.org/officeDocument/2006/relationships/footer" Target="footer2.xml"/><Relationship Id="rId39"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diagramQuickStyle" Target="diagrams/quickStyle1.xm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microsoft.com/office/2007/relationships/hdphoto" Target="media/hdphoto1.wdp"/><Relationship Id="rId25" Type="http://schemas.openxmlformats.org/officeDocument/2006/relationships/footer" Target="footer1.xml"/><Relationship Id="rId33" Type="http://schemas.openxmlformats.org/officeDocument/2006/relationships/diagramLayout" Target="diagrams/layout1.xml"/><Relationship Id="rId38"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hyperlink" Target="https://www.unido.org/" TargetMode="External"/><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2.xml"/><Relationship Id="rId32" Type="http://schemas.openxmlformats.org/officeDocument/2006/relationships/diagramData" Target="diagrams/data1.xml"/><Relationship Id="rId37" Type="http://schemas.openxmlformats.org/officeDocument/2006/relationships/image" Target="media/image13.png"/><Relationship Id="rId40" Type="http://schemas.openxmlformats.org/officeDocument/2006/relationships/image" Target="media/image16.png"/><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header" Target="header1.xml"/><Relationship Id="rId28" Type="http://schemas.openxmlformats.org/officeDocument/2006/relationships/footer" Target="footer3.xml"/><Relationship Id="rId36" Type="http://schemas.microsoft.com/office/2007/relationships/diagramDrawing" Target="diagrams/drawing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0.png"/><Relationship Id="rId27" Type="http://schemas.openxmlformats.org/officeDocument/2006/relationships/header" Target="header3.xml"/><Relationship Id="rId30" Type="http://schemas.openxmlformats.org/officeDocument/2006/relationships/image" Target="media/image11.png"/><Relationship Id="rId35" Type="http://schemas.openxmlformats.org/officeDocument/2006/relationships/diagramColors" Target="diagrams/colors1.xm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pcreee.org/documents" TargetMode="External"/><Relationship Id="rId1" Type="http://schemas.openxmlformats.org/officeDocument/2006/relationships/hyperlink" Target="https://www.gn-sec.net/" TargetMode="Externa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FC12089-E8DF-4D00-97FF-78D7538B45CC}" type="doc">
      <dgm:prSet loTypeId="urn:microsoft.com/office/officeart/2005/8/layout/hierarchy4" loCatId="hierarchy" qsTypeId="urn:microsoft.com/office/officeart/2005/8/quickstyle/simple1" qsCatId="simple" csTypeId="urn:microsoft.com/office/officeart/2005/8/colors/colorful4" csCatId="colorful" phldr="1"/>
      <dgm:spPr/>
      <dgm:t>
        <a:bodyPr/>
        <a:lstStyle/>
        <a:p>
          <a:endParaRPr lang="en-GB"/>
        </a:p>
      </dgm:t>
    </dgm:pt>
    <dgm:pt modelId="{1717CCCF-368F-4ACD-9CBF-7F8625DFF5B1}">
      <dgm:prSet phldrT="[Text]" custT="1"/>
      <dgm:spPr/>
      <dgm:t>
        <a:bodyPr/>
        <a:lstStyle/>
        <a:p>
          <a:pPr algn="ctr"/>
          <a:r>
            <a:rPr lang="en-GB" sz="900"/>
            <a:t>Manager</a:t>
          </a:r>
        </a:p>
      </dgm:t>
    </dgm:pt>
    <dgm:pt modelId="{A8D92F10-DFBF-4466-8C7B-1BC62087DC0E}" type="parTrans" cxnId="{D76E006E-432E-4FF8-858D-476AFC248D96}">
      <dgm:prSet/>
      <dgm:spPr/>
      <dgm:t>
        <a:bodyPr/>
        <a:lstStyle/>
        <a:p>
          <a:pPr algn="ctr"/>
          <a:endParaRPr lang="en-GB" sz="2400"/>
        </a:p>
      </dgm:t>
    </dgm:pt>
    <dgm:pt modelId="{6BBFA368-08BB-4FBD-AA10-A25192AE0316}" type="sibTrans" cxnId="{D76E006E-432E-4FF8-858D-476AFC248D96}">
      <dgm:prSet/>
      <dgm:spPr/>
      <dgm:t>
        <a:bodyPr/>
        <a:lstStyle/>
        <a:p>
          <a:pPr algn="ctr"/>
          <a:endParaRPr lang="en-GB" sz="2400"/>
        </a:p>
      </dgm:t>
    </dgm:pt>
    <dgm:pt modelId="{C5E92156-93A3-476C-B3AD-157523DD3B1B}">
      <dgm:prSet phldrT="[Text]" custT="1"/>
      <dgm:spPr>
        <a:solidFill>
          <a:schemeClr val="accent3"/>
        </a:solidFill>
      </dgm:spPr>
      <dgm:t>
        <a:bodyPr/>
        <a:lstStyle/>
        <a:p>
          <a:pPr algn="ctr"/>
          <a:r>
            <a:rPr lang="en-GB" sz="900"/>
            <a:t>Programme Delivery Adviser </a:t>
          </a:r>
          <a:r>
            <a:rPr lang="en-GB" sz="900" strike="noStrike"/>
            <a:t> Te</a:t>
          </a:r>
          <a:r>
            <a:rPr lang="en-GB" sz="900"/>
            <a:t>chnical FTE</a:t>
          </a:r>
        </a:p>
      </dgm:t>
    </dgm:pt>
    <dgm:pt modelId="{62C7E80C-9C8E-4FAE-8774-C84CCD850146}" type="parTrans" cxnId="{63BC3986-9B35-48BF-A9BC-F5F0690D461F}">
      <dgm:prSet/>
      <dgm:spPr/>
      <dgm:t>
        <a:bodyPr/>
        <a:lstStyle/>
        <a:p>
          <a:pPr algn="ctr"/>
          <a:endParaRPr lang="en-GB" sz="2400"/>
        </a:p>
      </dgm:t>
    </dgm:pt>
    <dgm:pt modelId="{20713BCF-ED31-4836-AA16-27E33B79F32A}" type="sibTrans" cxnId="{63BC3986-9B35-48BF-A9BC-F5F0690D461F}">
      <dgm:prSet/>
      <dgm:spPr/>
      <dgm:t>
        <a:bodyPr/>
        <a:lstStyle/>
        <a:p>
          <a:pPr algn="ctr"/>
          <a:endParaRPr lang="en-GB" sz="2400"/>
        </a:p>
      </dgm:t>
    </dgm:pt>
    <dgm:pt modelId="{CD09EDD7-E90A-43A5-AAEB-0273B358BCE1}">
      <dgm:prSet phldrT="[Text]" custT="1"/>
      <dgm:spPr>
        <a:solidFill>
          <a:schemeClr val="accent3"/>
        </a:solidFill>
      </dgm:spPr>
      <dgm:t>
        <a:bodyPr/>
        <a:lstStyle/>
        <a:p>
          <a:pPr algn="ctr"/>
          <a:r>
            <a:rPr lang="en-GB" sz="900"/>
            <a:t>Finance Manager</a:t>
          </a:r>
        </a:p>
        <a:p>
          <a:pPr algn="ctr"/>
          <a:r>
            <a:rPr lang="en-GB" sz="900"/>
            <a:t>1 admin FTE</a:t>
          </a:r>
        </a:p>
      </dgm:t>
    </dgm:pt>
    <dgm:pt modelId="{BD6A353E-2C01-4B72-87D1-6935F1EA46CC}" type="parTrans" cxnId="{9CB5C8D5-0F1F-4D9F-8B24-1502A31D9DF4}">
      <dgm:prSet/>
      <dgm:spPr/>
      <dgm:t>
        <a:bodyPr/>
        <a:lstStyle/>
        <a:p>
          <a:pPr algn="ctr"/>
          <a:endParaRPr lang="en-GB" sz="2400"/>
        </a:p>
      </dgm:t>
    </dgm:pt>
    <dgm:pt modelId="{53D289B0-BDB7-450B-ABAD-AF6B3B95D88F}" type="sibTrans" cxnId="{9CB5C8D5-0F1F-4D9F-8B24-1502A31D9DF4}">
      <dgm:prSet/>
      <dgm:spPr/>
      <dgm:t>
        <a:bodyPr/>
        <a:lstStyle/>
        <a:p>
          <a:pPr algn="ctr"/>
          <a:endParaRPr lang="en-GB" sz="2400"/>
        </a:p>
      </dgm:t>
    </dgm:pt>
    <dgm:pt modelId="{0B3BDC30-A39E-4B51-ACCE-2D90AB18E036}">
      <dgm:prSet phldrT="[Text]" custT="1"/>
      <dgm:spPr/>
      <dgm:t>
        <a:bodyPr/>
        <a:lstStyle/>
        <a:p>
          <a:pPr algn="ctr"/>
          <a:r>
            <a:rPr lang="en-GB" sz="900"/>
            <a:t>1. </a:t>
          </a:r>
          <a:r>
            <a:rPr lang="es-ES" sz="900"/>
            <a:t>Local RE&amp;EE industry support and project preparation facility and investment in RE&amp;EE projects</a:t>
          </a:r>
          <a:endParaRPr lang="en-GB" sz="900"/>
        </a:p>
        <a:p>
          <a:pPr algn="ctr"/>
          <a:r>
            <a:rPr lang="en-GB" sz="900"/>
            <a:t>1 technical FTE</a:t>
          </a:r>
        </a:p>
      </dgm:t>
    </dgm:pt>
    <dgm:pt modelId="{1658FD6B-A943-43FA-8538-7F0E02AAE990}" type="parTrans" cxnId="{9A1394A0-C8B1-464A-B163-8F5C07CF077E}">
      <dgm:prSet/>
      <dgm:spPr/>
      <dgm:t>
        <a:bodyPr/>
        <a:lstStyle/>
        <a:p>
          <a:pPr algn="ctr"/>
          <a:endParaRPr lang="en-GB" sz="2400"/>
        </a:p>
      </dgm:t>
    </dgm:pt>
    <dgm:pt modelId="{DF60E8D7-C7AC-42A9-A660-731346115097}" type="sibTrans" cxnId="{9A1394A0-C8B1-464A-B163-8F5C07CF077E}">
      <dgm:prSet/>
      <dgm:spPr/>
      <dgm:t>
        <a:bodyPr/>
        <a:lstStyle/>
        <a:p>
          <a:pPr algn="ctr"/>
          <a:endParaRPr lang="en-GB" sz="2400"/>
        </a:p>
      </dgm:t>
    </dgm:pt>
    <dgm:pt modelId="{E73798B0-6D9A-4B22-864B-BFE8BBB39307}">
      <dgm:prSet custT="1"/>
      <dgm:spPr/>
      <dgm:t>
        <a:bodyPr/>
        <a:lstStyle/>
        <a:p>
          <a:pPr algn="ctr"/>
          <a:r>
            <a:rPr lang="es-ES" sz="900" b="0" i="0" u="none"/>
            <a:t>2. Sustainable mobility</a:t>
          </a:r>
        </a:p>
        <a:p>
          <a:pPr algn="ctr"/>
          <a:r>
            <a:rPr lang="en-GB" sz="900"/>
            <a:t>1 technical FTE</a:t>
          </a:r>
        </a:p>
      </dgm:t>
    </dgm:pt>
    <dgm:pt modelId="{EB98A862-6EF3-4B80-9578-FBD91F817CCB}" type="parTrans" cxnId="{262E3C84-A37A-43DF-A71A-1B483F6B88B0}">
      <dgm:prSet/>
      <dgm:spPr/>
      <dgm:t>
        <a:bodyPr/>
        <a:lstStyle/>
        <a:p>
          <a:pPr algn="ctr"/>
          <a:endParaRPr lang="en-GB" sz="2400"/>
        </a:p>
      </dgm:t>
    </dgm:pt>
    <dgm:pt modelId="{093414AA-9858-489F-92ED-6FA2D5253025}" type="sibTrans" cxnId="{262E3C84-A37A-43DF-A71A-1B483F6B88B0}">
      <dgm:prSet/>
      <dgm:spPr/>
      <dgm:t>
        <a:bodyPr/>
        <a:lstStyle/>
        <a:p>
          <a:pPr algn="ctr"/>
          <a:endParaRPr lang="en-GB" sz="2400"/>
        </a:p>
      </dgm:t>
    </dgm:pt>
    <dgm:pt modelId="{E681F4F3-4B67-435B-934E-F612013F834F}">
      <dgm:prSet custT="1"/>
      <dgm:spPr/>
      <dgm:t>
        <a:bodyPr/>
        <a:lstStyle/>
        <a:p>
          <a:pPr algn="ctr"/>
          <a:r>
            <a:rPr lang="es-ES" sz="900" b="0" i="0" u="none"/>
            <a:t>3. Financing of small and medium size electricity infrastructure</a:t>
          </a:r>
        </a:p>
        <a:p>
          <a:pPr algn="ctr"/>
          <a:r>
            <a:rPr lang="en-GB" sz="900"/>
            <a:t>1 technical FTE</a:t>
          </a:r>
        </a:p>
      </dgm:t>
    </dgm:pt>
    <dgm:pt modelId="{B12F6FDD-572B-41A9-98D9-DA92D8046338}" type="parTrans" cxnId="{7609875C-CAF8-4D9A-802E-F322E05E36F8}">
      <dgm:prSet/>
      <dgm:spPr/>
      <dgm:t>
        <a:bodyPr/>
        <a:lstStyle/>
        <a:p>
          <a:pPr algn="ctr"/>
          <a:endParaRPr lang="en-GB" sz="2400"/>
        </a:p>
      </dgm:t>
    </dgm:pt>
    <dgm:pt modelId="{7EEB91E8-5915-4565-B99F-A2247FBF7325}" type="sibTrans" cxnId="{7609875C-CAF8-4D9A-802E-F322E05E36F8}">
      <dgm:prSet/>
      <dgm:spPr/>
      <dgm:t>
        <a:bodyPr/>
        <a:lstStyle/>
        <a:p>
          <a:pPr algn="ctr"/>
          <a:endParaRPr lang="en-GB" sz="2400"/>
        </a:p>
      </dgm:t>
    </dgm:pt>
    <dgm:pt modelId="{C9459B51-3C8A-4F3E-957B-8DE06F710C0F}">
      <dgm:prSet custT="1"/>
      <dgm:spPr/>
      <dgm:t>
        <a:bodyPr/>
        <a:lstStyle/>
        <a:p>
          <a:pPr algn="ctr"/>
          <a:r>
            <a:rPr lang="es-ES" sz="900" b="0" i="0" u="none"/>
            <a:t>4. Financing of Energy Efficiency Investment</a:t>
          </a:r>
        </a:p>
        <a:p>
          <a:pPr algn="ctr"/>
          <a:r>
            <a:rPr lang="en-GB" sz="900"/>
            <a:t>1 technical FTE</a:t>
          </a:r>
        </a:p>
      </dgm:t>
    </dgm:pt>
    <dgm:pt modelId="{162DA43F-CC9A-4803-9E9B-015FA096B933}" type="parTrans" cxnId="{2DA94160-0531-40BB-879D-3804A801E0F5}">
      <dgm:prSet/>
      <dgm:spPr/>
      <dgm:t>
        <a:bodyPr/>
        <a:lstStyle/>
        <a:p>
          <a:pPr algn="ctr"/>
          <a:endParaRPr lang="en-GB" sz="2400"/>
        </a:p>
      </dgm:t>
    </dgm:pt>
    <dgm:pt modelId="{B00A8CA8-A76F-42FB-9363-C93A1CC51646}" type="sibTrans" cxnId="{2DA94160-0531-40BB-879D-3804A801E0F5}">
      <dgm:prSet/>
      <dgm:spPr/>
      <dgm:t>
        <a:bodyPr/>
        <a:lstStyle/>
        <a:p>
          <a:pPr algn="ctr"/>
          <a:endParaRPr lang="en-GB" sz="2400"/>
        </a:p>
      </dgm:t>
    </dgm:pt>
    <dgm:pt modelId="{83B2D25A-CD71-4FAF-97E8-D88FEF7DF425}">
      <dgm:prSet phldrT="[Text]" custT="1"/>
      <dgm:spPr/>
      <dgm:t>
        <a:bodyPr/>
        <a:lstStyle/>
        <a:p>
          <a:pPr algn="ctr"/>
          <a:r>
            <a:rPr lang="en-GB" sz="900"/>
            <a:t>Admin, HR, Procurement</a:t>
          </a:r>
        </a:p>
        <a:p>
          <a:pPr algn="ctr"/>
          <a:r>
            <a:rPr lang="en-GB" sz="900"/>
            <a:t>1 admin FTE</a:t>
          </a:r>
        </a:p>
      </dgm:t>
    </dgm:pt>
    <dgm:pt modelId="{EB53D9DA-6063-4E4B-A40D-A7CD62BFC25A}" type="parTrans" cxnId="{118EFDB2-FA03-406F-BB3A-87EAB2B2E601}">
      <dgm:prSet/>
      <dgm:spPr/>
      <dgm:t>
        <a:bodyPr/>
        <a:lstStyle/>
        <a:p>
          <a:pPr algn="ctr"/>
          <a:endParaRPr lang="en-GB" sz="2400"/>
        </a:p>
      </dgm:t>
    </dgm:pt>
    <dgm:pt modelId="{0912606A-F92B-4273-BCDA-8E397D5DB7E1}" type="sibTrans" cxnId="{118EFDB2-FA03-406F-BB3A-87EAB2B2E601}">
      <dgm:prSet/>
      <dgm:spPr/>
      <dgm:t>
        <a:bodyPr/>
        <a:lstStyle/>
        <a:p>
          <a:pPr algn="ctr"/>
          <a:endParaRPr lang="en-GB" sz="2400"/>
        </a:p>
      </dgm:t>
    </dgm:pt>
    <dgm:pt modelId="{3B5205A0-0C0A-43CB-BE37-EECE0DECE9F5}">
      <dgm:prSet phldrT="[Text]" custT="1"/>
      <dgm:spPr/>
      <dgm:t>
        <a:bodyPr/>
        <a:lstStyle/>
        <a:p>
          <a:pPr algn="ctr"/>
          <a:r>
            <a:rPr lang="en-GB" sz="900"/>
            <a:t>Finance, Accounting</a:t>
          </a:r>
        </a:p>
        <a:p>
          <a:pPr algn="ctr"/>
          <a:r>
            <a:rPr lang="en-GB" sz="900"/>
            <a:t>1 admin FTE</a:t>
          </a:r>
        </a:p>
      </dgm:t>
    </dgm:pt>
    <dgm:pt modelId="{893FF9F1-3712-4A2B-9DC5-232F35E8A92E}" type="parTrans" cxnId="{E87E4314-C921-4405-8FD6-2434984B9536}">
      <dgm:prSet/>
      <dgm:spPr/>
      <dgm:t>
        <a:bodyPr/>
        <a:lstStyle/>
        <a:p>
          <a:pPr algn="ctr"/>
          <a:endParaRPr lang="en-GB" sz="2400"/>
        </a:p>
      </dgm:t>
    </dgm:pt>
    <dgm:pt modelId="{B767DB64-5898-40E4-B628-0100DA3FAFE2}" type="sibTrans" cxnId="{E87E4314-C921-4405-8FD6-2434984B9536}">
      <dgm:prSet/>
      <dgm:spPr/>
      <dgm:t>
        <a:bodyPr/>
        <a:lstStyle/>
        <a:p>
          <a:pPr algn="ctr"/>
          <a:endParaRPr lang="en-GB" sz="2400"/>
        </a:p>
      </dgm:t>
    </dgm:pt>
    <dgm:pt modelId="{2D82179C-271B-4D3C-8E09-627725D508E2}">
      <dgm:prSet custT="1"/>
      <dgm:spPr>
        <a:solidFill>
          <a:schemeClr val="accent6"/>
        </a:solidFill>
      </dgm:spPr>
      <dgm:t>
        <a:bodyPr/>
        <a:lstStyle/>
        <a:p>
          <a:pPr algn="ctr"/>
          <a:endParaRPr lang="es-ES" sz="900"/>
        </a:p>
        <a:p>
          <a:pPr algn="ctr"/>
          <a:r>
            <a:rPr lang="es-ES" sz="900"/>
            <a:t>M&amp;E Support Officer</a:t>
          </a:r>
        </a:p>
        <a:p>
          <a:pPr algn="ctr"/>
          <a:r>
            <a:rPr lang="es-ES" sz="900"/>
            <a:t>1 technical FTE</a:t>
          </a:r>
        </a:p>
        <a:p>
          <a:pPr algn="ctr"/>
          <a:endParaRPr lang="es-ES" sz="700"/>
        </a:p>
      </dgm:t>
    </dgm:pt>
    <dgm:pt modelId="{B6927684-0B04-45CE-864E-F675549EE13C}" type="parTrans" cxnId="{470D1BE0-C69D-445A-87AF-1A064AE696D3}">
      <dgm:prSet/>
      <dgm:spPr/>
      <dgm:t>
        <a:bodyPr/>
        <a:lstStyle/>
        <a:p>
          <a:pPr algn="ctr"/>
          <a:endParaRPr lang="es-ES"/>
        </a:p>
      </dgm:t>
    </dgm:pt>
    <dgm:pt modelId="{3D6457CB-2F61-488E-8FB1-7A7C1AA19D9A}" type="sibTrans" cxnId="{470D1BE0-C69D-445A-87AF-1A064AE696D3}">
      <dgm:prSet/>
      <dgm:spPr/>
      <dgm:t>
        <a:bodyPr/>
        <a:lstStyle/>
        <a:p>
          <a:pPr algn="ctr"/>
          <a:endParaRPr lang="es-ES"/>
        </a:p>
      </dgm:t>
    </dgm:pt>
    <dgm:pt modelId="{A0637638-1D5A-4BF4-BB44-B8E7BF448F67}">
      <dgm:prSet custT="1"/>
      <dgm:spPr/>
      <dgm:t>
        <a:bodyPr/>
        <a:lstStyle/>
        <a:p>
          <a:pPr algn="ctr"/>
          <a:r>
            <a:rPr lang="es-ES" sz="900"/>
            <a:t>1 Junior Accountan</a:t>
          </a:r>
        </a:p>
        <a:p>
          <a:pPr algn="ctr"/>
          <a:r>
            <a:rPr lang="es-ES" sz="900"/>
            <a:t>1 admin FTE</a:t>
          </a:r>
        </a:p>
      </dgm:t>
    </dgm:pt>
    <dgm:pt modelId="{D7F3DB47-2141-4838-8CA9-412DE21CDE1F}" type="parTrans" cxnId="{EAE2C1FF-DA74-4535-BAEA-8D07CF641555}">
      <dgm:prSet/>
      <dgm:spPr/>
      <dgm:t>
        <a:bodyPr/>
        <a:lstStyle/>
        <a:p>
          <a:pPr algn="ctr"/>
          <a:endParaRPr lang="es-ES"/>
        </a:p>
      </dgm:t>
    </dgm:pt>
    <dgm:pt modelId="{086B9869-7358-4A69-8A5A-FF7F07215448}" type="sibTrans" cxnId="{EAE2C1FF-DA74-4535-BAEA-8D07CF641555}">
      <dgm:prSet/>
      <dgm:spPr/>
      <dgm:t>
        <a:bodyPr/>
        <a:lstStyle/>
        <a:p>
          <a:pPr algn="ctr"/>
          <a:endParaRPr lang="es-ES"/>
        </a:p>
      </dgm:t>
    </dgm:pt>
    <dgm:pt modelId="{004F5996-37BE-4C8E-BD08-D574338CE1F9}">
      <dgm:prSet custT="1"/>
      <dgm:spPr/>
      <dgm:t>
        <a:bodyPr/>
        <a:lstStyle/>
        <a:p>
          <a:pPr algn="ctr"/>
          <a:r>
            <a:rPr lang="es-ES" sz="900"/>
            <a:t>1 Junior Accountan</a:t>
          </a:r>
        </a:p>
        <a:p>
          <a:pPr algn="ctr"/>
          <a:r>
            <a:rPr lang="es-ES" sz="900"/>
            <a:t>1 admin FTE</a:t>
          </a:r>
        </a:p>
      </dgm:t>
    </dgm:pt>
    <dgm:pt modelId="{AD7613B3-8563-4BD1-97BC-81E5F10976BC}" type="parTrans" cxnId="{BB803F43-7B24-4979-BB33-62D25724514E}">
      <dgm:prSet/>
      <dgm:spPr/>
      <dgm:t>
        <a:bodyPr/>
        <a:lstStyle/>
        <a:p>
          <a:pPr algn="ctr"/>
          <a:endParaRPr lang="es-ES"/>
        </a:p>
      </dgm:t>
    </dgm:pt>
    <dgm:pt modelId="{A6BC2F58-3C55-4B1C-B87B-FECB629BB844}" type="sibTrans" cxnId="{BB803F43-7B24-4979-BB33-62D25724514E}">
      <dgm:prSet/>
      <dgm:spPr/>
      <dgm:t>
        <a:bodyPr/>
        <a:lstStyle/>
        <a:p>
          <a:pPr algn="ctr"/>
          <a:endParaRPr lang="es-ES"/>
        </a:p>
      </dgm:t>
    </dgm:pt>
    <dgm:pt modelId="{9E521AA1-131E-45AB-97AE-B7340377FDDF}">
      <dgm:prSet custT="1"/>
      <dgm:spPr>
        <a:solidFill>
          <a:schemeClr val="accent6"/>
        </a:solidFill>
      </dgm:spPr>
      <dgm:t>
        <a:bodyPr/>
        <a:lstStyle/>
        <a:p>
          <a:pPr algn="ctr"/>
          <a:r>
            <a:rPr lang="es-ES" sz="900"/>
            <a:t>M&amp;E Support Officer</a:t>
          </a:r>
        </a:p>
        <a:p>
          <a:pPr algn="ctr"/>
          <a:r>
            <a:rPr lang="es-ES" sz="900"/>
            <a:t>1 technical FTE</a:t>
          </a:r>
        </a:p>
      </dgm:t>
    </dgm:pt>
    <dgm:pt modelId="{DE8886AD-99BE-4689-A6D4-048F9027608F}" type="sibTrans" cxnId="{FC1ACA9D-6F5C-41B4-B353-7E72275ABE95}">
      <dgm:prSet/>
      <dgm:spPr/>
      <dgm:t>
        <a:bodyPr/>
        <a:lstStyle/>
        <a:p>
          <a:pPr algn="ctr"/>
          <a:endParaRPr lang="es-ES"/>
        </a:p>
      </dgm:t>
    </dgm:pt>
    <dgm:pt modelId="{CAD603B2-60A2-4810-AB85-8709EBBB4883}" type="parTrans" cxnId="{FC1ACA9D-6F5C-41B4-B353-7E72275ABE95}">
      <dgm:prSet/>
      <dgm:spPr/>
      <dgm:t>
        <a:bodyPr/>
        <a:lstStyle/>
        <a:p>
          <a:pPr algn="ctr"/>
          <a:endParaRPr lang="es-ES"/>
        </a:p>
      </dgm:t>
    </dgm:pt>
    <dgm:pt modelId="{8BD85622-2E26-4E53-B2C1-4027907E6A52}" type="pres">
      <dgm:prSet presAssocID="{4FC12089-E8DF-4D00-97FF-78D7538B45CC}" presName="Name0" presStyleCnt="0">
        <dgm:presLayoutVars>
          <dgm:chPref val="1"/>
          <dgm:dir/>
          <dgm:animOne val="branch"/>
          <dgm:animLvl val="lvl"/>
          <dgm:resizeHandles/>
        </dgm:presLayoutVars>
      </dgm:prSet>
      <dgm:spPr/>
      <dgm:t>
        <a:bodyPr/>
        <a:lstStyle/>
        <a:p>
          <a:endParaRPr lang="en-US"/>
        </a:p>
      </dgm:t>
    </dgm:pt>
    <dgm:pt modelId="{D488DAB0-9414-4318-8A39-41FE116096C2}" type="pres">
      <dgm:prSet presAssocID="{1717CCCF-368F-4ACD-9CBF-7F8625DFF5B1}" presName="vertOne" presStyleCnt="0"/>
      <dgm:spPr/>
    </dgm:pt>
    <dgm:pt modelId="{E3F90762-E20E-4910-A6AF-784FD8EB6644}" type="pres">
      <dgm:prSet presAssocID="{1717CCCF-368F-4ACD-9CBF-7F8625DFF5B1}" presName="txOne" presStyleLbl="node0" presStyleIdx="0" presStyleCnt="1">
        <dgm:presLayoutVars>
          <dgm:chPref val="3"/>
        </dgm:presLayoutVars>
      </dgm:prSet>
      <dgm:spPr/>
      <dgm:t>
        <a:bodyPr/>
        <a:lstStyle/>
        <a:p>
          <a:endParaRPr lang="en-US"/>
        </a:p>
      </dgm:t>
    </dgm:pt>
    <dgm:pt modelId="{A6677625-F00A-4A10-8E7F-0BE161BCDD65}" type="pres">
      <dgm:prSet presAssocID="{1717CCCF-368F-4ACD-9CBF-7F8625DFF5B1}" presName="parTransOne" presStyleCnt="0"/>
      <dgm:spPr/>
    </dgm:pt>
    <dgm:pt modelId="{141E7AE4-E569-4DFB-9D06-333A7855ABD0}" type="pres">
      <dgm:prSet presAssocID="{1717CCCF-368F-4ACD-9CBF-7F8625DFF5B1}" presName="horzOne" presStyleCnt="0"/>
      <dgm:spPr/>
    </dgm:pt>
    <dgm:pt modelId="{20EE4035-25C2-45B1-B9F3-6C07360EBC6C}" type="pres">
      <dgm:prSet presAssocID="{C5E92156-93A3-476C-B3AD-157523DD3B1B}" presName="vertTwo" presStyleCnt="0"/>
      <dgm:spPr/>
    </dgm:pt>
    <dgm:pt modelId="{0FB19645-BF95-41AD-A4C1-F222B1082827}" type="pres">
      <dgm:prSet presAssocID="{C5E92156-93A3-476C-B3AD-157523DD3B1B}" presName="txTwo" presStyleLbl="node2" presStyleIdx="0" presStyleCnt="2">
        <dgm:presLayoutVars>
          <dgm:chPref val="3"/>
        </dgm:presLayoutVars>
      </dgm:prSet>
      <dgm:spPr/>
      <dgm:t>
        <a:bodyPr/>
        <a:lstStyle/>
        <a:p>
          <a:endParaRPr lang="en-US"/>
        </a:p>
      </dgm:t>
    </dgm:pt>
    <dgm:pt modelId="{ADEB861E-B9A3-4809-A635-2BC56EB35CD8}" type="pres">
      <dgm:prSet presAssocID="{C5E92156-93A3-476C-B3AD-157523DD3B1B}" presName="parTransTwo" presStyleCnt="0"/>
      <dgm:spPr/>
    </dgm:pt>
    <dgm:pt modelId="{32891D4C-24D0-49C0-A903-F631EFC54FD4}" type="pres">
      <dgm:prSet presAssocID="{C5E92156-93A3-476C-B3AD-157523DD3B1B}" presName="horzTwo" presStyleCnt="0"/>
      <dgm:spPr/>
    </dgm:pt>
    <dgm:pt modelId="{E9A17E07-385B-4042-80A0-3CFCD55ECDD1}" type="pres">
      <dgm:prSet presAssocID="{0B3BDC30-A39E-4B51-ACCE-2D90AB18E036}" presName="vertThree" presStyleCnt="0"/>
      <dgm:spPr/>
    </dgm:pt>
    <dgm:pt modelId="{046FF70F-675D-4DBC-8585-58A8ADB60079}" type="pres">
      <dgm:prSet presAssocID="{0B3BDC30-A39E-4B51-ACCE-2D90AB18E036}" presName="txThree" presStyleLbl="node3" presStyleIdx="0" presStyleCnt="6" custScaleY="285311" custLinFactNeighborY="-18118">
        <dgm:presLayoutVars>
          <dgm:chPref val="3"/>
        </dgm:presLayoutVars>
      </dgm:prSet>
      <dgm:spPr/>
      <dgm:t>
        <a:bodyPr/>
        <a:lstStyle/>
        <a:p>
          <a:endParaRPr lang="en-US"/>
        </a:p>
      </dgm:t>
    </dgm:pt>
    <dgm:pt modelId="{A275C712-6814-486A-AA7A-E1CD4C92DBAE}" type="pres">
      <dgm:prSet presAssocID="{0B3BDC30-A39E-4B51-ACCE-2D90AB18E036}" presName="parTransThree" presStyleCnt="0"/>
      <dgm:spPr/>
    </dgm:pt>
    <dgm:pt modelId="{6991DB0D-9EC4-4BF8-8632-821F308A7D09}" type="pres">
      <dgm:prSet presAssocID="{0B3BDC30-A39E-4B51-ACCE-2D90AB18E036}" presName="horzThree" presStyleCnt="0"/>
      <dgm:spPr/>
    </dgm:pt>
    <dgm:pt modelId="{C94F1B7C-22C9-4DF4-92F5-24A3E094E0FE}" type="pres">
      <dgm:prSet presAssocID="{9E521AA1-131E-45AB-97AE-B7340377FDDF}" presName="vertFour" presStyleCnt="0">
        <dgm:presLayoutVars>
          <dgm:chPref val="3"/>
        </dgm:presLayoutVars>
      </dgm:prSet>
      <dgm:spPr/>
    </dgm:pt>
    <dgm:pt modelId="{848AE980-37E1-4306-BA5F-932BA238340D}" type="pres">
      <dgm:prSet presAssocID="{9E521AA1-131E-45AB-97AE-B7340377FDDF}" presName="txFour" presStyleLbl="node4" presStyleIdx="0" presStyleCnt="4" custScaleY="103070" custLinFactX="118781" custLinFactNeighborX="200000" custLinFactNeighborY="1146">
        <dgm:presLayoutVars>
          <dgm:chPref val="3"/>
        </dgm:presLayoutVars>
      </dgm:prSet>
      <dgm:spPr/>
      <dgm:t>
        <a:bodyPr/>
        <a:lstStyle/>
        <a:p>
          <a:endParaRPr lang="en-US"/>
        </a:p>
      </dgm:t>
    </dgm:pt>
    <dgm:pt modelId="{BC61FDD3-3F7E-4A36-B0AF-0F128A3E4203}" type="pres">
      <dgm:prSet presAssocID="{9E521AA1-131E-45AB-97AE-B7340377FDDF}" presName="horzFour" presStyleCnt="0"/>
      <dgm:spPr/>
    </dgm:pt>
    <dgm:pt modelId="{DB8DD066-865C-4D47-A497-BFF66F0813C0}" type="pres">
      <dgm:prSet presAssocID="{DF60E8D7-C7AC-42A9-A660-731346115097}" presName="sibSpaceThree" presStyleCnt="0"/>
      <dgm:spPr/>
    </dgm:pt>
    <dgm:pt modelId="{44A8FFA0-2FA9-4D05-9608-4A29C809A565}" type="pres">
      <dgm:prSet presAssocID="{E73798B0-6D9A-4B22-864B-BFE8BBB39307}" presName="vertThree" presStyleCnt="0"/>
      <dgm:spPr/>
    </dgm:pt>
    <dgm:pt modelId="{965969A0-F297-41BE-A12C-6F79BA3BA8D2}" type="pres">
      <dgm:prSet presAssocID="{E73798B0-6D9A-4B22-864B-BFE8BBB39307}" presName="txThree" presStyleLbl="node3" presStyleIdx="1" presStyleCnt="6" custScaleY="285311" custLinFactNeighborY="-1096">
        <dgm:presLayoutVars>
          <dgm:chPref val="3"/>
        </dgm:presLayoutVars>
      </dgm:prSet>
      <dgm:spPr/>
      <dgm:t>
        <a:bodyPr/>
        <a:lstStyle/>
        <a:p>
          <a:endParaRPr lang="en-US"/>
        </a:p>
      </dgm:t>
    </dgm:pt>
    <dgm:pt modelId="{81B89BBE-4DC4-4C1C-B867-038E0B8BB243}" type="pres">
      <dgm:prSet presAssocID="{E73798B0-6D9A-4B22-864B-BFE8BBB39307}" presName="horzThree" presStyleCnt="0"/>
      <dgm:spPr/>
    </dgm:pt>
    <dgm:pt modelId="{F6BAC073-C4B7-4FDE-B244-AEA09DD5198D}" type="pres">
      <dgm:prSet presAssocID="{093414AA-9858-489F-92ED-6FA2D5253025}" presName="sibSpaceThree" presStyleCnt="0"/>
      <dgm:spPr/>
    </dgm:pt>
    <dgm:pt modelId="{2E6E9E10-4C3E-45DD-B312-A541A5D2EB9E}" type="pres">
      <dgm:prSet presAssocID="{E681F4F3-4B67-435B-934E-F612013F834F}" presName="vertThree" presStyleCnt="0"/>
      <dgm:spPr/>
    </dgm:pt>
    <dgm:pt modelId="{39DDE6AB-A014-4871-BC97-8E8709D47F86}" type="pres">
      <dgm:prSet presAssocID="{E681F4F3-4B67-435B-934E-F612013F834F}" presName="txThree" presStyleLbl="node3" presStyleIdx="2" presStyleCnt="6" custScaleY="285311" custLinFactNeighborY="-18118">
        <dgm:presLayoutVars>
          <dgm:chPref val="3"/>
        </dgm:presLayoutVars>
      </dgm:prSet>
      <dgm:spPr/>
      <dgm:t>
        <a:bodyPr/>
        <a:lstStyle/>
        <a:p>
          <a:endParaRPr lang="en-US"/>
        </a:p>
      </dgm:t>
    </dgm:pt>
    <dgm:pt modelId="{C667796B-B121-49D9-9AC4-359F9FC3696D}" type="pres">
      <dgm:prSet presAssocID="{E681F4F3-4B67-435B-934E-F612013F834F}" presName="parTransThree" presStyleCnt="0"/>
      <dgm:spPr/>
    </dgm:pt>
    <dgm:pt modelId="{2CA18443-0C84-4F04-B297-C5B047C1E17A}" type="pres">
      <dgm:prSet presAssocID="{E681F4F3-4B67-435B-934E-F612013F834F}" presName="horzThree" presStyleCnt="0"/>
      <dgm:spPr/>
    </dgm:pt>
    <dgm:pt modelId="{CAA0CD4B-801F-43D6-A661-85BB64CD722F}" type="pres">
      <dgm:prSet presAssocID="{2D82179C-271B-4D3C-8E09-627725D508E2}" presName="vertFour" presStyleCnt="0">
        <dgm:presLayoutVars>
          <dgm:chPref val="3"/>
        </dgm:presLayoutVars>
      </dgm:prSet>
      <dgm:spPr/>
    </dgm:pt>
    <dgm:pt modelId="{B3366557-657B-4FBE-8BC3-7EB1BEFF7675}" type="pres">
      <dgm:prSet presAssocID="{2D82179C-271B-4D3C-8E09-627725D508E2}" presName="txFour" presStyleLbl="node4" presStyleIdx="1" presStyleCnt="4" custScaleY="103070" custLinFactNeighborY="1147">
        <dgm:presLayoutVars>
          <dgm:chPref val="3"/>
        </dgm:presLayoutVars>
      </dgm:prSet>
      <dgm:spPr/>
      <dgm:t>
        <a:bodyPr/>
        <a:lstStyle/>
        <a:p>
          <a:endParaRPr lang="en-US"/>
        </a:p>
      </dgm:t>
    </dgm:pt>
    <dgm:pt modelId="{1CD42949-2BD6-4283-ACDC-02BEE2CB192C}" type="pres">
      <dgm:prSet presAssocID="{2D82179C-271B-4D3C-8E09-627725D508E2}" presName="horzFour" presStyleCnt="0"/>
      <dgm:spPr/>
    </dgm:pt>
    <dgm:pt modelId="{50A2DC1D-FE11-489A-98FC-3BF6261BB581}" type="pres">
      <dgm:prSet presAssocID="{7EEB91E8-5915-4565-B99F-A2247FBF7325}" presName="sibSpaceThree" presStyleCnt="0"/>
      <dgm:spPr/>
    </dgm:pt>
    <dgm:pt modelId="{8B45F4A0-B41A-476F-97B5-A592ED62CC9E}" type="pres">
      <dgm:prSet presAssocID="{C9459B51-3C8A-4F3E-957B-8DE06F710C0F}" presName="vertThree" presStyleCnt="0"/>
      <dgm:spPr/>
    </dgm:pt>
    <dgm:pt modelId="{E5BFC3A7-2C68-4D44-A140-A27CB8095D17}" type="pres">
      <dgm:prSet presAssocID="{C9459B51-3C8A-4F3E-957B-8DE06F710C0F}" presName="txThree" presStyleLbl="node3" presStyleIdx="3" presStyleCnt="6" custScaleY="285311" custLinFactNeighborY="-1096">
        <dgm:presLayoutVars>
          <dgm:chPref val="3"/>
        </dgm:presLayoutVars>
      </dgm:prSet>
      <dgm:spPr/>
      <dgm:t>
        <a:bodyPr/>
        <a:lstStyle/>
        <a:p>
          <a:endParaRPr lang="en-US"/>
        </a:p>
      </dgm:t>
    </dgm:pt>
    <dgm:pt modelId="{99093DE5-4579-431D-8AB8-7D247149FDAF}" type="pres">
      <dgm:prSet presAssocID="{C9459B51-3C8A-4F3E-957B-8DE06F710C0F}" presName="horzThree" presStyleCnt="0"/>
      <dgm:spPr/>
    </dgm:pt>
    <dgm:pt modelId="{F8B6A57D-167A-4458-AFC6-09D9E4A2AA9E}" type="pres">
      <dgm:prSet presAssocID="{20713BCF-ED31-4836-AA16-27E33B79F32A}" presName="sibSpaceTwo" presStyleCnt="0"/>
      <dgm:spPr/>
    </dgm:pt>
    <dgm:pt modelId="{BFFA76D8-C1B0-4577-BCD1-9287BB0E1745}" type="pres">
      <dgm:prSet presAssocID="{CD09EDD7-E90A-43A5-AAEB-0273B358BCE1}" presName="vertTwo" presStyleCnt="0"/>
      <dgm:spPr/>
    </dgm:pt>
    <dgm:pt modelId="{034D0918-B88D-44CA-9DE8-71B563E60A50}" type="pres">
      <dgm:prSet presAssocID="{CD09EDD7-E90A-43A5-AAEB-0273B358BCE1}" presName="txTwo" presStyleLbl="node2" presStyleIdx="1" presStyleCnt="2">
        <dgm:presLayoutVars>
          <dgm:chPref val="3"/>
        </dgm:presLayoutVars>
      </dgm:prSet>
      <dgm:spPr/>
      <dgm:t>
        <a:bodyPr/>
        <a:lstStyle/>
        <a:p>
          <a:endParaRPr lang="en-US"/>
        </a:p>
      </dgm:t>
    </dgm:pt>
    <dgm:pt modelId="{8375DD3F-FD9B-4E7E-A87C-BCB4E1D41E11}" type="pres">
      <dgm:prSet presAssocID="{CD09EDD7-E90A-43A5-AAEB-0273B358BCE1}" presName="parTransTwo" presStyleCnt="0"/>
      <dgm:spPr/>
    </dgm:pt>
    <dgm:pt modelId="{2AC43763-D374-43CD-9E76-26F1668F67B5}" type="pres">
      <dgm:prSet presAssocID="{CD09EDD7-E90A-43A5-AAEB-0273B358BCE1}" presName="horzTwo" presStyleCnt="0"/>
      <dgm:spPr/>
    </dgm:pt>
    <dgm:pt modelId="{4FB529EE-929B-4183-86B6-13BB39255BDE}" type="pres">
      <dgm:prSet presAssocID="{83B2D25A-CD71-4FAF-97E8-D88FEF7DF425}" presName="vertThree" presStyleCnt="0"/>
      <dgm:spPr/>
    </dgm:pt>
    <dgm:pt modelId="{8C8C98E4-F5A0-416C-8D64-4FD7714BA587}" type="pres">
      <dgm:prSet presAssocID="{83B2D25A-CD71-4FAF-97E8-D88FEF7DF425}" presName="txThree" presStyleLbl="node3" presStyleIdx="4" presStyleCnt="6" custScaleY="398130" custLinFactNeighborY="-18118">
        <dgm:presLayoutVars>
          <dgm:chPref val="3"/>
        </dgm:presLayoutVars>
      </dgm:prSet>
      <dgm:spPr/>
      <dgm:t>
        <a:bodyPr/>
        <a:lstStyle/>
        <a:p>
          <a:endParaRPr lang="en-US"/>
        </a:p>
      </dgm:t>
    </dgm:pt>
    <dgm:pt modelId="{CE40F5CA-EF7D-45D2-AEBD-B4A4A65A770B}" type="pres">
      <dgm:prSet presAssocID="{83B2D25A-CD71-4FAF-97E8-D88FEF7DF425}" presName="parTransThree" presStyleCnt="0"/>
      <dgm:spPr/>
    </dgm:pt>
    <dgm:pt modelId="{DE73B478-8B88-4C0B-B416-354D80F6DFE6}" type="pres">
      <dgm:prSet presAssocID="{83B2D25A-CD71-4FAF-97E8-D88FEF7DF425}" presName="horzThree" presStyleCnt="0"/>
      <dgm:spPr/>
    </dgm:pt>
    <dgm:pt modelId="{91F6560B-46E9-49C6-8C52-BA373321542F}" type="pres">
      <dgm:prSet presAssocID="{A0637638-1D5A-4BF4-BB44-B8E7BF448F67}" presName="vertFour" presStyleCnt="0">
        <dgm:presLayoutVars>
          <dgm:chPref val="3"/>
        </dgm:presLayoutVars>
      </dgm:prSet>
      <dgm:spPr/>
    </dgm:pt>
    <dgm:pt modelId="{5FC04A67-70B9-4EC0-AD99-C5E861B3F25E}" type="pres">
      <dgm:prSet presAssocID="{A0637638-1D5A-4BF4-BB44-B8E7BF448F67}" presName="txFour" presStyleLbl="node4" presStyleIdx="2" presStyleCnt="4">
        <dgm:presLayoutVars>
          <dgm:chPref val="3"/>
        </dgm:presLayoutVars>
      </dgm:prSet>
      <dgm:spPr/>
      <dgm:t>
        <a:bodyPr/>
        <a:lstStyle/>
        <a:p>
          <a:endParaRPr lang="en-US"/>
        </a:p>
      </dgm:t>
    </dgm:pt>
    <dgm:pt modelId="{F9BCBDDE-0C59-46B7-9929-C31FACC40EF0}" type="pres">
      <dgm:prSet presAssocID="{A0637638-1D5A-4BF4-BB44-B8E7BF448F67}" presName="horzFour" presStyleCnt="0"/>
      <dgm:spPr/>
    </dgm:pt>
    <dgm:pt modelId="{619439AC-3B3D-4A84-A62F-F02F90BFA839}" type="pres">
      <dgm:prSet presAssocID="{0912606A-F92B-4273-BCDA-8E397D5DB7E1}" presName="sibSpaceThree" presStyleCnt="0"/>
      <dgm:spPr/>
    </dgm:pt>
    <dgm:pt modelId="{4E87DF97-ABFC-4A6E-9570-23C697294B23}" type="pres">
      <dgm:prSet presAssocID="{3B5205A0-0C0A-43CB-BE37-EECE0DECE9F5}" presName="vertThree" presStyleCnt="0"/>
      <dgm:spPr/>
    </dgm:pt>
    <dgm:pt modelId="{8F87EAA0-AB4C-43A9-A0BE-7505F8CC588C}" type="pres">
      <dgm:prSet presAssocID="{3B5205A0-0C0A-43CB-BE37-EECE0DECE9F5}" presName="txThree" presStyleLbl="node3" presStyleIdx="5" presStyleCnt="6" custScaleY="398130" custLinFactNeighborY="-18118">
        <dgm:presLayoutVars>
          <dgm:chPref val="3"/>
        </dgm:presLayoutVars>
      </dgm:prSet>
      <dgm:spPr/>
      <dgm:t>
        <a:bodyPr/>
        <a:lstStyle/>
        <a:p>
          <a:endParaRPr lang="en-US"/>
        </a:p>
      </dgm:t>
    </dgm:pt>
    <dgm:pt modelId="{A400C304-E6D3-45CA-B5D7-7831792E6EE3}" type="pres">
      <dgm:prSet presAssocID="{3B5205A0-0C0A-43CB-BE37-EECE0DECE9F5}" presName="parTransThree" presStyleCnt="0"/>
      <dgm:spPr/>
    </dgm:pt>
    <dgm:pt modelId="{04B06101-238C-40DF-BBB3-1656E2E748FC}" type="pres">
      <dgm:prSet presAssocID="{3B5205A0-0C0A-43CB-BE37-EECE0DECE9F5}" presName="horzThree" presStyleCnt="0"/>
      <dgm:spPr/>
    </dgm:pt>
    <dgm:pt modelId="{9BE1ECD6-ABE9-4585-8022-E1D2C049CD53}" type="pres">
      <dgm:prSet presAssocID="{004F5996-37BE-4C8E-BD08-D574338CE1F9}" presName="vertFour" presStyleCnt="0">
        <dgm:presLayoutVars>
          <dgm:chPref val="3"/>
        </dgm:presLayoutVars>
      </dgm:prSet>
      <dgm:spPr/>
    </dgm:pt>
    <dgm:pt modelId="{7806AAA8-C349-4710-99D8-A6A57EF626B1}" type="pres">
      <dgm:prSet presAssocID="{004F5996-37BE-4C8E-BD08-D574338CE1F9}" presName="txFour" presStyleLbl="node4" presStyleIdx="3" presStyleCnt="4">
        <dgm:presLayoutVars>
          <dgm:chPref val="3"/>
        </dgm:presLayoutVars>
      </dgm:prSet>
      <dgm:spPr/>
      <dgm:t>
        <a:bodyPr/>
        <a:lstStyle/>
        <a:p>
          <a:endParaRPr lang="en-US"/>
        </a:p>
      </dgm:t>
    </dgm:pt>
    <dgm:pt modelId="{CED46BC8-931C-42AB-B355-51DDF85D2F89}" type="pres">
      <dgm:prSet presAssocID="{004F5996-37BE-4C8E-BD08-D574338CE1F9}" presName="horzFour" presStyleCnt="0"/>
      <dgm:spPr/>
    </dgm:pt>
  </dgm:ptLst>
  <dgm:cxnLst>
    <dgm:cxn modelId="{EAE2C1FF-DA74-4535-BAEA-8D07CF641555}" srcId="{83B2D25A-CD71-4FAF-97E8-D88FEF7DF425}" destId="{A0637638-1D5A-4BF4-BB44-B8E7BF448F67}" srcOrd="0" destOrd="0" parTransId="{D7F3DB47-2141-4838-8CA9-412DE21CDE1F}" sibTransId="{086B9869-7358-4A69-8A5A-FF7F07215448}"/>
    <dgm:cxn modelId="{3B4840FD-D70A-4AA2-B84F-D63E46D3D1F6}" type="presOf" srcId="{0B3BDC30-A39E-4B51-ACCE-2D90AB18E036}" destId="{046FF70F-675D-4DBC-8585-58A8ADB60079}" srcOrd="0" destOrd="0" presId="urn:microsoft.com/office/officeart/2005/8/layout/hierarchy4"/>
    <dgm:cxn modelId="{7609875C-CAF8-4D9A-802E-F322E05E36F8}" srcId="{C5E92156-93A3-476C-B3AD-157523DD3B1B}" destId="{E681F4F3-4B67-435B-934E-F612013F834F}" srcOrd="2" destOrd="0" parTransId="{B12F6FDD-572B-41A9-98D9-DA92D8046338}" sibTransId="{7EEB91E8-5915-4565-B99F-A2247FBF7325}"/>
    <dgm:cxn modelId="{FB21A7A3-4324-428F-943B-36077DB3326B}" type="presOf" srcId="{CD09EDD7-E90A-43A5-AAEB-0273B358BCE1}" destId="{034D0918-B88D-44CA-9DE8-71B563E60A50}" srcOrd="0" destOrd="0" presId="urn:microsoft.com/office/officeart/2005/8/layout/hierarchy4"/>
    <dgm:cxn modelId="{262E3C84-A37A-43DF-A71A-1B483F6B88B0}" srcId="{C5E92156-93A3-476C-B3AD-157523DD3B1B}" destId="{E73798B0-6D9A-4B22-864B-BFE8BBB39307}" srcOrd="1" destOrd="0" parTransId="{EB98A862-6EF3-4B80-9578-FBD91F817CCB}" sibTransId="{093414AA-9858-489F-92ED-6FA2D5253025}"/>
    <dgm:cxn modelId="{E87E4314-C921-4405-8FD6-2434984B9536}" srcId="{CD09EDD7-E90A-43A5-AAEB-0273B358BCE1}" destId="{3B5205A0-0C0A-43CB-BE37-EECE0DECE9F5}" srcOrd="1" destOrd="0" parTransId="{893FF9F1-3712-4A2B-9DC5-232F35E8A92E}" sibTransId="{B767DB64-5898-40E4-B628-0100DA3FAFE2}"/>
    <dgm:cxn modelId="{F36EE43E-1618-4F40-A902-F13547BA780F}" type="presOf" srcId="{C5E92156-93A3-476C-B3AD-157523DD3B1B}" destId="{0FB19645-BF95-41AD-A4C1-F222B1082827}" srcOrd="0" destOrd="0" presId="urn:microsoft.com/office/officeart/2005/8/layout/hierarchy4"/>
    <dgm:cxn modelId="{BB803F43-7B24-4979-BB33-62D25724514E}" srcId="{3B5205A0-0C0A-43CB-BE37-EECE0DECE9F5}" destId="{004F5996-37BE-4C8E-BD08-D574338CE1F9}" srcOrd="0" destOrd="0" parTransId="{AD7613B3-8563-4BD1-97BC-81E5F10976BC}" sibTransId="{A6BC2F58-3C55-4B1C-B87B-FECB629BB844}"/>
    <dgm:cxn modelId="{04BDC726-87A3-4F17-BFC9-FD987DBE63B7}" type="presOf" srcId="{9E521AA1-131E-45AB-97AE-B7340377FDDF}" destId="{848AE980-37E1-4306-BA5F-932BA238340D}" srcOrd="0" destOrd="0" presId="urn:microsoft.com/office/officeart/2005/8/layout/hierarchy4"/>
    <dgm:cxn modelId="{470D1BE0-C69D-445A-87AF-1A064AE696D3}" srcId="{E681F4F3-4B67-435B-934E-F612013F834F}" destId="{2D82179C-271B-4D3C-8E09-627725D508E2}" srcOrd="0" destOrd="0" parTransId="{B6927684-0B04-45CE-864E-F675549EE13C}" sibTransId="{3D6457CB-2F61-488E-8FB1-7A7C1AA19D9A}"/>
    <dgm:cxn modelId="{2DA94160-0531-40BB-879D-3804A801E0F5}" srcId="{C5E92156-93A3-476C-B3AD-157523DD3B1B}" destId="{C9459B51-3C8A-4F3E-957B-8DE06F710C0F}" srcOrd="3" destOrd="0" parTransId="{162DA43F-CC9A-4803-9E9B-015FA096B933}" sibTransId="{B00A8CA8-A76F-42FB-9363-C93A1CC51646}"/>
    <dgm:cxn modelId="{0DAF2C52-A45F-4401-9AA5-AF54335A7FE3}" type="presOf" srcId="{E73798B0-6D9A-4B22-864B-BFE8BBB39307}" destId="{965969A0-F297-41BE-A12C-6F79BA3BA8D2}" srcOrd="0" destOrd="0" presId="urn:microsoft.com/office/officeart/2005/8/layout/hierarchy4"/>
    <dgm:cxn modelId="{CB612696-8E15-443D-AF9B-E5D845348ADE}" type="presOf" srcId="{4FC12089-E8DF-4D00-97FF-78D7538B45CC}" destId="{8BD85622-2E26-4E53-B2C1-4027907E6A52}" srcOrd="0" destOrd="0" presId="urn:microsoft.com/office/officeart/2005/8/layout/hierarchy4"/>
    <dgm:cxn modelId="{D0049D55-1AB2-437E-AEAB-9CDA739DC9E6}" type="presOf" srcId="{A0637638-1D5A-4BF4-BB44-B8E7BF448F67}" destId="{5FC04A67-70B9-4EC0-AD99-C5E861B3F25E}" srcOrd="0" destOrd="0" presId="urn:microsoft.com/office/officeart/2005/8/layout/hierarchy4"/>
    <dgm:cxn modelId="{D75965EA-14FE-4F44-9577-748C1EB78745}" type="presOf" srcId="{2D82179C-271B-4D3C-8E09-627725D508E2}" destId="{B3366557-657B-4FBE-8BC3-7EB1BEFF7675}" srcOrd="0" destOrd="0" presId="urn:microsoft.com/office/officeart/2005/8/layout/hierarchy4"/>
    <dgm:cxn modelId="{FC1ACA9D-6F5C-41B4-B353-7E72275ABE95}" srcId="{0B3BDC30-A39E-4B51-ACCE-2D90AB18E036}" destId="{9E521AA1-131E-45AB-97AE-B7340377FDDF}" srcOrd="0" destOrd="0" parTransId="{CAD603B2-60A2-4810-AB85-8709EBBB4883}" sibTransId="{DE8886AD-99BE-4689-A6D4-048F9027608F}"/>
    <dgm:cxn modelId="{9A1394A0-C8B1-464A-B163-8F5C07CF077E}" srcId="{C5E92156-93A3-476C-B3AD-157523DD3B1B}" destId="{0B3BDC30-A39E-4B51-ACCE-2D90AB18E036}" srcOrd="0" destOrd="0" parTransId="{1658FD6B-A943-43FA-8538-7F0E02AAE990}" sibTransId="{DF60E8D7-C7AC-42A9-A660-731346115097}"/>
    <dgm:cxn modelId="{63BC3986-9B35-48BF-A9BC-F5F0690D461F}" srcId="{1717CCCF-368F-4ACD-9CBF-7F8625DFF5B1}" destId="{C5E92156-93A3-476C-B3AD-157523DD3B1B}" srcOrd="0" destOrd="0" parTransId="{62C7E80C-9C8E-4FAE-8774-C84CCD850146}" sibTransId="{20713BCF-ED31-4836-AA16-27E33B79F32A}"/>
    <dgm:cxn modelId="{118EFDB2-FA03-406F-BB3A-87EAB2B2E601}" srcId="{CD09EDD7-E90A-43A5-AAEB-0273B358BCE1}" destId="{83B2D25A-CD71-4FAF-97E8-D88FEF7DF425}" srcOrd="0" destOrd="0" parTransId="{EB53D9DA-6063-4E4B-A40D-A7CD62BFC25A}" sibTransId="{0912606A-F92B-4273-BCDA-8E397D5DB7E1}"/>
    <dgm:cxn modelId="{46D0B1A1-0991-4CE9-98C4-75543C631C8A}" type="presOf" srcId="{E681F4F3-4B67-435B-934E-F612013F834F}" destId="{39DDE6AB-A014-4871-BC97-8E8709D47F86}" srcOrd="0" destOrd="0" presId="urn:microsoft.com/office/officeart/2005/8/layout/hierarchy4"/>
    <dgm:cxn modelId="{3642E1BD-06B4-47A5-AEEC-2858D8CBFC7B}" type="presOf" srcId="{1717CCCF-368F-4ACD-9CBF-7F8625DFF5B1}" destId="{E3F90762-E20E-4910-A6AF-784FD8EB6644}" srcOrd="0" destOrd="0" presId="urn:microsoft.com/office/officeart/2005/8/layout/hierarchy4"/>
    <dgm:cxn modelId="{D76E006E-432E-4FF8-858D-476AFC248D96}" srcId="{4FC12089-E8DF-4D00-97FF-78D7538B45CC}" destId="{1717CCCF-368F-4ACD-9CBF-7F8625DFF5B1}" srcOrd="0" destOrd="0" parTransId="{A8D92F10-DFBF-4466-8C7B-1BC62087DC0E}" sibTransId="{6BBFA368-08BB-4FBD-AA10-A25192AE0316}"/>
    <dgm:cxn modelId="{CC7D30F1-CFBA-495C-A35D-B3927F6E0815}" type="presOf" srcId="{C9459B51-3C8A-4F3E-957B-8DE06F710C0F}" destId="{E5BFC3A7-2C68-4D44-A140-A27CB8095D17}" srcOrd="0" destOrd="0" presId="urn:microsoft.com/office/officeart/2005/8/layout/hierarchy4"/>
    <dgm:cxn modelId="{F3A9C2A3-D46B-4211-90DB-F711BCE1EB04}" type="presOf" srcId="{83B2D25A-CD71-4FAF-97E8-D88FEF7DF425}" destId="{8C8C98E4-F5A0-416C-8D64-4FD7714BA587}" srcOrd="0" destOrd="0" presId="urn:microsoft.com/office/officeart/2005/8/layout/hierarchy4"/>
    <dgm:cxn modelId="{9CB5C8D5-0F1F-4D9F-8B24-1502A31D9DF4}" srcId="{1717CCCF-368F-4ACD-9CBF-7F8625DFF5B1}" destId="{CD09EDD7-E90A-43A5-AAEB-0273B358BCE1}" srcOrd="1" destOrd="0" parTransId="{BD6A353E-2C01-4B72-87D1-6935F1EA46CC}" sibTransId="{53D289B0-BDB7-450B-ABAD-AF6B3B95D88F}"/>
    <dgm:cxn modelId="{A6C47266-EB9B-4FDF-8DFD-72C36F3F60B2}" type="presOf" srcId="{3B5205A0-0C0A-43CB-BE37-EECE0DECE9F5}" destId="{8F87EAA0-AB4C-43A9-A0BE-7505F8CC588C}" srcOrd="0" destOrd="0" presId="urn:microsoft.com/office/officeart/2005/8/layout/hierarchy4"/>
    <dgm:cxn modelId="{1295D011-1B7E-48AB-82F3-B9ACADD0B4BE}" type="presOf" srcId="{004F5996-37BE-4C8E-BD08-D574338CE1F9}" destId="{7806AAA8-C349-4710-99D8-A6A57EF626B1}" srcOrd="0" destOrd="0" presId="urn:microsoft.com/office/officeart/2005/8/layout/hierarchy4"/>
    <dgm:cxn modelId="{C3C87F85-1552-44C1-974C-27BF4F650A44}" type="presParOf" srcId="{8BD85622-2E26-4E53-B2C1-4027907E6A52}" destId="{D488DAB0-9414-4318-8A39-41FE116096C2}" srcOrd="0" destOrd="0" presId="urn:microsoft.com/office/officeart/2005/8/layout/hierarchy4"/>
    <dgm:cxn modelId="{3A33F86C-C7FA-4595-A6F6-F1AC12CB169A}" type="presParOf" srcId="{D488DAB0-9414-4318-8A39-41FE116096C2}" destId="{E3F90762-E20E-4910-A6AF-784FD8EB6644}" srcOrd="0" destOrd="0" presId="urn:microsoft.com/office/officeart/2005/8/layout/hierarchy4"/>
    <dgm:cxn modelId="{62EF0457-CC73-4B32-ACE3-48BAA3191945}" type="presParOf" srcId="{D488DAB0-9414-4318-8A39-41FE116096C2}" destId="{A6677625-F00A-4A10-8E7F-0BE161BCDD65}" srcOrd="1" destOrd="0" presId="urn:microsoft.com/office/officeart/2005/8/layout/hierarchy4"/>
    <dgm:cxn modelId="{6FDC1ECB-3A8D-41DC-8716-42966332C8FA}" type="presParOf" srcId="{D488DAB0-9414-4318-8A39-41FE116096C2}" destId="{141E7AE4-E569-4DFB-9D06-333A7855ABD0}" srcOrd="2" destOrd="0" presId="urn:microsoft.com/office/officeart/2005/8/layout/hierarchy4"/>
    <dgm:cxn modelId="{024DAB1A-FC79-482E-B6DE-4340226B3BFC}" type="presParOf" srcId="{141E7AE4-E569-4DFB-9D06-333A7855ABD0}" destId="{20EE4035-25C2-45B1-B9F3-6C07360EBC6C}" srcOrd="0" destOrd="0" presId="urn:microsoft.com/office/officeart/2005/8/layout/hierarchy4"/>
    <dgm:cxn modelId="{C70E2DCA-DD91-400A-A08B-2AA49AA530EC}" type="presParOf" srcId="{20EE4035-25C2-45B1-B9F3-6C07360EBC6C}" destId="{0FB19645-BF95-41AD-A4C1-F222B1082827}" srcOrd="0" destOrd="0" presId="urn:microsoft.com/office/officeart/2005/8/layout/hierarchy4"/>
    <dgm:cxn modelId="{DBC79D7C-08DB-4909-8785-49FE4904C3D7}" type="presParOf" srcId="{20EE4035-25C2-45B1-B9F3-6C07360EBC6C}" destId="{ADEB861E-B9A3-4809-A635-2BC56EB35CD8}" srcOrd="1" destOrd="0" presId="urn:microsoft.com/office/officeart/2005/8/layout/hierarchy4"/>
    <dgm:cxn modelId="{AD0FF2D8-F76B-450E-B0AB-507C17FF071F}" type="presParOf" srcId="{20EE4035-25C2-45B1-B9F3-6C07360EBC6C}" destId="{32891D4C-24D0-49C0-A903-F631EFC54FD4}" srcOrd="2" destOrd="0" presId="urn:microsoft.com/office/officeart/2005/8/layout/hierarchy4"/>
    <dgm:cxn modelId="{2155E49C-B405-4C14-B28C-F808622F5977}" type="presParOf" srcId="{32891D4C-24D0-49C0-A903-F631EFC54FD4}" destId="{E9A17E07-385B-4042-80A0-3CFCD55ECDD1}" srcOrd="0" destOrd="0" presId="urn:microsoft.com/office/officeart/2005/8/layout/hierarchy4"/>
    <dgm:cxn modelId="{568DDB33-3589-42A3-89FE-E0BA41EF33AB}" type="presParOf" srcId="{E9A17E07-385B-4042-80A0-3CFCD55ECDD1}" destId="{046FF70F-675D-4DBC-8585-58A8ADB60079}" srcOrd="0" destOrd="0" presId="urn:microsoft.com/office/officeart/2005/8/layout/hierarchy4"/>
    <dgm:cxn modelId="{31B3DA18-1E91-4CA4-B781-DF5DB99E199E}" type="presParOf" srcId="{E9A17E07-385B-4042-80A0-3CFCD55ECDD1}" destId="{A275C712-6814-486A-AA7A-E1CD4C92DBAE}" srcOrd="1" destOrd="0" presId="urn:microsoft.com/office/officeart/2005/8/layout/hierarchy4"/>
    <dgm:cxn modelId="{8B527993-2F72-4844-90FD-55A4ADA1B280}" type="presParOf" srcId="{E9A17E07-385B-4042-80A0-3CFCD55ECDD1}" destId="{6991DB0D-9EC4-4BF8-8632-821F308A7D09}" srcOrd="2" destOrd="0" presId="urn:microsoft.com/office/officeart/2005/8/layout/hierarchy4"/>
    <dgm:cxn modelId="{FBF78179-1D2D-44BF-BF26-D2D24698D2CF}" type="presParOf" srcId="{6991DB0D-9EC4-4BF8-8632-821F308A7D09}" destId="{C94F1B7C-22C9-4DF4-92F5-24A3E094E0FE}" srcOrd="0" destOrd="0" presId="urn:microsoft.com/office/officeart/2005/8/layout/hierarchy4"/>
    <dgm:cxn modelId="{02D30909-CA5F-486F-9770-6508077BD313}" type="presParOf" srcId="{C94F1B7C-22C9-4DF4-92F5-24A3E094E0FE}" destId="{848AE980-37E1-4306-BA5F-932BA238340D}" srcOrd="0" destOrd="0" presId="urn:microsoft.com/office/officeart/2005/8/layout/hierarchy4"/>
    <dgm:cxn modelId="{E8021442-E956-49F1-B02C-1F6DA8B73008}" type="presParOf" srcId="{C94F1B7C-22C9-4DF4-92F5-24A3E094E0FE}" destId="{BC61FDD3-3F7E-4A36-B0AF-0F128A3E4203}" srcOrd="1" destOrd="0" presId="urn:microsoft.com/office/officeart/2005/8/layout/hierarchy4"/>
    <dgm:cxn modelId="{702EDFB9-A52A-4271-942B-C94EBE995481}" type="presParOf" srcId="{32891D4C-24D0-49C0-A903-F631EFC54FD4}" destId="{DB8DD066-865C-4D47-A497-BFF66F0813C0}" srcOrd="1" destOrd="0" presId="urn:microsoft.com/office/officeart/2005/8/layout/hierarchy4"/>
    <dgm:cxn modelId="{8A43346A-75EF-4039-BA39-0658932A0D9E}" type="presParOf" srcId="{32891D4C-24D0-49C0-A903-F631EFC54FD4}" destId="{44A8FFA0-2FA9-4D05-9608-4A29C809A565}" srcOrd="2" destOrd="0" presId="urn:microsoft.com/office/officeart/2005/8/layout/hierarchy4"/>
    <dgm:cxn modelId="{079D672F-93C8-4827-B274-123A924DE705}" type="presParOf" srcId="{44A8FFA0-2FA9-4D05-9608-4A29C809A565}" destId="{965969A0-F297-41BE-A12C-6F79BA3BA8D2}" srcOrd="0" destOrd="0" presId="urn:microsoft.com/office/officeart/2005/8/layout/hierarchy4"/>
    <dgm:cxn modelId="{500DDF4B-20A4-48C7-B04F-BBE93A9C811D}" type="presParOf" srcId="{44A8FFA0-2FA9-4D05-9608-4A29C809A565}" destId="{81B89BBE-4DC4-4C1C-B867-038E0B8BB243}" srcOrd="1" destOrd="0" presId="urn:microsoft.com/office/officeart/2005/8/layout/hierarchy4"/>
    <dgm:cxn modelId="{4591E45C-E72C-4891-A80E-B9CA4D9E93D6}" type="presParOf" srcId="{32891D4C-24D0-49C0-A903-F631EFC54FD4}" destId="{F6BAC073-C4B7-4FDE-B244-AEA09DD5198D}" srcOrd="3" destOrd="0" presId="urn:microsoft.com/office/officeart/2005/8/layout/hierarchy4"/>
    <dgm:cxn modelId="{19F918B4-CD0D-4BE1-85F4-1112BE79B00B}" type="presParOf" srcId="{32891D4C-24D0-49C0-A903-F631EFC54FD4}" destId="{2E6E9E10-4C3E-45DD-B312-A541A5D2EB9E}" srcOrd="4" destOrd="0" presId="urn:microsoft.com/office/officeart/2005/8/layout/hierarchy4"/>
    <dgm:cxn modelId="{71B404F6-EA85-4FBE-8BEB-E1DB37F95E7A}" type="presParOf" srcId="{2E6E9E10-4C3E-45DD-B312-A541A5D2EB9E}" destId="{39DDE6AB-A014-4871-BC97-8E8709D47F86}" srcOrd="0" destOrd="0" presId="urn:microsoft.com/office/officeart/2005/8/layout/hierarchy4"/>
    <dgm:cxn modelId="{57DC4D06-9DC4-4ACC-8E4C-CF33F617FBCE}" type="presParOf" srcId="{2E6E9E10-4C3E-45DD-B312-A541A5D2EB9E}" destId="{C667796B-B121-49D9-9AC4-359F9FC3696D}" srcOrd="1" destOrd="0" presId="urn:microsoft.com/office/officeart/2005/8/layout/hierarchy4"/>
    <dgm:cxn modelId="{323B02B7-38FE-400D-90A5-50A63D3AA513}" type="presParOf" srcId="{2E6E9E10-4C3E-45DD-B312-A541A5D2EB9E}" destId="{2CA18443-0C84-4F04-B297-C5B047C1E17A}" srcOrd="2" destOrd="0" presId="urn:microsoft.com/office/officeart/2005/8/layout/hierarchy4"/>
    <dgm:cxn modelId="{B4F95875-92DA-49A1-8E2F-3D4952FC9480}" type="presParOf" srcId="{2CA18443-0C84-4F04-B297-C5B047C1E17A}" destId="{CAA0CD4B-801F-43D6-A661-85BB64CD722F}" srcOrd="0" destOrd="0" presId="urn:microsoft.com/office/officeart/2005/8/layout/hierarchy4"/>
    <dgm:cxn modelId="{02EB1D24-EFDC-499C-B6C2-FC8E7F898209}" type="presParOf" srcId="{CAA0CD4B-801F-43D6-A661-85BB64CD722F}" destId="{B3366557-657B-4FBE-8BC3-7EB1BEFF7675}" srcOrd="0" destOrd="0" presId="urn:microsoft.com/office/officeart/2005/8/layout/hierarchy4"/>
    <dgm:cxn modelId="{D8BA15DD-405B-48C0-A3B8-89AE06FB0571}" type="presParOf" srcId="{CAA0CD4B-801F-43D6-A661-85BB64CD722F}" destId="{1CD42949-2BD6-4283-ACDC-02BEE2CB192C}" srcOrd="1" destOrd="0" presId="urn:microsoft.com/office/officeart/2005/8/layout/hierarchy4"/>
    <dgm:cxn modelId="{4974CF9D-4979-4199-BFEF-5A51AE4CCE7E}" type="presParOf" srcId="{32891D4C-24D0-49C0-A903-F631EFC54FD4}" destId="{50A2DC1D-FE11-489A-98FC-3BF6261BB581}" srcOrd="5" destOrd="0" presId="urn:microsoft.com/office/officeart/2005/8/layout/hierarchy4"/>
    <dgm:cxn modelId="{4EED72CE-0156-46BB-8CA1-545A79C28966}" type="presParOf" srcId="{32891D4C-24D0-49C0-A903-F631EFC54FD4}" destId="{8B45F4A0-B41A-476F-97B5-A592ED62CC9E}" srcOrd="6" destOrd="0" presId="urn:microsoft.com/office/officeart/2005/8/layout/hierarchy4"/>
    <dgm:cxn modelId="{56270E34-19C3-40F4-B4ED-D9CED1AC8919}" type="presParOf" srcId="{8B45F4A0-B41A-476F-97B5-A592ED62CC9E}" destId="{E5BFC3A7-2C68-4D44-A140-A27CB8095D17}" srcOrd="0" destOrd="0" presId="urn:microsoft.com/office/officeart/2005/8/layout/hierarchy4"/>
    <dgm:cxn modelId="{40816258-CDAE-4E62-888A-949A3A7D5E2C}" type="presParOf" srcId="{8B45F4A0-B41A-476F-97B5-A592ED62CC9E}" destId="{99093DE5-4579-431D-8AB8-7D247149FDAF}" srcOrd="1" destOrd="0" presId="urn:microsoft.com/office/officeart/2005/8/layout/hierarchy4"/>
    <dgm:cxn modelId="{ABC44381-419E-4EF1-B8A8-C7E56419498D}" type="presParOf" srcId="{141E7AE4-E569-4DFB-9D06-333A7855ABD0}" destId="{F8B6A57D-167A-4458-AFC6-09D9E4A2AA9E}" srcOrd="1" destOrd="0" presId="urn:microsoft.com/office/officeart/2005/8/layout/hierarchy4"/>
    <dgm:cxn modelId="{4C80F499-4B68-4EFA-A3B6-EF51DE6F1DCD}" type="presParOf" srcId="{141E7AE4-E569-4DFB-9D06-333A7855ABD0}" destId="{BFFA76D8-C1B0-4577-BCD1-9287BB0E1745}" srcOrd="2" destOrd="0" presId="urn:microsoft.com/office/officeart/2005/8/layout/hierarchy4"/>
    <dgm:cxn modelId="{E923E73A-824F-4872-BD06-47AB0EF53CC2}" type="presParOf" srcId="{BFFA76D8-C1B0-4577-BCD1-9287BB0E1745}" destId="{034D0918-B88D-44CA-9DE8-71B563E60A50}" srcOrd="0" destOrd="0" presId="urn:microsoft.com/office/officeart/2005/8/layout/hierarchy4"/>
    <dgm:cxn modelId="{95016BB2-263E-4DA0-A7BE-90F26FC0B296}" type="presParOf" srcId="{BFFA76D8-C1B0-4577-BCD1-9287BB0E1745}" destId="{8375DD3F-FD9B-4E7E-A87C-BCB4E1D41E11}" srcOrd="1" destOrd="0" presId="urn:microsoft.com/office/officeart/2005/8/layout/hierarchy4"/>
    <dgm:cxn modelId="{B1AAABC3-7BBE-4FC8-8E4B-7715ADFD56BA}" type="presParOf" srcId="{BFFA76D8-C1B0-4577-BCD1-9287BB0E1745}" destId="{2AC43763-D374-43CD-9E76-26F1668F67B5}" srcOrd="2" destOrd="0" presId="urn:microsoft.com/office/officeart/2005/8/layout/hierarchy4"/>
    <dgm:cxn modelId="{EC1595C3-CD4B-4182-877E-882918EE5DC6}" type="presParOf" srcId="{2AC43763-D374-43CD-9E76-26F1668F67B5}" destId="{4FB529EE-929B-4183-86B6-13BB39255BDE}" srcOrd="0" destOrd="0" presId="urn:microsoft.com/office/officeart/2005/8/layout/hierarchy4"/>
    <dgm:cxn modelId="{60AFA4EE-6AD1-415E-8E28-88CC812D409A}" type="presParOf" srcId="{4FB529EE-929B-4183-86B6-13BB39255BDE}" destId="{8C8C98E4-F5A0-416C-8D64-4FD7714BA587}" srcOrd="0" destOrd="0" presId="urn:microsoft.com/office/officeart/2005/8/layout/hierarchy4"/>
    <dgm:cxn modelId="{C0A184A3-4AFC-4007-91C5-E261523E99F3}" type="presParOf" srcId="{4FB529EE-929B-4183-86B6-13BB39255BDE}" destId="{CE40F5CA-EF7D-45D2-AEBD-B4A4A65A770B}" srcOrd="1" destOrd="0" presId="urn:microsoft.com/office/officeart/2005/8/layout/hierarchy4"/>
    <dgm:cxn modelId="{D8B00E55-C03A-41BC-BCB6-759C5B242B18}" type="presParOf" srcId="{4FB529EE-929B-4183-86B6-13BB39255BDE}" destId="{DE73B478-8B88-4C0B-B416-354D80F6DFE6}" srcOrd="2" destOrd="0" presId="urn:microsoft.com/office/officeart/2005/8/layout/hierarchy4"/>
    <dgm:cxn modelId="{6A106C9E-4E92-4624-A673-7A4E16FB1552}" type="presParOf" srcId="{DE73B478-8B88-4C0B-B416-354D80F6DFE6}" destId="{91F6560B-46E9-49C6-8C52-BA373321542F}" srcOrd="0" destOrd="0" presId="urn:microsoft.com/office/officeart/2005/8/layout/hierarchy4"/>
    <dgm:cxn modelId="{50FE6EC0-24CA-4231-89D1-4F223092C2E9}" type="presParOf" srcId="{91F6560B-46E9-49C6-8C52-BA373321542F}" destId="{5FC04A67-70B9-4EC0-AD99-C5E861B3F25E}" srcOrd="0" destOrd="0" presId="urn:microsoft.com/office/officeart/2005/8/layout/hierarchy4"/>
    <dgm:cxn modelId="{76B029DA-E3C1-4E9F-BCF5-C9ED830E2DD2}" type="presParOf" srcId="{91F6560B-46E9-49C6-8C52-BA373321542F}" destId="{F9BCBDDE-0C59-46B7-9929-C31FACC40EF0}" srcOrd="1" destOrd="0" presId="urn:microsoft.com/office/officeart/2005/8/layout/hierarchy4"/>
    <dgm:cxn modelId="{C26A64C4-E5BC-49FE-9318-223ED742DA5B}" type="presParOf" srcId="{2AC43763-D374-43CD-9E76-26F1668F67B5}" destId="{619439AC-3B3D-4A84-A62F-F02F90BFA839}" srcOrd="1" destOrd="0" presId="urn:microsoft.com/office/officeart/2005/8/layout/hierarchy4"/>
    <dgm:cxn modelId="{364D3035-5311-4082-A49D-DB8EB24EB84E}" type="presParOf" srcId="{2AC43763-D374-43CD-9E76-26F1668F67B5}" destId="{4E87DF97-ABFC-4A6E-9570-23C697294B23}" srcOrd="2" destOrd="0" presId="urn:microsoft.com/office/officeart/2005/8/layout/hierarchy4"/>
    <dgm:cxn modelId="{04E7B90C-E23D-46DB-8CA1-08D8B0153C8E}" type="presParOf" srcId="{4E87DF97-ABFC-4A6E-9570-23C697294B23}" destId="{8F87EAA0-AB4C-43A9-A0BE-7505F8CC588C}" srcOrd="0" destOrd="0" presId="urn:microsoft.com/office/officeart/2005/8/layout/hierarchy4"/>
    <dgm:cxn modelId="{089C204C-56FB-4A22-A973-609E74FD7114}" type="presParOf" srcId="{4E87DF97-ABFC-4A6E-9570-23C697294B23}" destId="{A400C304-E6D3-45CA-B5D7-7831792E6EE3}" srcOrd="1" destOrd="0" presId="urn:microsoft.com/office/officeart/2005/8/layout/hierarchy4"/>
    <dgm:cxn modelId="{BEA2733E-49DF-4D61-984C-0BFFAFCB7131}" type="presParOf" srcId="{4E87DF97-ABFC-4A6E-9570-23C697294B23}" destId="{04B06101-238C-40DF-BBB3-1656E2E748FC}" srcOrd="2" destOrd="0" presId="urn:microsoft.com/office/officeart/2005/8/layout/hierarchy4"/>
    <dgm:cxn modelId="{4B92793D-D141-45D8-8067-D767F9E2098F}" type="presParOf" srcId="{04B06101-238C-40DF-BBB3-1656E2E748FC}" destId="{9BE1ECD6-ABE9-4585-8022-E1D2C049CD53}" srcOrd="0" destOrd="0" presId="urn:microsoft.com/office/officeart/2005/8/layout/hierarchy4"/>
    <dgm:cxn modelId="{35E96CB6-BE74-410E-A0DA-8362731C3FCF}" type="presParOf" srcId="{9BE1ECD6-ABE9-4585-8022-E1D2C049CD53}" destId="{7806AAA8-C349-4710-99D8-A6A57EF626B1}" srcOrd="0" destOrd="0" presId="urn:microsoft.com/office/officeart/2005/8/layout/hierarchy4"/>
    <dgm:cxn modelId="{B29D5036-AD03-4ACF-A477-563B2EFB35C7}" type="presParOf" srcId="{9BE1ECD6-ABE9-4585-8022-E1D2C049CD53}" destId="{CED46BC8-931C-42AB-B355-51DDF85D2F89}" srcOrd="1" destOrd="0" presId="urn:microsoft.com/office/officeart/2005/8/layout/hierarchy4"/>
  </dgm:cxnLst>
  <dgm:bg>
    <a:noFill/>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F90762-E20E-4910-A6AF-784FD8EB6644}">
      <dsp:nvSpPr>
        <dsp:cNvPr id="0" name=""/>
        <dsp:cNvSpPr/>
      </dsp:nvSpPr>
      <dsp:spPr>
        <a:xfrm>
          <a:off x="729" y="2854"/>
          <a:ext cx="5298250" cy="561713"/>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a:t>Manager</a:t>
          </a:r>
        </a:p>
      </dsp:txBody>
      <dsp:txXfrm>
        <a:off x="17181" y="19306"/>
        <a:ext cx="5265346" cy="528809"/>
      </dsp:txXfrm>
    </dsp:sp>
    <dsp:sp modelId="{0FB19645-BF95-41AD-A4C1-F222B1082827}">
      <dsp:nvSpPr>
        <dsp:cNvPr id="0" name=""/>
        <dsp:cNvSpPr/>
      </dsp:nvSpPr>
      <dsp:spPr>
        <a:xfrm>
          <a:off x="5901" y="605723"/>
          <a:ext cx="3489908" cy="561713"/>
        </a:xfrm>
        <a:prstGeom prst="roundRect">
          <a:avLst>
            <a:gd name="adj" fmla="val 10000"/>
          </a:avLst>
        </a:prstGeom>
        <a:solidFill>
          <a:schemeClr val="accent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a:t>Programme Delivery Adviser </a:t>
          </a:r>
          <a:r>
            <a:rPr lang="en-GB" sz="900" strike="noStrike" kern="1200"/>
            <a:t> Te</a:t>
          </a:r>
          <a:r>
            <a:rPr lang="en-GB" sz="900" kern="1200"/>
            <a:t>chnical FTE</a:t>
          </a:r>
        </a:p>
      </dsp:txBody>
      <dsp:txXfrm>
        <a:off x="22353" y="622175"/>
        <a:ext cx="3457004" cy="528809"/>
      </dsp:txXfrm>
    </dsp:sp>
    <dsp:sp modelId="{046FF70F-675D-4DBC-8585-58A8ADB60079}">
      <dsp:nvSpPr>
        <dsp:cNvPr id="0" name=""/>
        <dsp:cNvSpPr/>
      </dsp:nvSpPr>
      <dsp:spPr>
        <a:xfrm>
          <a:off x="19744" y="1201135"/>
          <a:ext cx="839247" cy="1602629"/>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a:t>1. </a:t>
          </a:r>
          <a:r>
            <a:rPr lang="es-ES" sz="900" kern="1200"/>
            <a:t>Local RE&amp;EE industry support and project preparation facility and investment in RE&amp;EE projects</a:t>
          </a:r>
          <a:endParaRPr lang="en-GB" sz="900" kern="1200"/>
        </a:p>
        <a:p>
          <a:pPr lvl="0" algn="ctr" defTabSz="400050">
            <a:lnSpc>
              <a:spcPct val="90000"/>
            </a:lnSpc>
            <a:spcBef>
              <a:spcPct val="0"/>
            </a:spcBef>
            <a:spcAft>
              <a:spcPct val="35000"/>
            </a:spcAft>
          </a:pPr>
          <a:r>
            <a:rPr lang="en-GB" sz="900" kern="1200"/>
            <a:t>1 technical FTE</a:t>
          </a:r>
        </a:p>
      </dsp:txBody>
      <dsp:txXfrm>
        <a:off x="44325" y="1225716"/>
        <a:ext cx="790085" cy="1553467"/>
      </dsp:txXfrm>
    </dsp:sp>
    <dsp:sp modelId="{848AE980-37E1-4306-BA5F-932BA238340D}">
      <dsp:nvSpPr>
        <dsp:cNvPr id="0" name=""/>
        <dsp:cNvSpPr/>
      </dsp:nvSpPr>
      <dsp:spPr>
        <a:xfrm>
          <a:off x="2660118" y="2858814"/>
          <a:ext cx="826230" cy="578957"/>
        </a:xfrm>
        <a:prstGeom prst="roundRect">
          <a:avLst>
            <a:gd name="adj" fmla="val 10000"/>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kern="1200"/>
            <a:t>M&amp;E Support Officer</a:t>
          </a:r>
        </a:p>
        <a:p>
          <a:pPr lvl="0" algn="ctr" defTabSz="400050">
            <a:lnSpc>
              <a:spcPct val="90000"/>
            </a:lnSpc>
            <a:spcBef>
              <a:spcPct val="0"/>
            </a:spcBef>
            <a:spcAft>
              <a:spcPct val="35000"/>
            </a:spcAft>
          </a:pPr>
          <a:r>
            <a:rPr lang="es-ES" sz="900" kern="1200"/>
            <a:t>1 technical FTE</a:t>
          </a:r>
        </a:p>
      </dsp:txBody>
      <dsp:txXfrm>
        <a:off x="2677075" y="2875771"/>
        <a:ext cx="792316" cy="545043"/>
      </dsp:txXfrm>
    </dsp:sp>
    <dsp:sp modelId="{965969A0-F297-41BE-A12C-6F79BA3BA8D2}">
      <dsp:nvSpPr>
        <dsp:cNvPr id="0" name=""/>
        <dsp:cNvSpPr/>
      </dsp:nvSpPr>
      <dsp:spPr>
        <a:xfrm>
          <a:off x="894069" y="1202435"/>
          <a:ext cx="839247" cy="1602629"/>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b="0" i="0" u="none" kern="1200"/>
            <a:t>2. Sustainable mobility</a:t>
          </a:r>
        </a:p>
        <a:p>
          <a:pPr lvl="0" algn="ctr" defTabSz="400050">
            <a:lnSpc>
              <a:spcPct val="90000"/>
            </a:lnSpc>
            <a:spcBef>
              <a:spcPct val="0"/>
            </a:spcBef>
            <a:spcAft>
              <a:spcPct val="35000"/>
            </a:spcAft>
          </a:pPr>
          <a:r>
            <a:rPr lang="en-GB" sz="900" kern="1200"/>
            <a:t>1 technical FTE</a:t>
          </a:r>
        </a:p>
      </dsp:txBody>
      <dsp:txXfrm>
        <a:off x="918650" y="1227016"/>
        <a:ext cx="790085" cy="1553467"/>
      </dsp:txXfrm>
    </dsp:sp>
    <dsp:sp modelId="{39DDE6AB-A014-4871-BC97-8E8709D47F86}">
      <dsp:nvSpPr>
        <dsp:cNvPr id="0" name=""/>
        <dsp:cNvSpPr/>
      </dsp:nvSpPr>
      <dsp:spPr>
        <a:xfrm>
          <a:off x="1768393" y="1201135"/>
          <a:ext cx="839247" cy="1602629"/>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b="0" i="0" u="none" kern="1200"/>
            <a:t>3. Financing of small and medium size electricity infrastructure</a:t>
          </a:r>
        </a:p>
        <a:p>
          <a:pPr lvl="0" algn="ctr" defTabSz="400050">
            <a:lnSpc>
              <a:spcPct val="90000"/>
            </a:lnSpc>
            <a:spcBef>
              <a:spcPct val="0"/>
            </a:spcBef>
            <a:spcAft>
              <a:spcPct val="35000"/>
            </a:spcAft>
          </a:pPr>
          <a:r>
            <a:rPr lang="en-GB" sz="900" kern="1200"/>
            <a:t>1 technical FTE</a:t>
          </a:r>
        </a:p>
      </dsp:txBody>
      <dsp:txXfrm>
        <a:off x="1792974" y="1225716"/>
        <a:ext cx="790085" cy="1553467"/>
      </dsp:txXfrm>
    </dsp:sp>
    <dsp:sp modelId="{B3366557-657B-4FBE-8BC3-7EB1BEFF7675}">
      <dsp:nvSpPr>
        <dsp:cNvPr id="0" name=""/>
        <dsp:cNvSpPr/>
      </dsp:nvSpPr>
      <dsp:spPr>
        <a:xfrm>
          <a:off x="1774902" y="2858820"/>
          <a:ext cx="826230" cy="578957"/>
        </a:xfrm>
        <a:prstGeom prst="roundRect">
          <a:avLst>
            <a:gd name="adj" fmla="val 10000"/>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endParaRPr lang="es-ES" sz="900" kern="1200"/>
        </a:p>
        <a:p>
          <a:pPr lvl="0" algn="ctr" defTabSz="400050">
            <a:lnSpc>
              <a:spcPct val="90000"/>
            </a:lnSpc>
            <a:spcBef>
              <a:spcPct val="0"/>
            </a:spcBef>
            <a:spcAft>
              <a:spcPct val="35000"/>
            </a:spcAft>
          </a:pPr>
          <a:r>
            <a:rPr lang="es-ES" sz="900" kern="1200"/>
            <a:t>M&amp;E Support Officer</a:t>
          </a:r>
        </a:p>
        <a:p>
          <a:pPr lvl="0" algn="ctr" defTabSz="400050">
            <a:lnSpc>
              <a:spcPct val="90000"/>
            </a:lnSpc>
            <a:spcBef>
              <a:spcPct val="0"/>
            </a:spcBef>
            <a:spcAft>
              <a:spcPct val="35000"/>
            </a:spcAft>
          </a:pPr>
          <a:r>
            <a:rPr lang="es-ES" sz="900" kern="1200"/>
            <a:t>1 technical FTE</a:t>
          </a:r>
        </a:p>
        <a:p>
          <a:pPr lvl="0" algn="ctr" defTabSz="400050">
            <a:lnSpc>
              <a:spcPct val="90000"/>
            </a:lnSpc>
            <a:spcBef>
              <a:spcPct val="0"/>
            </a:spcBef>
            <a:spcAft>
              <a:spcPct val="35000"/>
            </a:spcAft>
          </a:pPr>
          <a:endParaRPr lang="es-ES" sz="700" kern="1200"/>
        </a:p>
      </dsp:txBody>
      <dsp:txXfrm>
        <a:off x="1791859" y="2875777"/>
        <a:ext cx="792316" cy="545043"/>
      </dsp:txXfrm>
    </dsp:sp>
    <dsp:sp modelId="{E5BFC3A7-2C68-4D44-A140-A27CB8095D17}">
      <dsp:nvSpPr>
        <dsp:cNvPr id="0" name=""/>
        <dsp:cNvSpPr/>
      </dsp:nvSpPr>
      <dsp:spPr>
        <a:xfrm>
          <a:off x="2642718" y="1202435"/>
          <a:ext cx="839247" cy="1602629"/>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b="0" i="0" u="none" kern="1200"/>
            <a:t>4. Financing of Energy Efficiency Investment</a:t>
          </a:r>
        </a:p>
        <a:p>
          <a:pPr lvl="0" algn="ctr" defTabSz="400050">
            <a:lnSpc>
              <a:spcPct val="90000"/>
            </a:lnSpc>
            <a:spcBef>
              <a:spcPct val="0"/>
            </a:spcBef>
            <a:spcAft>
              <a:spcPct val="35000"/>
            </a:spcAft>
          </a:pPr>
          <a:r>
            <a:rPr lang="en-GB" sz="900" kern="1200"/>
            <a:t>1 technical FTE</a:t>
          </a:r>
        </a:p>
      </dsp:txBody>
      <dsp:txXfrm>
        <a:off x="2667299" y="1227016"/>
        <a:ext cx="790085" cy="1553467"/>
      </dsp:txXfrm>
    </dsp:sp>
    <dsp:sp modelId="{034D0918-B88D-44CA-9DE8-71B563E60A50}">
      <dsp:nvSpPr>
        <dsp:cNvPr id="0" name=""/>
        <dsp:cNvSpPr/>
      </dsp:nvSpPr>
      <dsp:spPr>
        <a:xfrm>
          <a:off x="3566651" y="605723"/>
          <a:ext cx="1727157" cy="561713"/>
        </a:xfrm>
        <a:prstGeom prst="roundRect">
          <a:avLst>
            <a:gd name="adj" fmla="val 10000"/>
          </a:avLst>
        </a:prstGeom>
        <a:solidFill>
          <a:schemeClr val="accent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a:t>Finance Manager</a:t>
          </a:r>
        </a:p>
        <a:p>
          <a:pPr lvl="0" algn="ctr" defTabSz="400050">
            <a:lnSpc>
              <a:spcPct val="90000"/>
            </a:lnSpc>
            <a:spcBef>
              <a:spcPct val="0"/>
            </a:spcBef>
            <a:spcAft>
              <a:spcPct val="35000"/>
            </a:spcAft>
          </a:pPr>
          <a:r>
            <a:rPr lang="en-GB" sz="900" kern="1200"/>
            <a:t>1 admin FTE</a:t>
          </a:r>
        </a:p>
      </dsp:txBody>
      <dsp:txXfrm>
        <a:off x="3583103" y="622175"/>
        <a:ext cx="1694253" cy="528809"/>
      </dsp:txXfrm>
    </dsp:sp>
    <dsp:sp modelId="{8C8C98E4-F5A0-416C-8D64-4FD7714BA587}">
      <dsp:nvSpPr>
        <dsp:cNvPr id="0" name=""/>
        <dsp:cNvSpPr/>
      </dsp:nvSpPr>
      <dsp:spPr>
        <a:xfrm>
          <a:off x="3573444" y="1201135"/>
          <a:ext cx="839247" cy="2236349"/>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a:t>Admin, HR, Procurement</a:t>
          </a:r>
        </a:p>
        <a:p>
          <a:pPr lvl="0" algn="ctr" defTabSz="400050">
            <a:lnSpc>
              <a:spcPct val="90000"/>
            </a:lnSpc>
            <a:spcBef>
              <a:spcPct val="0"/>
            </a:spcBef>
            <a:spcAft>
              <a:spcPct val="35000"/>
            </a:spcAft>
          </a:pPr>
          <a:r>
            <a:rPr lang="en-GB" sz="900" kern="1200"/>
            <a:t>1 admin FTE</a:t>
          </a:r>
        </a:p>
      </dsp:txBody>
      <dsp:txXfrm>
        <a:off x="3598025" y="1225716"/>
        <a:ext cx="790085" cy="2187187"/>
      </dsp:txXfrm>
    </dsp:sp>
    <dsp:sp modelId="{5FC04A67-70B9-4EC0-AD99-C5E861B3F25E}">
      <dsp:nvSpPr>
        <dsp:cNvPr id="0" name=""/>
        <dsp:cNvSpPr/>
      </dsp:nvSpPr>
      <dsp:spPr>
        <a:xfrm>
          <a:off x="3573444" y="3486097"/>
          <a:ext cx="839247" cy="56171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kern="1200"/>
            <a:t>1 Junior Accountan</a:t>
          </a:r>
        </a:p>
        <a:p>
          <a:pPr lvl="0" algn="ctr" defTabSz="400050">
            <a:lnSpc>
              <a:spcPct val="90000"/>
            </a:lnSpc>
            <a:spcBef>
              <a:spcPct val="0"/>
            </a:spcBef>
            <a:spcAft>
              <a:spcPct val="35000"/>
            </a:spcAft>
          </a:pPr>
          <a:r>
            <a:rPr lang="es-ES" sz="900" kern="1200"/>
            <a:t>1 admin FTE</a:t>
          </a:r>
        </a:p>
      </dsp:txBody>
      <dsp:txXfrm>
        <a:off x="3589896" y="3502549"/>
        <a:ext cx="806343" cy="528809"/>
      </dsp:txXfrm>
    </dsp:sp>
    <dsp:sp modelId="{8F87EAA0-AB4C-43A9-A0BE-7505F8CC588C}">
      <dsp:nvSpPr>
        <dsp:cNvPr id="0" name=""/>
        <dsp:cNvSpPr/>
      </dsp:nvSpPr>
      <dsp:spPr>
        <a:xfrm>
          <a:off x="4447768" y="1201135"/>
          <a:ext cx="839247" cy="2236349"/>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a:t>Finance, Accounting</a:t>
          </a:r>
        </a:p>
        <a:p>
          <a:pPr lvl="0" algn="ctr" defTabSz="400050">
            <a:lnSpc>
              <a:spcPct val="90000"/>
            </a:lnSpc>
            <a:spcBef>
              <a:spcPct val="0"/>
            </a:spcBef>
            <a:spcAft>
              <a:spcPct val="35000"/>
            </a:spcAft>
          </a:pPr>
          <a:r>
            <a:rPr lang="en-GB" sz="900" kern="1200"/>
            <a:t>1 admin FTE</a:t>
          </a:r>
        </a:p>
      </dsp:txBody>
      <dsp:txXfrm>
        <a:off x="4472349" y="1225716"/>
        <a:ext cx="790085" cy="2187187"/>
      </dsp:txXfrm>
    </dsp:sp>
    <dsp:sp modelId="{7806AAA8-C349-4710-99D8-A6A57EF626B1}">
      <dsp:nvSpPr>
        <dsp:cNvPr id="0" name=""/>
        <dsp:cNvSpPr/>
      </dsp:nvSpPr>
      <dsp:spPr>
        <a:xfrm>
          <a:off x="4447768" y="3486097"/>
          <a:ext cx="839247" cy="56171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kern="1200"/>
            <a:t>1 Junior Accountan</a:t>
          </a:r>
        </a:p>
        <a:p>
          <a:pPr lvl="0" algn="ctr" defTabSz="400050">
            <a:lnSpc>
              <a:spcPct val="90000"/>
            </a:lnSpc>
            <a:spcBef>
              <a:spcPct val="0"/>
            </a:spcBef>
            <a:spcAft>
              <a:spcPct val="35000"/>
            </a:spcAft>
          </a:pPr>
          <a:r>
            <a:rPr lang="es-ES" sz="900" kern="1200"/>
            <a:t>1 admin FTE</a:t>
          </a:r>
        </a:p>
      </dsp:txBody>
      <dsp:txXfrm>
        <a:off x="4464220" y="3502549"/>
        <a:ext cx="806343" cy="52880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94EEE2F12E474590CE858051B1AE70" ma:contentTypeVersion="13" ma:contentTypeDescription="Create a new document." ma:contentTypeScope="" ma:versionID="7ad90dc4ca091376a55e8147b06d7f21">
  <xsd:schema xmlns:xsd="http://www.w3.org/2001/XMLSchema" xmlns:xs="http://www.w3.org/2001/XMLSchema" xmlns:p="http://schemas.microsoft.com/office/2006/metadata/properties" xmlns:ns3="39261355-0095-47f4-8cd2-09b08e9eac6b" xmlns:ns4="7802689c-b3c3-4a3d-9d9b-ce77b26b68ce" targetNamespace="http://schemas.microsoft.com/office/2006/metadata/properties" ma:root="true" ma:fieldsID="96af6572267bf22920358953f2e8a7e0" ns3:_="" ns4:_="">
    <xsd:import namespace="39261355-0095-47f4-8cd2-09b08e9eac6b"/>
    <xsd:import namespace="7802689c-b3c3-4a3d-9d9b-ce77b26b68c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261355-0095-47f4-8cd2-09b08e9eac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802689c-b3c3-4a3d-9d9b-ce77b26b68c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983B10-F174-4508-9E3B-B25B13D1AF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261355-0095-47f4-8cd2-09b08e9eac6b"/>
    <ds:schemaRef ds:uri="7802689c-b3c3-4a3d-9d9b-ce77b26b68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8FC25E-405D-48ED-B208-E8C89CB2E7ED}">
  <ds:schemaRefs>
    <ds:schemaRef ds:uri="http://schemas.microsoft.com/sharepoint/v3/contenttype/forms"/>
  </ds:schemaRefs>
</ds:datastoreItem>
</file>

<file path=customXml/itemProps3.xml><?xml version="1.0" encoding="utf-8"?>
<ds:datastoreItem xmlns:ds="http://schemas.openxmlformats.org/officeDocument/2006/customXml" ds:itemID="{6146E1BA-76FD-4428-B54B-DCE0798A779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FAE43FE-DC5E-4138-B7D1-2A8FCD549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13587</Words>
  <Characters>77446</Characters>
  <Application>Microsoft Office Word</Application>
  <DocSecurity>0</DocSecurity>
  <Lines>645</Lines>
  <Paragraphs>181</Paragraphs>
  <ScaleCrop>false</ScaleCrop>
  <HeadingPairs>
    <vt:vector size="6" baseType="variant">
      <vt:variant>
        <vt:lpstr>Title</vt:lpstr>
      </vt:variant>
      <vt:variant>
        <vt:i4>1</vt:i4>
      </vt:variant>
      <vt:variant>
        <vt:lpstr>Headings</vt:lpstr>
      </vt:variant>
      <vt:variant>
        <vt:i4>37</vt:i4>
      </vt:variant>
      <vt:variant>
        <vt:lpstr>Título</vt:lpstr>
      </vt:variant>
      <vt:variant>
        <vt:i4>1</vt:i4>
      </vt:variant>
    </vt:vector>
  </HeadingPairs>
  <TitlesOfParts>
    <vt:vector size="39" baseType="lpstr">
      <vt:lpstr/>
      <vt:lpstr>List of Tables</vt:lpstr>
      <vt:lpstr>Table of Figures</vt:lpstr>
      <vt:lpstr>Acronyms</vt:lpstr>
      <vt:lpstr>Executive Summary</vt:lpstr>
      <vt:lpstr>Introduction  </vt:lpstr>
      <vt:lpstr>    2.1	Vision, Mission, and Objectives for PCREEE</vt:lpstr>
      <vt:lpstr>    2.2	Mandate</vt:lpstr>
      <vt:lpstr>    2.3	Value Proposition</vt:lpstr>
      <vt:lpstr>    2.4	PCREEE´s Operational Phase 1 Achievements (2017 – 2019)</vt:lpstr>
      <vt:lpstr>Strategic Positioning and Technical Mandate</vt:lpstr>
      <vt:lpstr>    Strategic Position </vt:lpstr>
      <vt:lpstr>    Technical Mandate</vt:lpstr>
      <vt:lpstr>4.	Strategic Programmes</vt:lpstr>
      <vt:lpstr>    4.1	Selected Programmes </vt:lpstr>
      <vt:lpstr>    4.2	Cross Cutting Areas</vt:lpstr>
      <vt:lpstr>    GEM Business Plan </vt:lpstr>
      <vt:lpstr>    4.4	Description of Selected Programmes  </vt:lpstr>
      <vt:lpstr>        4.4.1	Local RE&amp;EE Business Start-Up and Entrepreneurship Support</vt:lpstr>
      <vt:lpstr>        4.4.2	RE and EE for Sustainable Mobility </vt:lpstr>
      <vt:lpstr>        4.4.3	RE Mini-Grids</vt:lpstr>
      <vt:lpstr>        4.4.4	Energy Efficiency Investment</vt:lpstr>
      <vt:lpstr>5.	Organizational Capability and Implementation</vt:lpstr>
      <vt:lpstr>    5.1	Staffing Strategy  </vt:lpstr>
      <vt:lpstr>    5.2	Organizational Chart </vt:lpstr>
      <vt:lpstr>    5.3	Internal Procedures</vt:lpstr>
      <vt:lpstr>6.	Sustainable Business Model</vt:lpstr>
      <vt:lpstr>    Financial and Economic Viability 2020 &amp; 2030</vt:lpstr>
      <vt:lpstr>        Core Costs (overhead)</vt:lpstr>
      <vt:lpstr>        6.1.2	Operational Costs</vt:lpstr>
      <vt:lpstr>    6.2	Fund Mobilisation Strategy</vt:lpstr>
      <vt:lpstr>    6.3	Gender Mainstreaming strategy</vt:lpstr>
      <vt:lpstr>    6.4	Environmental and Social Governance</vt:lpstr>
      <vt:lpstr>    6.5	Market Potential of Proposed Activities and Income Generation Capacity. </vt:lpstr>
      <vt:lpstr>7.	Strengthening Cooperation </vt:lpstr>
      <vt:lpstr>8.	Monitoring and Evaluation</vt:lpstr>
      <vt:lpstr>    8.1	Quality and Appraisal Framework for the Technical Operations </vt:lpstr>
      <vt:lpstr>    8.2	Logical Framework Matrix/Results Framework</vt:lpstr>
      <vt:lpstr/>
    </vt:vector>
  </TitlesOfParts>
  <Company/>
  <LinksUpToDate>false</LinksUpToDate>
  <CharactersWithSpaces>90852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TRAMA TECNOAMBIENTAL, S.L.</dc:creator>
  <cp:keywords/>
  <dc:description/>
  <cp:lastModifiedBy>Solomone Fifita</cp:lastModifiedBy>
  <cp:revision>2</cp:revision>
  <cp:lastPrinted>2020-10-27T03:38:00Z</cp:lastPrinted>
  <dcterms:created xsi:type="dcterms:W3CDTF">2020-11-13T21:08:00Z</dcterms:created>
  <dcterms:modified xsi:type="dcterms:W3CDTF">2020-11-13T21:08:00Z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0x010100CF94EEE2F12E474590CE858051B1AE70</vt:lpwstr>
  </property>
</Properties>
</file>