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2CD2" w14:textId="77777777" w:rsidR="003A7A55" w:rsidRDefault="009E5773" w:rsidP="003A7A55">
      <w:pPr>
        <w:pStyle w:val="Caption"/>
        <w:jc w:val="center"/>
        <w:rPr>
          <w:rFonts w:ascii="Cambria" w:hAnsi="Cambria"/>
          <w:color w:val="auto"/>
          <w:sz w:val="36"/>
          <w:szCs w:val="36"/>
        </w:rPr>
      </w:pPr>
      <w:r w:rsidRPr="009E5773">
        <w:rPr>
          <w:rFonts w:ascii="Cambria" w:hAnsi="Cambria"/>
          <w:noProof/>
          <w:color w:val="auto"/>
          <w:sz w:val="36"/>
          <w:szCs w:val="36"/>
          <w:lang w:val="en-AU" w:eastAsia="en-AU"/>
        </w:rPr>
        <w:drawing>
          <wp:inline distT="0" distB="0" distL="0" distR="0" wp14:anchorId="740939D1" wp14:editId="20FBFF1D">
            <wp:extent cx="3570298" cy="1036320"/>
            <wp:effectExtent l="0" t="0" r="0" b="0"/>
            <wp:docPr id="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038" cy="1037696"/>
                    </a:xfrm>
                    <a:prstGeom prst="rect">
                      <a:avLst/>
                    </a:prstGeom>
                    <a:noFill/>
                    <a:ln>
                      <a:noFill/>
                    </a:ln>
                  </pic:spPr>
                </pic:pic>
              </a:graphicData>
            </a:graphic>
          </wp:inline>
        </w:drawing>
      </w:r>
    </w:p>
    <w:p w14:paraId="1B686429" w14:textId="77777777" w:rsidR="003A7A55" w:rsidRDefault="003A7A55" w:rsidP="003A7A55">
      <w:pPr>
        <w:pStyle w:val="Caption"/>
        <w:jc w:val="center"/>
        <w:rPr>
          <w:rFonts w:ascii="Cambria" w:hAnsi="Cambria"/>
          <w:color w:val="auto"/>
          <w:sz w:val="36"/>
          <w:szCs w:val="36"/>
        </w:rPr>
      </w:pPr>
    </w:p>
    <w:p w14:paraId="0ED733B7" w14:textId="77777777" w:rsidR="003A7A55" w:rsidRDefault="003A7A55" w:rsidP="003A7A55">
      <w:pPr>
        <w:pStyle w:val="Caption"/>
        <w:jc w:val="center"/>
        <w:rPr>
          <w:rFonts w:ascii="Cambria" w:hAnsi="Cambria"/>
          <w:color w:val="auto"/>
          <w:sz w:val="36"/>
          <w:szCs w:val="36"/>
        </w:rPr>
      </w:pPr>
    </w:p>
    <w:p w14:paraId="70E7BD82" w14:textId="77777777" w:rsidR="00D878E2" w:rsidRDefault="00D878E2" w:rsidP="003A7A55">
      <w:pPr>
        <w:pStyle w:val="Caption"/>
        <w:jc w:val="center"/>
        <w:rPr>
          <w:rFonts w:ascii="Cambria" w:hAnsi="Cambria"/>
          <w:color w:val="auto"/>
          <w:sz w:val="36"/>
          <w:szCs w:val="36"/>
        </w:rPr>
      </w:pPr>
    </w:p>
    <w:p w14:paraId="055E0FC1" w14:textId="77777777" w:rsidR="00D878E2" w:rsidRDefault="00D878E2" w:rsidP="003A7A55">
      <w:pPr>
        <w:pStyle w:val="Caption"/>
        <w:jc w:val="center"/>
        <w:rPr>
          <w:rFonts w:ascii="Cambria" w:hAnsi="Cambria"/>
          <w:color w:val="auto"/>
          <w:sz w:val="36"/>
          <w:szCs w:val="36"/>
        </w:rPr>
      </w:pPr>
    </w:p>
    <w:p w14:paraId="048F0568" w14:textId="77777777" w:rsidR="007D7478" w:rsidRDefault="009E5773" w:rsidP="0032165D">
      <w:pPr>
        <w:pStyle w:val="Caption"/>
        <w:jc w:val="center"/>
        <w:rPr>
          <w:rFonts w:ascii="Cambria" w:hAnsi="Cambria"/>
          <w:color w:val="auto"/>
          <w:sz w:val="36"/>
          <w:szCs w:val="36"/>
        </w:rPr>
      </w:pPr>
      <w:r>
        <w:rPr>
          <w:rFonts w:ascii="Cambria" w:hAnsi="Cambria"/>
          <w:color w:val="auto"/>
          <w:sz w:val="44"/>
          <w:szCs w:val="44"/>
        </w:rPr>
        <w:t xml:space="preserve">PCREEE </w:t>
      </w:r>
      <w:r w:rsidR="009311A0" w:rsidRPr="00D878E2">
        <w:rPr>
          <w:rFonts w:ascii="Cambria" w:hAnsi="Cambria"/>
          <w:color w:val="auto"/>
          <w:sz w:val="44"/>
          <w:szCs w:val="44"/>
        </w:rPr>
        <w:t xml:space="preserve">Progress </w:t>
      </w:r>
      <w:r w:rsidR="007D7478" w:rsidRPr="00D878E2">
        <w:rPr>
          <w:rFonts w:ascii="Cambria" w:hAnsi="Cambria"/>
          <w:color w:val="auto"/>
          <w:sz w:val="44"/>
          <w:szCs w:val="44"/>
        </w:rPr>
        <w:t xml:space="preserve">report </w:t>
      </w:r>
    </w:p>
    <w:p w14:paraId="7DCF1349" w14:textId="77777777" w:rsidR="00F14ADF" w:rsidRDefault="00F14ADF" w:rsidP="00F14ADF">
      <w:pPr>
        <w:rPr>
          <w:lang w:val="en-US"/>
        </w:rPr>
      </w:pPr>
    </w:p>
    <w:p w14:paraId="0C23D3AE" w14:textId="77777777" w:rsidR="00F14ADF" w:rsidRDefault="00F14ADF" w:rsidP="00F14ADF">
      <w:pPr>
        <w:rPr>
          <w:lang w:val="en-US"/>
        </w:rPr>
      </w:pPr>
    </w:p>
    <w:p w14:paraId="557C6CF0" w14:textId="77777777" w:rsidR="00F14ADF" w:rsidRDefault="00F14ADF" w:rsidP="00F14ADF">
      <w:pPr>
        <w:rPr>
          <w:lang w:val="en-US"/>
        </w:rPr>
      </w:pPr>
    </w:p>
    <w:p w14:paraId="216C0BE8" w14:textId="77777777" w:rsidR="00D878E2" w:rsidRDefault="00D878E2" w:rsidP="00F14ADF">
      <w:pPr>
        <w:rPr>
          <w:lang w:val="en-US"/>
        </w:rPr>
      </w:pPr>
    </w:p>
    <w:p w14:paraId="49117928" w14:textId="77777777" w:rsidR="00D878E2" w:rsidRDefault="00D878E2" w:rsidP="00F14ADF">
      <w:pPr>
        <w:rPr>
          <w:lang w:val="en-US"/>
        </w:rPr>
      </w:pPr>
    </w:p>
    <w:p w14:paraId="3E61BE03" w14:textId="77777777" w:rsidR="00D878E2" w:rsidRDefault="00D878E2" w:rsidP="00F14ADF">
      <w:pPr>
        <w:rPr>
          <w:lang w:val="en-US"/>
        </w:rPr>
      </w:pPr>
    </w:p>
    <w:p w14:paraId="46C341B2" w14:textId="77777777" w:rsidR="00D878E2" w:rsidRDefault="00D878E2" w:rsidP="00F14ADF">
      <w:pPr>
        <w:rPr>
          <w:lang w:val="en-US"/>
        </w:rPr>
      </w:pPr>
    </w:p>
    <w:p w14:paraId="4BBC23E1" w14:textId="77777777" w:rsidR="00D878E2" w:rsidRDefault="00D878E2" w:rsidP="00F14ADF">
      <w:pPr>
        <w:rPr>
          <w:lang w:val="en-US"/>
        </w:rPr>
      </w:pPr>
    </w:p>
    <w:p w14:paraId="0BB93CE4" w14:textId="77777777" w:rsidR="00D878E2" w:rsidRDefault="00D878E2" w:rsidP="00F14ADF">
      <w:pPr>
        <w:rPr>
          <w:lang w:val="en-US"/>
        </w:rPr>
      </w:pPr>
    </w:p>
    <w:p w14:paraId="5C61BB9C" w14:textId="77777777" w:rsidR="00D878E2" w:rsidRDefault="00D878E2" w:rsidP="00F14ADF">
      <w:pPr>
        <w:rPr>
          <w:lang w:val="en-US"/>
        </w:rPr>
      </w:pPr>
    </w:p>
    <w:p w14:paraId="2C674623" w14:textId="77777777" w:rsidR="00D878E2" w:rsidRDefault="00D878E2" w:rsidP="00F14ADF">
      <w:pPr>
        <w:rPr>
          <w:lang w:val="en-US"/>
        </w:rPr>
      </w:pPr>
    </w:p>
    <w:p w14:paraId="10FA66DD" w14:textId="77777777" w:rsidR="00F14ADF" w:rsidRPr="00F14ADF" w:rsidRDefault="00F14ADF" w:rsidP="00F14ADF">
      <w:pPr>
        <w:jc w:val="center"/>
        <w:rPr>
          <w:lang w:val="en-US"/>
        </w:rPr>
      </w:pPr>
    </w:p>
    <w:p w14:paraId="7148DDF6" w14:textId="77777777" w:rsidR="00B53AE8" w:rsidRPr="004B09AB" w:rsidRDefault="00B53AE8">
      <w:pPr>
        <w:jc w:val="center"/>
        <w:rPr>
          <w:rFonts w:ascii="Cambria" w:hAnsi="Cambria"/>
          <w:b/>
          <w:bCs/>
          <w:lang w:val="en-US"/>
        </w:rPr>
      </w:pPr>
    </w:p>
    <w:p w14:paraId="1378109E" w14:textId="77777777" w:rsidR="00304A6F" w:rsidRPr="004B09AB" w:rsidRDefault="00304A6F" w:rsidP="00A86E49">
      <w:pPr>
        <w:jc w:val="both"/>
        <w:rPr>
          <w:rFonts w:ascii="Cambria" w:hAnsi="Cambria"/>
          <w:lang w:val="en-US"/>
        </w:rPr>
      </w:pPr>
    </w:p>
    <w:p w14:paraId="002246C2" w14:textId="6A535FDA" w:rsidR="00304A6F" w:rsidRPr="00D878E2" w:rsidRDefault="00F14ADF" w:rsidP="00D878E2">
      <w:pPr>
        <w:rPr>
          <w:rFonts w:ascii="Cambria" w:hAnsi="Cambria"/>
          <w:b/>
          <w:bCs/>
          <w:sz w:val="28"/>
          <w:szCs w:val="28"/>
        </w:rPr>
      </w:pPr>
      <w:r>
        <w:rPr>
          <w:rFonts w:ascii="Cambria" w:hAnsi="Cambria"/>
          <w:b/>
          <w:bCs/>
          <w:sz w:val="28"/>
          <w:szCs w:val="28"/>
        </w:rPr>
        <w:br w:type="page"/>
      </w:r>
      <w:r w:rsidR="00304A6F" w:rsidRPr="00F14ADF">
        <w:rPr>
          <w:rFonts w:ascii="Cambria" w:hAnsi="Cambria"/>
          <w:b/>
          <w:bCs/>
          <w:sz w:val="28"/>
          <w:szCs w:val="28"/>
        </w:rPr>
        <w:lastRenderedPageBreak/>
        <w:t>Date of report</w:t>
      </w:r>
      <w:r w:rsidR="00304A6F" w:rsidRPr="00F14ADF">
        <w:rPr>
          <w:rFonts w:ascii="Cambria" w:hAnsi="Cambria"/>
          <w:sz w:val="28"/>
          <w:szCs w:val="28"/>
        </w:rPr>
        <w:t>:</w:t>
      </w:r>
      <w:r w:rsidR="0032165D">
        <w:rPr>
          <w:rFonts w:ascii="Cambria" w:hAnsi="Cambria"/>
          <w:sz w:val="28"/>
          <w:szCs w:val="28"/>
        </w:rPr>
        <w:t xml:space="preserve"> 1</w:t>
      </w:r>
      <w:r w:rsidR="0032165D" w:rsidRPr="00345616">
        <w:rPr>
          <w:rFonts w:ascii="Cambria" w:hAnsi="Cambria"/>
          <w:sz w:val="28"/>
          <w:szCs w:val="28"/>
          <w:vertAlign w:val="superscript"/>
        </w:rPr>
        <w:t>st</w:t>
      </w:r>
      <w:r w:rsidR="0032165D">
        <w:rPr>
          <w:rFonts w:ascii="Cambria" w:hAnsi="Cambria"/>
          <w:sz w:val="28"/>
          <w:szCs w:val="28"/>
        </w:rPr>
        <w:t xml:space="preserve"> </w:t>
      </w:r>
      <w:r w:rsidR="00A72434">
        <w:rPr>
          <w:rFonts w:ascii="Cambria" w:hAnsi="Cambria"/>
          <w:sz w:val="28"/>
          <w:szCs w:val="28"/>
        </w:rPr>
        <w:t xml:space="preserve">January </w:t>
      </w:r>
      <w:r w:rsidR="0032165D">
        <w:rPr>
          <w:rFonts w:ascii="Cambria" w:hAnsi="Cambria"/>
          <w:sz w:val="28"/>
          <w:szCs w:val="28"/>
        </w:rPr>
        <w:t>– 3</w:t>
      </w:r>
      <w:r w:rsidR="00A72434">
        <w:rPr>
          <w:rFonts w:ascii="Cambria" w:hAnsi="Cambria"/>
          <w:sz w:val="28"/>
          <w:szCs w:val="28"/>
        </w:rPr>
        <w:t>0</w:t>
      </w:r>
      <w:r w:rsidR="00A72434" w:rsidRPr="00A72434">
        <w:rPr>
          <w:rFonts w:ascii="Cambria" w:hAnsi="Cambria"/>
          <w:sz w:val="28"/>
          <w:szCs w:val="28"/>
          <w:vertAlign w:val="superscript"/>
        </w:rPr>
        <w:t>th</w:t>
      </w:r>
      <w:r w:rsidR="00A72434">
        <w:rPr>
          <w:rFonts w:ascii="Cambria" w:hAnsi="Cambria"/>
          <w:sz w:val="28"/>
          <w:szCs w:val="28"/>
        </w:rPr>
        <w:t xml:space="preserve"> June </w:t>
      </w:r>
      <w:r w:rsidR="0032165D">
        <w:rPr>
          <w:rFonts w:ascii="Cambria" w:hAnsi="Cambria"/>
          <w:sz w:val="28"/>
          <w:szCs w:val="28"/>
        </w:rPr>
        <w:t>202</w:t>
      </w:r>
      <w:r w:rsidR="00A72434">
        <w:rPr>
          <w:rFonts w:ascii="Cambria" w:hAnsi="Cambria"/>
          <w:sz w:val="28"/>
          <w:szCs w:val="28"/>
        </w:rPr>
        <w:t>1</w:t>
      </w:r>
    </w:p>
    <w:p w14:paraId="3E012D49" w14:textId="77777777" w:rsidR="00E32009" w:rsidRPr="004B09AB" w:rsidRDefault="00E32009">
      <w:pPr>
        <w:jc w:val="both"/>
        <w:rPr>
          <w:rFonts w:ascii="Cambria" w:hAnsi="Cambria"/>
        </w:rPr>
      </w:pPr>
    </w:p>
    <w:p w14:paraId="4E3314D3" w14:textId="77777777" w:rsidR="00750EE0" w:rsidRPr="007D7478" w:rsidRDefault="00750EE0" w:rsidP="009D0658">
      <w:pPr>
        <w:jc w:val="center"/>
        <w:rPr>
          <w:rFonts w:ascii="Cambria" w:hAnsi="Cambria" w:cs="Arial"/>
          <w:color w:val="000000"/>
          <w:sz w:val="20"/>
          <w:szCs w:val="20"/>
          <w:lang w:val="en-US"/>
        </w:rPr>
      </w:pPr>
    </w:p>
    <w:p w14:paraId="18B2B992" w14:textId="77777777" w:rsidR="00B53AE8" w:rsidRPr="007D7478" w:rsidRDefault="003A7A55">
      <w:pPr>
        <w:tabs>
          <w:tab w:val="left" w:pos="-1440"/>
        </w:tabs>
        <w:jc w:val="both"/>
        <w:rPr>
          <w:rFonts w:ascii="Cambria" w:hAnsi="Cambria"/>
          <w:b/>
          <w:u w:val="single"/>
        </w:rPr>
      </w:pPr>
      <w:r>
        <w:rPr>
          <w:rFonts w:ascii="Cambria" w:hAnsi="Cambria"/>
          <w:b/>
          <w:u w:val="single"/>
        </w:rPr>
        <w:t>1</w:t>
      </w:r>
      <w:r w:rsidR="00B53AE8" w:rsidRPr="007D7478">
        <w:rPr>
          <w:rFonts w:ascii="Cambria" w:hAnsi="Cambria"/>
          <w:b/>
          <w:u w:val="single"/>
        </w:rPr>
        <w:t xml:space="preserve">.  </w:t>
      </w:r>
      <w:r>
        <w:rPr>
          <w:rFonts w:ascii="Cambria" w:hAnsi="Cambria"/>
          <w:b/>
          <w:u w:val="single"/>
        </w:rPr>
        <w:t xml:space="preserve">General overview on the </w:t>
      </w:r>
      <w:r w:rsidR="00B53AE8" w:rsidRPr="007D7478">
        <w:rPr>
          <w:rFonts w:ascii="Cambria" w:hAnsi="Cambria"/>
          <w:b/>
          <w:u w:val="single"/>
        </w:rPr>
        <w:t>activities conducted and achievements in the reporting period</w:t>
      </w:r>
    </w:p>
    <w:p w14:paraId="1B85E47E" w14:textId="77777777" w:rsidR="00397243" w:rsidRPr="007D7478" w:rsidRDefault="00397243" w:rsidP="00AA44E7">
      <w:pPr>
        <w:rPr>
          <w:rFonts w:ascii="Cambria" w:hAnsi="Cambria"/>
          <w:u w:val="single"/>
        </w:rPr>
      </w:pPr>
    </w:p>
    <w:p w14:paraId="7A9B7010" w14:textId="77777777" w:rsidR="007D7478" w:rsidRPr="00CD29F1" w:rsidRDefault="00F860DC" w:rsidP="00F860DC">
      <w:pPr>
        <w:jc w:val="both"/>
        <w:rPr>
          <w:rFonts w:ascii="Cambria" w:hAnsi="Cambria"/>
          <w:b/>
        </w:rPr>
      </w:pPr>
      <w:r w:rsidRPr="00CD29F1">
        <w:rPr>
          <w:rFonts w:ascii="Cambria" w:hAnsi="Cambria"/>
          <w:b/>
          <w:bCs/>
          <w:u w:val="single"/>
        </w:rPr>
        <w:t xml:space="preserve">A. </w:t>
      </w:r>
      <w:r w:rsidR="007D7478" w:rsidRPr="00CD29F1">
        <w:rPr>
          <w:rFonts w:ascii="Cambria" w:hAnsi="Cambria"/>
          <w:b/>
          <w:bCs/>
          <w:u w:val="single"/>
        </w:rPr>
        <w:t xml:space="preserve">Overall </w:t>
      </w:r>
      <w:r w:rsidR="00F14ADF" w:rsidRPr="00CD29F1">
        <w:rPr>
          <w:rFonts w:ascii="Cambria" w:hAnsi="Cambria"/>
          <w:b/>
          <w:bCs/>
          <w:u w:val="single"/>
        </w:rPr>
        <w:t xml:space="preserve">progress in the implementation of the annual work plan </w:t>
      </w:r>
      <w:r w:rsidR="003A7A55" w:rsidRPr="00CD29F1">
        <w:rPr>
          <w:rFonts w:ascii="Cambria" w:hAnsi="Cambria"/>
          <w:b/>
          <w:bCs/>
          <w:u w:val="single"/>
        </w:rPr>
        <w:t>(later Business Plan)</w:t>
      </w:r>
      <w:r w:rsidR="007D7478" w:rsidRPr="00CD29F1">
        <w:rPr>
          <w:rFonts w:ascii="Cambria" w:hAnsi="Cambria"/>
          <w:b/>
          <w:u w:val="single"/>
        </w:rPr>
        <w:t>:</w:t>
      </w:r>
      <w:r w:rsidR="007D7478" w:rsidRPr="00CD29F1">
        <w:rPr>
          <w:rFonts w:ascii="Cambria" w:hAnsi="Cambria"/>
          <w:b/>
        </w:rPr>
        <w:t xml:space="preserve"> </w:t>
      </w:r>
    </w:p>
    <w:p w14:paraId="642189A3" w14:textId="77777777" w:rsidR="007A53A3" w:rsidRDefault="0032165D" w:rsidP="009D0658">
      <w:pPr>
        <w:jc w:val="both"/>
        <w:rPr>
          <w:rFonts w:ascii="Cambria" w:hAnsi="Cambria"/>
        </w:rPr>
      </w:pPr>
      <w:r>
        <w:rPr>
          <w:rFonts w:ascii="Cambria" w:hAnsi="Cambria"/>
        </w:rPr>
        <w:t xml:space="preserve">The overall progress during the reporting period was </w:t>
      </w:r>
      <w:r w:rsidR="00634F1D">
        <w:rPr>
          <w:rFonts w:ascii="Cambria" w:hAnsi="Cambria"/>
        </w:rPr>
        <w:t xml:space="preserve">generally </w:t>
      </w:r>
      <w:r>
        <w:rPr>
          <w:rFonts w:ascii="Cambria" w:hAnsi="Cambria"/>
        </w:rPr>
        <w:t xml:space="preserve">satisfactory </w:t>
      </w:r>
      <w:r w:rsidR="00634F1D">
        <w:rPr>
          <w:rFonts w:ascii="Cambria" w:hAnsi="Cambria"/>
        </w:rPr>
        <w:t xml:space="preserve">though the </w:t>
      </w:r>
      <w:r w:rsidR="00212A27">
        <w:rPr>
          <w:rFonts w:ascii="Cambria" w:hAnsi="Cambria"/>
        </w:rPr>
        <w:t xml:space="preserve">delivery was delivery was more affected compared to the last 6 months, due mostly to the </w:t>
      </w:r>
      <w:r w:rsidR="00141A54">
        <w:rPr>
          <w:rFonts w:ascii="Cambria" w:hAnsi="Cambria"/>
        </w:rPr>
        <w:t>COVID</w:t>
      </w:r>
      <w:r w:rsidR="00FE44EA">
        <w:rPr>
          <w:rFonts w:ascii="Cambria" w:hAnsi="Cambria"/>
        </w:rPr>
        <w:t xml:space="preserve">-19 pandemic and its </w:t>
      </w:r>
      <w:r w:rsidR="00212A27">
        <w:rPr>
          <w:rFonts w:ascii="Cambria" w:hAnsi="Cambria"/>
        </w:rPr>
        <w:t xml:space="preserve">impacts </w:t>
      </w:r>
      <w:r w:rsidR="00FE44EA">
        <w:rPr>
          <w:rFonts w:ascii="Cambria" w:hAnsi="Cambria"/>
        </w:rPr>
        <w:t>on the movement of people and good</w:t>
      </w:r>
      <w:r w:rsidR="007E7E43">
        <w:rPr>
          <w:rFonts w:ascii="Cambria" w:hAnsi="Cambria"/>
        </w:rPr>
        <w:t>s</w:t>
      </w:r>
      <w:r w:rsidR="00FE44EA">
        <w:rPr>
          <w:rFonts w:ascii="Cambria" w:hAnsi="Cambria"/>
        </w:rPr>
        <w:t xml:space="preserve"> across borders. </w:t>
      </w:r>
      <w:r w:rsidR="00212A27">
        <w:rPr>
          <w:rFonts w:ascii="Cambria" w:hAnsi="Cambria"/>
        </w:rPr>
        <w:t xml:space="preserve">For instance, a planned investment forum and the establishment of a national sustainable industry association in the Solomon Islands was further postponed due to the changed priority and refocussing of government’s effort. A planned training in Samoa </w:t>
      </w:r>
      <w:r w:rsidR="007A53A3">
        <w:rPr>
          <w:rFonts w:ascii="Cambria" w:hAnsi="Cambria"/>
        </w:rPr>
        <w:t xml:space="preserve">on contract management was postponed due to the unavailability of local partners to do the local logistics, etc. </w:t>
      </w:r>
    </w:p>
    <w:p w14:paraId="79E5DCC7" w14:textId="77777777" w:rsidR="00970783" w:rsidRDefault="00970783" w:rsidP="009D0658">
      <w:pPr>
        <w:jc w:val="both"/>
        <w:rPr>
          <w:rFonts w:ascii="Cambria" w:hAnsi="Cambria"/>
        </w:rPr>
      </w:pPr>
    </w:p>
    <w:p w14:paraId="15E18266" w14:textId="35C5A208" w:rsidR="00F80358" w:rsidRDefault="007A53A3" w:rsidP="009D0658">
      <w:pPr>
        <w:jc w:val="both"/>
        <w:rPr>
          <w:rFonts w:ascii="Cambria" w:hAnsi="Cambria"/>
        </w:rPr>
      </w:pPr>
      <w:r>
        <w:rPr>
          <w:rFonts w:ascii="Cambria" w:hAnsi="Cambria"/>
        </w:rPr>
        <w:t>It was a rather slow start for the PCREEE i</w:t>
      </w:r>
      <w:r w:rsidR="00212A27">
        <w:rPr>
          <w:rFonts w:ascii="Cambria" w:hAnsi="Cambria"/>
        </w:rPr>
        <w:t>n</w:t>
      </w:r>
      <w:r>
        <w:rPr>
          <w:rFonts w:ascii="Cambria" w:hAnsi="Cambria"/>
        </w:rPr>
        <w:t xml:space="preserve"> 2021 </w:t>
      </w:r>
      <w:r w:rsidR="00DA1F2C">
        <w:rPr>
          <w:rFonts w:ascii="Cambria" w:hAnsi="Cambria"/>
        </w:rPr>
        <w:t xml:space="preserve">in terms of in-country activities. </w:t>
      </w:r>
      <w:r w:rsidR="00F80358">
        <w:rPr>
          <w:rFonts w:ascii="Cambria" w:hAnsi="Cambria"/>
        </w:rPr>
        <w:t xml:space="preserve">One of our major in-country </w:t>
      </w:r>
      <w:proofErr w:type="gramStart"/>
      <w:r w:rsidR="00F80358">
        <w:rPr>
          <w:rFonts w:ascii="Cambria" w:hAnsi="Cambria"/>
        </w:rPr>
        <w:t>achievement</w:t>
      </w:r>
      <w:proofErr w:type="gramEnd"/>
      <w:r w:rsidR="00F80358">
        <w:rPr>
          <w:rFonts w:ascii="Cambria" w:hAnsi="Cambria"/>
        </w:rPr>
        <w:t xml:space="preserve"> was the completion of the PCREEE Technical Assistance to the review of Tonga’s Third Electricity Concession Contract. The contract was signed by the Tonga Power Ltd, the Tonga Electricity Commission (Regulator) and the Tonga Government in January. The Contract sets out the agreed tariff variables and parameters for the next five years [2021 – 2025]. </w:t>
      </w:r>
    </w:p>
    <w:p w14:paraId="46521ED8" w14:textId="77777777" w:rsidR="00F80358" w:rsidRDefault="00F80358" w:rsidP="009D0658">
      <w:pPr>
        <w:jc w:val="both"/>
        <w:rPr>
          <w:rFonts w:ascii="Cambria" w:hAnsi="Cambria"/>
        </w:rPr>
      </w:pPr>
    </w:p>
    <w:p w14:paraId="53688621" w14:textId="07544119" w:rsidR="001A07F7" w:rsidRDefault="00DA1F2C" w:rsidP="009D0658">
      <w:pPr>
        <w:jc w:val="both"/>
        <w:rPr>
          <w:rFonts w:ascii="Cambria" w:hAnsi="Cambria"/>
        </w:rPr>
      </w:pPr>
      <w:r>
        <w:rPr>
          <w:rFonts w:ascii="Cambria" w:hAnsi="Cambria"/>
        </w:rPr>
        <w:t xml:space="preserve">A </w:t>
      </w:r>
      <w:r w:rsidR="007A53A3">
        <w:rPr>
          <w:rFonts w:ascii="Cambria" w:hAnsi="Cambria"/>
        </w:rPr>
        <w:t xml:space="preserve">lot of our focus </w:t>
      </w:r>
      <w:r>
        <w:rPr>
          <w:rFonts w:ascii="Cambria" w:hAnsi="Cambria"/>
        </w:rPr>
        <w:t xml:space="preserve">was </w:t>
      </w:r>
      <w:r w:rsidR="007A53A3">
        <w:rPr>
          <w:rFonts w:ascii="Cambria" w:hAnsi="Cambria"/>
        </w:rPr>
        <w:t>on preparing for the celebration of the completion of the PCREEE’s First Operational Phase and its 4</w:t>
      </w:r>
      <w:r w:rsidR="007A53A3" w:rsidRPr="007A53A3">
        <w:rPr>
          <w:rFonts w:ascii="Cambria" w:hAnsi="Cambria"/>
          <w:vertAlign w:val="superscript"/>
        </w:rPr>
        <w:t>th</w:t>
      </w:r>
      <w:r w:rsidR="007A53A3">
        <w:rPr>
          <w:rFonts w:ascii="Cambria" w:hAnsi="Cambria"/>
        </w:rPr>
        <w:t xml:space="preserve"> Anniversary on 26 April. On this milestone, we launched the PCREEE’s Master Plan 2021 – 2030</w:t>
      </w:r>
      <w:r>
        <w:rPr>
          <w:rFonts w:ascii="Cambria" w:hAnsi="Cambria"/>
        </w:rPr>
        <w:t xml:space="preserve"> and the beginning of the Second Operational Phase</w:t>
      </w:r>
      <w:r w:rsidR="001A07F7">
        <w:rPr>
          <w:rFonts w:ascii="Cambria" w:hAnsi="Cambria"/>
        </w:rPr>
        <w:t xml:space="preserve"> (SOP)</w:t>
      </w:r>
      <w:r>
        <w:rPr>
          <w:rFonts w:ascii="Cambria" w:hAnsi="Cambria"/>
        </w:rPr>
        <w:t xml:space="preserve">: 2021 - 2025. We also launched </w:t>
      </w:r>
      <w:r w:rsidR="007A53A3">
        <w:rPr>
          <w:rFonts w:ascii="Cambria" w:hAnsi="Cambria"/>
        </w:rPr>
        <w:t>the Pacific’s e</w:t>
      </w:r>
      <w:r>
        <w:rPr>
          <w:rFonts w:ascii="Cambria" w:hAnsi="Cambria"/>
        </w:rPr>
        <w:t>-</w:t>
      </w:r>
      <w:r w:rsidR="007A53A3">
        <w:rPr>
          <w:rFonts w:ascii="Cambria" w:hAnsi="Cambria"/>
        </w:rPr>
        <w:t>mobility programme</w:t>
      </w:r>
      <w:r>
        <w:rPr>
          <w:rFonts w:ascii="Cambria" w:hAnsi="Cambria"/>
        </w:rPr>
        <w:t xml:space="preserve">. </w:t>
      </w:r>
    </w:p>
    <w:p w14:paraId="3AC3DDA6" w14:textId="77777777" w:rsidR="001A07F7" w:rsidRDefault="001A07F7" w:rsidP="009D0658">
      <w:pPr>
        <w:jc w:val="both"/>
        <w:rPr>
          <w:rFonts w:ascii="Cambria" w:hAnsi="Cambria"/>
        </w:rPr>
      </w:pPr>
    </w:p>
    <w:p w14:paraId="039A049B" w14:textId="699DBB08" w:rsidR="007A53A3" w:rsidRDefault="00215074" w:rsidP="009D0658">
      <w:pPr>
        <w:jc w:val="both"/>
        <w:rPr>
          <w:rFonts w:ascii="Cambria" w:hAnsi="Cambria"/>
        </w:rPr>
      </w:pPr>
      <w:r>
        <w:rPr>
          <w:rFonts w:ascii="Cambria" w:hAnsi="Cambria"/>
        </w:rPr>
        <w:t>On our resource mobilisation, we endeavoured to have the Contribution Agreement with ADA signed during the PCREEE’s 4</w:t>
      </w:r>
      <w:r w:rsidRPr="00215074">
        <w:rPr>
          <w:rFonts w:ascii="Cambria" w:hAnsi="Cambria"/>
          <w:vertAlign w:val="superscript"/>
        </w:rPr>
        <w:t>th</w:t>
      </w:r>
      <w:r>
        <w:rPr>
          <w:rFonts w:ascii="Cambria" w:hAnsi="Cambria"/>
        </w:rPr>
        <w:t xml:space="preserve"> Anniversary </w:t>
      </w:r>
      <w:proofErr w:type="gramStart"/>
      <w:r>
        <w:rPr>
          <w:rFonts w:ascii="Cambria" w:hAnsi="Cambria"/>
        </w:rPr>
        <w:t>Celebration</w:t>
      </w:r>
      <w:proofErr w:type="gramEnd"/>
      <w:r>
        <w:rPr>
          <w:rFonts w:ascii="Cambria" w:hAnsi="Cambria"/>
        </w:rPr>
        <w:t xml:space="preserve"> but this was further delayed in order to complete all the required </w:t>
      </w:r>
      <w:r w:rsidR="00D27B0C">
        <w:rPr>
          <w:rFonts w:ascii="Cambria" w:hAnsi="Cambria"/>
        </w:rPr>
        <w:t xml:space="preserve">ADA </w:t>
      </w:r>
      <w:r>
        <w:rPr>
          <w:rFonts w:ascii="Cambria" w:hAnsi="Cambria"/>
        </w:rPr>
        <w:t xml:space="preserve">due diligence.  </w:t>
      </w:r>
      <w:r w:rsidR="00556A1F">
        <w:rPr>
          <w:rFonts w:ascii="Cambria" w:hAnsi="Cambria"/>
        </w:rPr>
        <w:t xml:space="preserve">We did however </w:t>
      </w:r>
      <w:proofErr w:type="gramStart"/>
      <w:r w:rsidR="00556A1F">
        <w:rPr>
          <w:rFonts w:ascii="Cambria" w:hAnsi="Cambria"/>
        </w:rPr>
        <w:t>managed</w:t>
      </w:r>
      <w:proofErr w:type="gramEnd"/>
      <w:r w:rsidR="00556A1F">
        <w:rPr>
          <w:rFonts w:ascii="Cambria" w:hAnsi="Cambria"/>
        </w:rPr>
        <w:t xml:space="preserve"> to formally submit a GCF </w:t>
      </w:r>
      <w:r w:rsidR="004A6D0D">
        <w:rPr>
          <w:rFonts w:ascii="Cambria" w:hAnsi="Cambria"/>
        </w:rPr>
        <w:t xml:space="preserve">Simplified Approval Process concept note for USD 10 million with SPC/PCREEE as the </w:t>
      </w:r>
      <w:r w:rsidR="001A07F7">
        <w:rPr>
          <w:rFonts w:ascii="Cambria" w:hAnsi="Cambria"/>
        </w:rPr>
        <w:t xml:space="preserve">Accredited </w:t>
      </w:r>
      <w:r w:rsidR="004A6D0D">
        <w:rPr>
          <w:rFonts w:ascii="Cambria" w:hAnsi="Cambria"/>
        </w:rPr>
        <w:t>E</w:t>
      </w:r>
      <w:r w:rsidR="001A07F7">
        <w:rPr>
          <w:rFonts w:ascii="Cambria" w:hAnsi="Cambria"/>
        </w:rPr>
        <w:t>ntity</w:t>
      </w:r>
      <w:r w:rsidR="004A6D0D">
        <w:rPr>
          <w:rFonts w:ascii="Cambria" w:hAnsi="Cambria"/>
        </w:rPr>
        <w:t xml:space="preserve">. </w:t>
      </w:r>
      <w:r w:rsidR="003B20E6">
        <w:rPr>
          <w:rFonts w:ascii="Cambria" w:hAnsi="Cambria"/>
        </w:rPr>
        <w:t>Initial comments from the GCF have been received and these are currently being review</w:t>
      </w:r>
      <w:r w:rsidR="00B14DA6">
        <w:rPr>
          <w:rFonts w:ascii="Cambria" w:hAnsi="Cambria"/>
        </w:rPr>
        <w:t>ed</w:t>
      </w:r>
      <w:r w:rsidR="003B20E6">
        <w:rPr>
          <w:rFonts w:ascii="Cambria" w:hAnsi="Cambria"/>
        </w:rPr>
        <w:t xml:space="preserve"> for the resubmission.</w:t>
      </w:r>
    </w:p>
    <w:p w14:paraId="50A35510" w14:textId="77777777" w:rsidR="007A53A3" w:rsidRDefault="007A53A3" w:rsidP="009D0658">
      <w:pPr>
        <w:jc w:val="both"/>
        <w:rPr>
          <w:rFonts w:ascii="Cambria" w:hAnsi="Cambria"/>
        </w:rPr>
      </w:pPr>
    </w:p>
    <w:p w14:paraId="1A3CAE96" w14:textId="0253B043" w:rsidR="00D27B0C" w:rsidRDefault="00D27B0C" w:rsidP="00D27B0C">
      <w:pPr>
        <w:jc w:val="both"/>
        <w:rPr>
          <w:rFonts w:ascii="Cambria" w:hAnsi="Cambria"/>
        </w:rPr>
      </w:pPr>
      <w:r>
        <w:rPr>
          <w:rFonts w:ascii="Cambria" w:hAnsi="Cambria"/>
        </w:rPr>
        <w:t xml:space="preserve">PCREEE picked up some in-country activities after the Anniversary celebration, with activities in Tonga, </w:t>
      </w:r>
      <w:proofErr w:type="gramStart"/>
      <w:r>
        <w:rPr>
          <w:rFonts w:ascii="Cambria" w:hAnsi="Cambria"/>
        </w:rPr>
        <w:t>Vanuatu</w:t>
      </w:r>
      <w:proofErr w:type="gramEnd"/>
      <w:r>
        <w:rPr>
          <w:rFonts w:ascii="Cambria" w:hAnsi="Cambria"/>
        </w:rPr>
        <w:t xml:space="preserve"> and Papua New Guinea. Planned activities in Samoa and the Solomon Is ha</w:t>
      </w:r>
      <w:r w:rsidR="005233FB">
        <w:rPr>
          <w:rFonts w:ascii="Cambria" w:hAnsi="Cambria"/>
        </w:rPr>
        <w:t>ve</w:t>
      </w:r>
      <w:r>
        <w:rPr>
          <w:rFonts w:ascii="Cambria" w:hAnsi="Cambria"/>
        </w:rPr>
        <w:t xml:space="preserve"> been postpone</w:t>
      </w:r>
      <w:r w:rsidR="005233FB">
        <w:rPr>
          <w:rFonts w:ascii="Cambria" w:hAnsi="Cambria"/>
        </w:rPr>
        <w:t>d</w:t>
      </w:r>
      <w:r>
        <w:rPr>
          <w:rFonts w:ascii="Cambria" w:hAnsi="Cambria"/>
        </w:rPr>
        <w:t xml:space="preserve"> due to a shift in national priorities. </w:t>
      </w:r>
      <w:r w:rsidRPr="005233FB">
        <w:rPr>
          <w:rFonts w:ascii="Cambria" w:hAnsi="Cambria"/>
          <w:b/>
          <w:bCs/>
        </w:rPr>
        <w:t>Annex 1</w:t>
      </w:r>
      <w:r>
        <w:rPr>
          <w:rFonts w:ascii="Cambria" w:hAnsi="Cambria"/>
        </w:rPr>
        <w:t xml:space="preserve"> is an update of the PCREEE’s 2021 calendar of </w:t>
      </w:r>
      <w:proofErr w:type="gramStart"/>
      <w:r>
        <w:rPr>
          <w:rFonts w:ascii="Cambria" w:hAnsi="Cambria"/>
        </w:rPr>
        <w:t>events  to</w:t>
      </w:r>
      <w:proofErr w:type="gramEnd"/>
      <w:r>
        <w:rPr>
          <w:rFonts w:ascii="Cambria" w:hAnsi="Cambria"/>
        </w:rPr>
        <w:t xml:space="preserve"> 30 June 2021.</w:t>
      </w:r>
    </w:p>
    <w:p w14:paraId="5F9DB874" w14:textId="40BA2A3C" w:rsidR="00970783" w:rsidRDefault="00970783" w:rsidP="00D27B0C">
      <w:pPr>
        <w:jc w:val="both"/>
        <w:rPr>
          <w:rFonts w:ascii="Cambria" w:hAnsi="Cambria"/>
        </w:rPr>
      </w:pPr>
    </w:p>
    <w:p w14:paraId="4B16DDC6" w14:textId="3263EAC6" w:rsidR="00970783" w:rsidRPr="00A3138F" w:rsidRDefault="00970783" w:rsidP="00970783">
      <w:pPr>
        <w:jc w:val="both"/>
        <w:rPr>
          <w:rFonts w:ascii="Cambria" w:hAnsi="Cambria"/>
          <w:color w:val="FF0000"/>
        </w:rPr>
      </w:pPr>
      <w:r>
        <w:t>The European Union</w:t>
      </w:r>
      <w:r>
        <w:t>’s</w:t>
      </w:r>
      <w:r>
        <w:t xml:space="preserve"> Pacific Technical and Vocational Education and Training on Sustainable Energy and Climate Change Adaptation (</w:t>
      </w:r>
      <w:proofErr w:type="spellStart"/>
      <w:r>
        <w:t>PacTVET</w:t>
      </w:r>
      <w:proofErr w:type="spellEnd"/>
      <w:r>
        <w:t>) project w</w:t>
      </w:r>
      <w:r>
        <w:t xml:space="preserve">hich, PCREEE assisted to get accredited national qualifications on sustainable energy endorsed to be taught in Tonga, came to an end in December 2020. The PCREEE picked up the costs of continuing to support these qualifications to be </w:t>
      </w:r>
      <w:proofErr w:type="gramStart"/>
      <w:r>
        <w:t>actually delivered</w:t>
      </w:r>
      <w:proofErr w:type="gramEnd"/>
      <w:r>
        <w:t xml:space="preserve"> by the local technical institutes. </w:t>
      </w:r>
    </w:p>
    <w:p w14:paraId="6BD843B0" w14:textId="77777777" w:rsidR="00D27B0C" w:rsidRDefault="00D27B0C" w:rsidP="009D0658">
      <w:pPr>
        <w:jc w:val="both"/>
        <w:rPr>
          <w:rFonts w:ascii="Cambria" w:hAnsi="Cambria"/>
        </w:rPr>
      </w:pPr>
    </w:p>
    <w:p w14:paraId="38272227" w14:textId="242538FC" w:rsidR="00F225BE" w:rsidRDefault="003B55A7" w:rsidP="009D0658">
      <w:pPr>
        <w:jc w:val="both"/>
        <w:rPr>
          <w:rFonts w:ascii="Cambria" w:hAnsi="Cambria"/>
        </w:rPr>
      </w:pPr>
      <w:r>
        <w:rPr>
          <w:rFonts w:ascii="Cambria" w:hAnsi="Cambria"/>
        </w:rPr>
        <w:t>As a result of the travel restrictions and border closures</w:t>
      </w:r>
      <w:r w:rsidR="005233FB">
        <w:rPr>
          <w:rFonts w:ascii="Cambria" w:hAnsi="Cambria"/>
        </w:rPr>
        <w:t xml:space="preserve"> due to the pandemic</w:t>
      </w:r>
      <w:r>
        <w:rPr>
          <w:rFonts w:ascii="Cambria" w:hAnsi="Cambria"/>
        </w:rPr>
        <w:t>, the activities</w:t>
      </w:r>
      <w:r w:rsidR="00FE44EA">
        <w:rPr>
          <w:rFonts w:ascii="Cambria" w:hAnsi="Cambria"/>
        </w:rPr>
        <w:t xml:space="preserve"> conducted were done virtually and were done only in countries that were able to provide local in-</w:t>
      </w:r>
      <w:r w:rsidR="00FE44EA">
        <w:rPr>
          <w:rFonts w:ascii="Cambria" w:hAnsi="Cambria"/>
        </w:rPr>
        <w:lastRenderedPageBreak/>
        <w:t xml:space="preserve">country coordination.     As in the last reporting period, </w:t>
      </w:r>
      <w:r w:rsidR="00F225BE">
        <w:rPr>
          <w:rFonts w:ascii="Cambria" w:hAnsi="Cambria"/>
        </w:rPr>
        <w:t xml:space="preserve">PCREEE encouraged the National Focal Institutions to be more active and responsive </w:t>
      </w:r>
      <w:r>
        <w:rPr>
          <w:rFonts w:ascii="Cambria" w:hAnsi="Cambria"/>
        </w:rPr>
        <w:t>and</w:t>
      </w:r>
      <w:r w:rsidR="00F225BE">
        <w:rPr>
          <w:rFonts w:ascii="Cambria" w:hAnsi="Cambria"/>
        </w:rPr>
        <w:t>:</w:t>
      </w:r>
    </w:p>
    <w:p w14:paraId="50561440" w14:textId="77777777" w:rsidR="00F225BE" w:rsidRDefault="00F225BE" w:rsidP="009D0658">
      <w:pPr>
        <w:jc w:val="both"/>
        <w:rPr>
          <w:rFonts w:ascii="Cambria" w:hAnsi="Cambria"/>
        </w:rPr>
      </w:pPr>
    </w:p>
    <w:p w14:paraId="1153AC2D" w14:textId="77777777" w:rsidR="00F225BE"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coordinate local events</w:t>
      </w:r>
    </w:p>
    <w:p w14:paraId="5200F46B" w14:textId="77777777" w:rsidR="009A1735" w:rsidRPr="005D7998" w:rsidRDefault="009A1735"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send out PCREEE-drafted invitations to local stakeholders</w:t>
      </w:r>
    </w:p>
    <w:p w14:paraId="09AD7DF2" w14:textId="77777777" w:rsidR="00F225BE" w:rsidRPr="005D7998" w:rsidRDefault="009A1735"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identify and </w:t>
      </w:r>
      <w:r w:rsidR="00F225BE" w:rsidRPr="005D7998">
        <w:rPr>
          <w:rFonts w:ascii="Times New Roman" w:hAnsi="Times New Roman"/>
          <w:sz w:val="24"/>
          <w:szCs w:val="24"/>
        </w:rPr>
        <w:t>utilise local expertise as necessary</w:t>
      </w:r>
    </w:p>
    <w:p w14:paraId="5FC574EB" w14:textId="77777777" w:rsidR="00F225BE"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book venue and arrange for catering to be paid for by the PCREEE  </w:t>
      </w:r>
    </w:p>
    <w:p w14:paraId="35234A91" w14:textId="77777777" w:rsidR="0032165D"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find venue with good internet connection</w:t>
      </w:r>
      <w:r w:rsidR="007E7E43">
        <w:rPr>
          <w:rFonts w:ascii="Times New Roman" w:hAnsi="Times New Roman"/>
          <w:sz w:val="24"/>
          <w:szCs w:val="24"/>
        </w:rPr>
        <w:t>s</w:t>
      </w:r>
      <w:r w:rsidRPr="005D7998">
        <w:rPr>
          <w:rFonts w:ascii="Times New Roman" w:hAnsi="Times New Roman"/>
          <w:sz w:val="24"/>
          <w:szCs w:val="24"/>
        </w:rPr>
        <w:t xml:space="preserve"> and good Bluetooth speakers   </w:t>
      </w:r>
    </w:p>
    <w:p w14:paraId="70E6BF71" w14:textId="34374294" w:rsidR="006B2492" w:rsidRDefault="00874A87" w:rsidP="003B35A7">
      <w:pPr>
        <w:jc w:val="both"/>
      </w:pPr>
      <w:r w:rsidRPr="00874A87">
        <w:rPr>
          <w:lang w:val="pt-PT"/>
        </w:rPr>
        <w:t xml:space="preserve">More than a 1,000 </w:t>
      </w:r>
      <w:r w:rsidR="007E7E43" w:rsidRPr="00874A87">
        <w:t>people participated in PCREEE-related events</w:t>
      </w:r>
      <w:r w:rsidRPr="00874A87">
        <w:t>, as in the Table below:</w:t>
      </w:r>
    </w:p>
    <w:p w14:paraId="4701F0BF" w14:textId="77777777" w:rsidR="00874A87" w:rsidRPr="005D7998" w:rsidRDefault="00874A87" w:rsidP="003B35A7">
      <w:pPr>
        <w:jc w:val="both"/>
      </w:pPr>
    </w:p>
    <w:tbl>
      <w:tblPr>
        <w:tblStyle w:val="TableGrid"/>
        <w:tblW w:w="10060" w:type="dxa"/>
        <w:tblLook w:val="04A0" w:firstRow="1" w:lastRow="0" w:firstColumn="1" w:lastColumn="0" w:noHBand="0" w:noVBand="1"/>
      </w:tblPr>
      <w:tblGrid>
        <w:gridCol w:w="7792"/>
        <w:gridCol w:w="2268"/>
      </w:tblGrid>
      <w:tr w:rsidR="006F1ED2" w:rsidRPr="005D7998" w14:paraId="64B2B7EB" w14:textId="77777777" w:rsidTr="006F1ED2">
        <w:trPr>
          <w:tblHeader/>
        </w:trPr>
        <w:tc>
          <w:tcPr>
            <w:tcW w:w="779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5F4B3DF2" w14:textId="2BF518E2" w:rsidR="006F1ED2" w:rsidRPr="00D64F79" w:rsidRDefault="006F1ED2" w:rsidP="005D7998">
            <w:pPr>
              <w:ind w:left="567" w:hanging="425"/>
              <w:jc w:val="both"/>
              <w:rPr>
                <w:rFonts w:ascii="Times New Roman" w:hAnsi="Times New Roman"/>
                <w:b/>
                <w:color w:val="FFFFFF" w:themeColor="background1"/>
              </w:rPr>
            </w:pPr>
            <w:r w:rsidRPr="00D64F79">
              <w:rPr>
                <w:rFonts w:ascii="Times New Roman" w:hAnsi="Times New Roman"/>
                <w:b/>
                <w:color w:val="FFFFFF" w:themeColor="background1"/>
              </w:rPr>
              <w:t xml:space="preserve">EVENTS </w:t>
            </w:r>
          </w:p>
        </w:tc>
        <w:tc>
          <w:tcPr>
            <w:tcW w:w="226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64945C55" w14:textId="46FFD34B" w:rsidR="006F1ED2" w:rsidRPr="005D7998" w:rsidRDefault="006F1ED2" w:rsidP="005D7998">
            <w:pPr>
              <w:ind w:left="567" w:hanging="425"/>
              <w:jc w:val="both"/>
              <w:rPr>
                <w:rFonts w:ascii="Times New Roman" w:hAnsi="Times New Roman"/>
                <w:b/>
                <w:color w:val="FFFFFF" w:themeColor="background1"/>
              </w:rPr>
            </w:pPr>
            <w:r>
              <w:rPr>
                <w:rFonts w:ascii="Times New Roman" w:hAnsi="Times New Roman"/>
                <w:b/>
                <w:color w:val="FFFFFF" w:themeColor="background1"/>
              </w:rPr>
              <w:t xml:space="preserve">PARTICIPANTS </w:t>
            </w:r>
          </w:p>
        </w:tc>
      </w:tr>
      <w:tr w:rsidR="006F1ED2" w:rsidRPr="005D7998" w14:paraId="6709EAA5" w14:textId="77777777" w:rsidTr="006F1ED2">
        <w:tc>
          <w:tcPr>
            <w:tcW w:w="7792" w:type="dxa"/>
          </w:tcPr>
          <w:p w14:paraId="03AB0BD0" w14:textId="70C05FC2" w:rsidR="006F1ED2" w:rsidRPr="007759A9" w:rsidRDefault="006F1ED2" w:rsidP="006030DD">
            <w:pPr>
              <w:jc w:val="both"/>
              <w:rPr>
                <w:b/>
                <w:bCs/>
                <w:sz w:val="20"/>
                <w:szCs w:val="20"/>
              </w:rPr>
            </w:pPr>
            <w:r w:rsidRPr="007759A9">
              <w:rPr>
                <w:b/>
                <w:bCs/>
                <w:sz w:val="20"/>
                <w:szCs w:val="20"/>
              </w:rPr>
              <w:t xml:space="preserve">CONSULTATIONS AND LAUNCHES </w:t>
            </w:r>
          </w:p>
        </w:tc>
        <w:tc>
          <w:tcPr>
            <w:tcW w:w="2268" w:type="dxa"/>
          </w:tcPr>
          <w:p w14:paraId="53F0EDB0" w14:textId="77777777" w:rsidR="006F1ED2" w:rsidRDefault="006F1ED2" w:rsidP="0044375B">
            <w:pPr>
              <w:ind w:left="313" w:hanging="313"/>
              <w:jc w:val="center"/>
              <w:rPr>
                <w:sz w:val="20"/>
                <w:szCs w:val="20"/>
              </w:rPr>
            </w:pPr>
          </w:p>
        </w:tc>
      </w:tr>
      <w:tr w:rsidR="00F80358" w:rsidRPr="005D7998" w14:paraId="1995A72F" w14:textId="77777777" w:rsidTr="006F1ED2">
        <w:tc>
          <w:tcPr>
            <w:tcW w:w="7792" w:type="dxa"/>
          </w:tcPr>
          <w:p w14:paraId="733D14EB" w14:textId="77777777" w:rsidR="00F80358" w:rsidRDefault="00F80358" w:rsidP="006030DD">
            <w:pPr>
              <w:jc w:val="both"/>
              <w:rPr>
                <w:sz w:val="20"/>
                <w:szCs w:val="20"/>
              </w:rPr>
            </w:pPr>
            <w:r>
              <w:rPr>
                <w:sz w:val="20"/>
                <w:szCs w:val="20"/>
              </w:rPr>
              <w:t xml:space="preserve">12 January </w:t>
            </w:r>
          </w:p>
          <w:p w14:paraId="5A9B31F4" w14:textId="36BAC1EF" w:rsidR="00F80358" w:rsidRDefault="00F80358" w:rsidP="006030DD">
            <w:pPr>
              <w:jc w:val="both"/>
              <w:rPr>
                <w:sz w:val="20"/>
                <w:szCs w:val="20"/>
              </w:rPr>
            </w:pPr>
            <w:r>
              <w:rPr>
                <w:sz w:val="20"/>
                <w:szCs w:val="20"/>
              </w:rPr>
              <w:t>Signing of the Tonga Third Electricity Concession Contract: 2021 - 2025</w:t>
            </w:r>
          </w:p>
        </w:tc>
        <w:tc>
          <w:tcPr>
            <w:tcW w:w="2268" w:type="dxa"/>
          </w:tcPr>
          <w:p w14:paraId="0ED8432C" w14:textId="77777777" w:rsidR="00F80358" w:rsidRDefault="00F80358" w:rsidP="0044375B">
            <w:pPr>
              <w:ind w:left="313" w:hanging="313"/>
              <w:jc w:val="center"/>
              <w:rPr>
                <w:sz w:val="20"/>
                <w:szCs w:val="20"/>
              </w:rPr>
            </w:pPr>
          </w:p>
        </w:tc>
      </w:tr>
      <w:tr w:rsidR="006F1ED2" w:rsidRPr="005D7998" w14:paraId="5732CB9E" w14:textId="77777777" w:rsidTr="006F1ED2">
        <w:tc>
          <w:tcPr>
            <w:tcW w:w="7792" w:type="dxa"/>
          </w:tcPr>
          <w:p w14:paraId="59CC55C6" w14:textId="77777777" w:rsidR="006F1ED2" w:rsidRDefault="006F1ED2" w:rsidP="006030DD">
            <w:pPr>
              <w:jc w:val="both"/>
              <w:rPr>
                <w:rFonts w:ascii="Times New Roman" w:hAnsi="Times New Roman"/>
                <w:sz w:val="20"/>
                <w:szCs w:val="20"/>
              </w:rPr>
            </w:pPr>
            <w:r>
              <w:rPr>
                <w:rFonts w:ascii="Times New Roman" w:hAnsi="Times New Roman"/>
                <w:sz w:val="20"/>
                <w:szCs w:val="20"/>
              </w:rPr>
              <w:t>8-9 April</w:t>
            </w:r>
          </w:p>
          <w:p w14:paraId="2B99A194" w14:textId="5989A5E9" w:rsidR="006F1ED2" w:rsidRPr="0027110B" w:rsidRDefault="006F1ED2" w:rsidP="006030DD">
            <w:pPr>
              <w:jc w:val="both"/>
              <w:rPr>
                <w:rFonts w:ascii="Times New Roman" w:hAnsi="Times New Roman"/>
                <w:sz w:val="20"/>
                <w:szCs w:val="20"/>
              </w:rPr>
            </w:pPr>
            <w:r>
              <w:rPr>
                <w:rFonts w:ascii="Times New Roman" w:hAnsi="Times New Roman"/>
                <w:sz w:val="20"/>
                <w:szCs w:val="20"/>
              </w:rPr>
              <w:t xml:space="preserve">Tonga Energy Road Map (TERM) Plus consultation and development partners meeting </w:t>
            </w:r>
            <w:r w:rsidRPr="0027110B">
              <w:rPr>
                <w:rFonts w:ascii="Times New Roman" w:hAnsi="Times New Roman"/>
                <w:sz w:val="20"/>
                <w:szCs w:val="20"/>
              </w:rPr>
              <w:t xml:space="preserve">  </w:t>
            </w:r>
            <w:r>
              <w:rPr>
                <w:rFonts w:ascii="Times New Roman" w:hAnsi="Times New Roman"/>
                <w:sz w:val="20"/>
                <w:szCs w:val="20"/>
              </w:rPr>
              <w:t xml:space="preserve"> </w:t>
            </w:r>
          </w:p>
        </w:tc>
        <w:tc>
          <w:tcPr>
            <w:tcW w:w="2268" w:type="dxa"/>
          </w:tcPr>
          <w:p w14:paraId="3FD881D5" w14:textId="77777777" w:rsidR="006F1ED2" w:rsidRPr="005D7998" w:rsidRDefault="006F1ED2" w:rsidP="0044375B">
            <w:pPr>
              <w:ind w:left="313" w:hanging="313"/>
              <w:jc w:val="center"/>
              <w:rPr>
                <w:rFonts w:ascii="Times New Roman" w:hAnsi="Times New Roman"/>
                <w:sz w:val="20"/>
                <w:szCs w:val="20"/>
              </w:rPr>
            </w:pPr>
            <w:r>
              <w:rPr>
                <w:rFonts w:ascii="Times New Roman" w:hAnsi="Times New Roman"/>
                <w:sz w:val="20"/>
                <w:szCs w:val="20"/>
              </w:rPr>
              <w:t xml:space="preserve"> 30</w:t>
            </w:r>
          </w:p>
        </w:tc>
      </w:tr>
      <w:tr w:rsidR="006F1ED2" w:rsidRPr="005D7998" w14:paraId="215527B9" w14:textId="77777777" w:rsidTr="006F1ED2">
        <w:tc>
          <w:tcPr>
            <w:tcW w:w="7792" w:type="dxa"/>
          </w:tcPr>
          <w:p w14:paraId="55D6ADCF" w14:textId="77777777" w:rsidR="006F1ED2" w:rsidRDefault="006F1ED2" w:rsidP="000E2820">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27 April </w:t>
            </w:r>
          </w:p>
          <w:p w14:paraId="3ABBBBFD" w14:textId="5042C36E" w:rsidR="006F1ED2" w:rsidRPr="000E2820" w:rsidRDefault="006F1ED2" w:rsidP="000E2820">
            <w:pPr>
              <w:jc w:val="both"/>
              <w:rPr>
                <w:rFonts w:ascii="Times New Roman" w:hAnsi="Times New Roman"/>
                <w:sz w:val="20"/>
                <w:szCs w:val="20"/>
                <w:lang w:val="en-NZ" w:eastAsia="en-NZ"/>
              </w:rPr>
            </w:pPr>
            <w:r w:rsidRPr="000E2820">
              <w:rPr>
                <w:rFonts w:ascii="Times New Roman" w:hAnsi="Times New Roman"/>
                <w:sz w:val="20"/>
                <w:szCs w:val="20"/>
              </w:rPr>
              <w:t xml:space="preserve">PCREEE 4th Anniversary &amp; Joint Launch of the TERM-Plus Framework 2021 </w:t>
            </w:r>
            <w:r>
              <w:rPr>
                <w:rFonts w:ascii="Times New Roman" w:hAnsi="Times New Roman"/>
                <w:sz w:val="20"/>
                <w:szCs w:val="20"/>
              </w:rPr>
              <w:t>–</w:t>
            </w:r>
            <w:r w:rsidRPr="000E2820">
              <w:rPr>
                <w:rFonts w:ascii="Times New Roman" w:hAnsi="Times New Roman"/>
                <w:sz w:val="20"/>
                <w:szCs w:val="20"/>
              </w:rPr>
              <w:t xml:space="preserve"> 2035</w:t>
            </w:r>
            <w:r>
              <w:rPr>
                <w:rFonts w:ascii="Times New Roman" w:hAnsi="Times New Roman"/>
                <w:sz w:val="20"/>
                <w:szCs w:val="20"/>
              </w:rPr>
              <w:t xml:space="preserve">, PCREEE Business Plan 2021 – 2030 &amp; Pacific e-Mobility Programme </w:t>
            </w:r>
          </w:p>
          <w:p w14:paraId="279613E5" w14:textId="0B1EE173" w:rsidR="006F1ED2" w:rsidRPr="006030DD" w:rsidRDefault="006F1ED2" w:rsidP="006030DD">
            <w:pPr>
              <w:jc w:val="both"/>
              <w:rPr>
                <w:rFonts w:ascii="Times New Roman" w:hAnsi="Times New Roman"/>
                <w:sz w:val="20"/>
                <w:szCs w:val="20"/>
              </w:rPr>
            </w:pPr>
          </w:p>
        </w:tc>
        <w:tc>
          <w:tcPr>
            <w:tcW w:w="2268" w:type="dxa"/>
          </w:tcPr>
          <w:p w14:paraId="4385F63B" w14:textId="1629C5FF" w:rsidR="006F1ED2" w:rsidRPr="005D7998" w:rsidRDefault="006F1ED2" w:rsidP="00CB73F6">
            <w:pPr>
              <w:ind w:left="313" w:hanging="313"/>
              <w:jc w:val="center"/>
              <w:rPr>
                <w:rFonts w:ascii="Times New Roman" w:hAnsi="Times New Roman"/>
                <w:sz w:val="20"/>
                <w:szCs w:val="20"/>
              </w:rPr>
            </w:pPr>
            <w:r>
              <w:rPr>
                <w:rFonts w:ascii="Times New Roman" w:hAnsi="Times New Roman"/>
                <w:sz w:val="20"/>
                <w:szCs w:val="20"/>
              </w:rPr>
              <w:t xml:space="preserve"> 34</w:t>
            </w:r>
          </w:p>
        </w:tc>
      </w:tr>
      <w:tr w:rsidR="006F1ED2" w:rsidRPr="005D7998" w14:paraId="49E96D38" w14:textId="77777777" w:rsidTr="006F1ED2">
        <w:tc>
          <w:tcPr>
            <w:tcW w:w="7792" w:type="dxa"/>
          </w:tcPr>
          <w:p w14:paraId="774586FA" w14:textId="77777777" w:rsidR="006F1ED2" w:rsidRPr="00D64F79" w:rsidRDefault="006F1ED2" w:rsidP="0052187D">
            <w:pPr>
              <w:jc w:val="both"/>
              <w:rPr>
                <w:rFonts w:ascii="Times New Roman" w:hAnsi="Times New Roman"/>
                <w:b/>
                <w:sz w:val="20"/>
                <w:szCs w:val="20"/>
              </w:rPr>
            </w:pPr>
            <w:r w:rsidRPr="00D64F79">
              <w:rPr>
                <w:rFonts w:ascii="Times New Roman" w:hAnsi="Times New Roman"/>
                <w:b/>
                <w:sz w:val="20"/>
                <w:szCs w:val="20"/>
              </w:rPr>
              <w:t xml:space="preserve">TRAINING WORKSHOPS </w:t>
            </w:r>
          </w:p>
        </w:tc>
        <w:tc>
          <w:tcPr>
            <w:tcW w:w="2268" w:type="dxa"/>
          </w:tcPr>
          <w:p w14:paraId="41581583" w14:textId="77777777" w:rsidR="006F1ED2" w:rsidRPr="005D7998" w:rsidRDefault="006F1ED2" w:rsidP="00616955">
            <w:pPr>
              <w:ind w:left="313" w:hanging="313"/>
              <w:jc w:val="center"/>
              <w:rPr>
                <w:sz w:val="20"/>
                <w:szCs w:val="20"/>
              </w:rPr>
            </w:pPr>
          </w:p>
        </w:tc>
      </w:tr>
      <w:tr w:rsidR="006F1ED2" w:rsidRPr="005D7998" w14:paraId="5ABA662B" w14:textId="77777777" w:rsidTr="006F1ED2">
        <w:tc>
          <w:tcPr>
            <w:tcW w:w="7792" w:type="dxa"/>
          </w:tcPr>
          <w:p w14:paraId="09A9C3F9" w14:textId="77777777" w:rsidR="006F1ED2" w:rsidRDefault="006F1ED2" w:rsidP="001C4A14">
            <w:pPr>
              <w:jc w:val="both"/>
              <w:rPr>
                <w:rFonts w:ascii="Times New Roman" w:hAnsi="Times New Roman"/>
                <w:sz w:val="20"/>
                <w:szCs w:val="20"/>
              </w:rPr>
            </w:pPr>
            <w:r>
              <w:rPr>
                <w:rFonts w:ascii="Times New Roman" w:hAnsi="Times New Roman"/>
                <w:sz w:val="20"/>
                <w:szCs w:val="20"/>
              </w:rPr>
              <w:t xml:space="preserve">19 – 23 April </w:t>
            </w:r>
          </w:p>
          <w:p w14:paraId="52BE0119" w14:textId="63753EE4" w:rsidR="006F1ED2" w:rsidRPr="006030DD" w:rsidRDefault="006F1ED2" w:rsidP="007759A9">
            <w:pPr>
              <w:jc w:val="both"/>
              <w:rPr>
                <w:rFonts w:ascii="Times New Roman" w:hAnsi="Times New Roman"/>
                <w:sz w:val="20"/>
                <w:szCs w:val="20"/>
              </w:rPr>
            </w:pPr>
            <w:r w:rsidRPr="001A07F7">
              <w:rPr>
                <w:rFonts w:ascii="Times New Roman" w:eastAsia="Times New Roman" w:hAnsi="Times New Roman"/>
                <w:color w:val="000000" w:themeColor="text1"/>
                <w:sz w:val="20"/>
                <w:szCs w:val="20"/>
                <w:lang w:eastAsia="en-NZ"/>
              </w:rPr>
              <w:t xml:space="preserve">Barrier Removal for Achieving National </w:t>
            </w:r>
            <w:r>
              <w:rPr>
                <w:rFonts w:ascii="Times New Roman" w:eastAsia="Times New Roman" w:hAnsi="Times New Roman"/>
                <w:color w:val="000000" w:themeColor="text1"/>
                <w:sz w:val="20"/>
                <w:szCs w:val="20"/>
                <w:lang w:eastAsia="en-NZ"/>
              </w:rPr>
              <w:t>e</w:t>
            </w:r>
            <w:r w:rsidRPr="001A07F7">
              <w:rPr>
                <w:rFonts w:ascii="Times New Roman" w:eastAsia="Times New Roman" w:hAnsi="Times New Roman"/>
                <w:color w:val="000000" w:themeColor="text1"/>
                <w:sz w:val="20"/>
                <w:szCs w:val="20"/>
                <w:lang w:eastAsia="en-NZ"/>
              </w:rPr>
              <w:t xml:space="preserve">nergy </w:t>
            </w:r>
            <w:r>
              <w:rPr>
                <w:rFonts w:ascii="Times New Roman" w:eastAsia="Times New Roman" w:hAnsi="Times New Roman"/>
                <w:color w:val="000000" w:themeColor="text1"/>
                <w:sz w:val="20"/>
                <w:szCs w:val="20"/>
                <w:lang w:eastAsia="en-NZ"/>
              </w:rPr>
              <w:t>r</w:t>
            </w:r>
            <w:r w:rsidRPr="001A07F7">
              <w:rPr>
                <w:rFonts w:ascii="Times New Roman" w:eastAsia="Times New Roman" w:hAnsi="Times New Roman"/>
                <w:color w:val="000000" w:themeColor="text1"/>
                <w:sz w:val="20"/>
                <w:szCs w:val="20"/>
                <w:lang w:eastAsia="en-NZ"/>
              </w:rPr>
              <w:t xml:space="preserve">oad </w:t>
            </w:r>
            <w:r>
              <w:rPr>
                <w:rFonts w:ascii="Times New Roman" w:eastAsia="Times New Roman" w:hAnsi="Times New Roman"/>
                <w:color w:val="000000" w:themeColor="text1"/>
                <w:sz w:val="20"/>
                <w:szCs w:val="20"/>
                <w:lang w:eastAsia="en-NZ"/>
              </w:rPr>
              <w:t>m</w:t>
            </w:r>
            <w:r w:rsidRPr="001A07F7">
              <w:rPr>
                <w:rFonts w:ascii="Times New Roman" w:eastAsia="Times New Roman" w:hAnsi="Times New Roman"/>
                <w:color w:val="000000" w:themeColor="text1"/>
                <w:sz w:val="20"/>
                <w:szCs w:val="20"/>
                <w:lang w:eastAsia="en-NZ"/>
              </w:rPr>
              <w:t xml:space="preserve">ap </w:t>
            </w:r>
            <w:r>
              <w:rPr>
                <w:rFonts w:ascii="Times New Roman" w:eastAsia="Times New Roman" w:hAnsi="Times New Roman"/>
                <w:color w:val="000000" w:themeColor="text1"/>
                <w:sz w:val="20"/>
                <w:szCs w:val="20"/>
                <w:lang w:eastAsia="en-NZ"/>
              </w:rPr>
              <w:t xml:space="preserve">Target </w:t>
            </w:r>
            <w:r w:rsidRPr="001A07F7">
              <w:rPr>
                <w:rFonts w:ascii="Times New Roman" w:eastAsia="Times New Roman" w:hAnsi="Times New Roman"/>
                <w:color w:val="000000" w:themeColor="text1"/>
                <w:sz w:val="20"/>
                <w:szCs w:val="20"/>
                <w:lang w:eastAsia="en-NZ"/>
              </w:rPr>
              <w:t>of Vanuatu (BRANTV)</w:t>
            </w:r>
            <w:r>
              <w:rPr>
                <w:rFonts w:ascii="Times New Roman" w:eastAsia="Times New Roman" w:hAnsi="Times New Roman"/>
                <w:color w:val="000000" w:themeColor="text1"/>
                <w:sz w:val="20"/>
                <w:szCs w:val="20"/>
                <w:lang w:eastAsia="en-NZ"/>
              </w:rPr>
              <w:t xml:space="preserve">-PCREEE </w:t>
            </w:r>
            <w:r w:rsidRPr="001A07F7">
              <w:rPr>
                <w:rFonts w:ascii="Times New Roman" w:hAnsi="Times New Roman"/>
                <w:color w:val="000000" w:themeColor="text1"/>
                <w:sz w:val="20"/>
                <w:szCs w:val="20"/>
              </w:rPr>
              <w:t>Renewable Energy and Energy Efficiency Technology Applications Training</w:t>
            </w:r>
            <w:r>
              <w:rPr>
                <w:rFonts w:ascii="Times New Roman" w:hAnsi="Times New Roman"/>
                <w:color w:val="000000" w:themeColor="text1"/>
                <w:sz w:val="20"/>
                <w:szCs w:val="20"/>
              </w:rPr>
              <w:t xml:space="preserve"> in Santo, Vanuatu</w:t>
            </w:r>
          </w:p>
        </w:tc>
        <w:tc>
          <w:tcPr>
            <w:tcW w:w="2268" w:type="dxa"/>
          </w:tcPr>
          <w:p w14:paraId="5E3CF120" w14:textId="77777777" w:rsidR="006F1ED2" w:rsidRPr="005D7998" w:rsidRDefault="006F1ED2" w:rsidP="001C4A14">
            <w:pPr>
              <w:ind w:left="313" w:hanging="313"/>
              <w:jc w:val="center"/>
              <w:rPr>
                <w:rFonts w:ascii="Times New Roman" w:hAnsi="Times New Roman"/>
                <w:sz w:val="20"/>
                <w:szCs w:val="20"/>
              </w:rPr>
            </w:pPr>
            <w:r>
              <w:rPr>
                <w:rFonts w:ascii="Times New Roman" w:hAnsi="Times New Roman"/>
                <w:sz w:val="20"/>
                <w:szCs w:val="20"/>
              </w:rPr>
              <w:t>20</w:t>
            </w:r>
          </w:p>
        </w:tc>
      </w:tr>
      <w:tr w:rsidR="006F1ED2" w:rsidRPr="005D7998" w14:paraId="02B650FF" w14:textId="77777777" w:rsidTr="006F1ED2">
        <w:trPr>
          <w:trHeight w:val="784"/>
        </w:trPr>
        <w:tc>
          <w:tcPr>
            <w:tcW w:w="7792" w:type="dxa"/>
          </w:tcPr>
          <w:p w14:paraId="2FDE228D" w14:textId="77777777" w:rsidR="006F1ED2" w:rsidRDefault="006F1ED2" w:rsidP="001C4A14">
            <w:pPr>
              <w:jc w:val="both"/>
              <w:rPr>
                <w:rFonts w:ascii="Times New Roman" w:hAnsi="Times New Roman"/>
                <w:bCs/>
                <w:color w:val="000000" w:themeColor="text1"/>
                <w:sz w:val="20"/>
                <w:szCs w:val="20"/>
              </w:rPr>
            </w:pPr>
            <w:r>
              <w:rPr>
                <w:rFonts w:ascii="Times New Roman" w:hAnsi="Times New Roman"/>
                <w:bCs/>
                <w:color w:val="000000" w:themeColor="text1"/>
                <w:sz w:val="20"/>
                <w:szCs w:val="20"/>
              </w:rPr>
              <w:t xml:space="preserve">28 April </w:t>
            </w:r>
          </w:p>
          <w:p w14:paraId="77E04D44" w14:textId="733ABCBA" w:rsidR="006F1ED2" w:rsidRPr="006030DD" w:rsidRDefault="006F1ED2" w:rsidP="001C4A14">
            <w:pPr>
              <w:jc w:val="both"/>
              <w:rPr>
                <w:rFonts w:ascii="Times New Roman" w:hAnsi="Times New Roman"/>
                <w:sz w:val="20"/>
                <w:szCs w:val="20"/>
              </w:rPr>
            </w:pPr>
            <w:r>
              <w:rPr>
                <w:rFonts w:ascii="Times New Roman" w:hAnsi="Times New Roman"/>
                <w:bCs/>
                <w:color w:val="000000" w:themeColor="text1"/>
                <w:sz w:val="20"/>
                <w:szCs w:val="20"/>
              </w:rPr>
              <w:t xml:space="preserve">International Solar Alliance - PCREEE Regional RE Webinar: Micro-grids Supporting Resilience in the Pacific Islands </w:t>
            </w:r>
            <w:r w:rsidRPr="006030DD">
              <w:rPr>
                <w:rFonts w:ascii="Times New Roman" w:hAnsi="Times New Roman"/>
                <w:bCs/>
                <w:color w:val="000000" w:themeColor="text1"/>
                <w:sz w:val="20"/>
                <w:szCs w:val="20"/>
              </w:rPr>
              <w:t xml:space="preserve"> </w:t>
            </w:r>
          </w:p>
        </w:tc>
        <w:tc>
          <w:tcPr>
            <w:tcW w:w="2268" w:type="dxa"/>
          </w:tcPr>
          <w:p w14:paraId="730125EE" w14:textId="77777777" w:rsidR="006F1ED2" w:rsidRDefault="006F1ED2" w:rsidP="001C4A14">
            <w:pPr>
              <w:ind w:left="313" w:hanging="313"/>
              <w:jc w:val="center"/>
              <w:rPr>
                <w:rFonts w:ascii="Times New Roman" w:hAnsi="Times New Roman"/>
                <w:sz w:val="20"/>
                <w:szCs w:val="20"/>
              </w:rPr>
            </w:pPr>
            <w:r>
              <w:rPr>
                <w:rFonts w:ascii="Times New Roman" w:hAnsi="Times New Roman"/>
                <w:sz w:val="20"/>
                <w:szCs w:val="20"/>
              </w:rPr>
              <w:t xml:space="preserve"> 23</w:t>
            </w:r>
          </w:p>
          <w:p w14:paraId="0E1921F6" w14:textId="77777777" w:rsidR="006F1ED2" w:rsidRDefault="006F1ED2" w:rsidP="001C4A14">
            <w:pPr>
              <w:ind w:left="313" w:hanging="313"/>
              <w:jc w:val="center"/>
              <w:rPr>
                <w:rFonts w:ascii="Times New Roman" w:hAnsi="Times New Roman"/>
                <w:sz w:val="20"/>
                <w:szCs w:val="20"/>
              </w:rPr>
            </w:pPr>
          </w:p>
          <w:p w14:paraId="75388FA3" w14:textId="77777777" w:rsidR="006F1ED2" w:rsidRPr="001D2783" w:rsidRDefault="006F1ED2" w:rsidP="001C4A14">
            <w:pPr>
              <w:ind w:left="313" w:hanging="313"/>
              <w:jc w:val="center"/>
              <w:rPr>
                <w:rFonts w:ascii="Times New Roman" w:hAnsi="Times New Roman"/>
                <w:b/>
                <w:sz w:val="20"/>
                <w:szCs w:val="20"/>
              </w:rPr>
            </w:pPr>
          </w:p>
        </w:tc>
      </w:tr>
      <w:tr w:rsidR="006F1ED2" w:rsidRPr="005D7998" w14:paraId="48121079" w14:textId="77777777" w:rsidTr="006F1ED2">
        <w:tc>
          <w:tcPr>
            <w:tcW w:w="7792" w:type="dxa"/>
          </w:tcPr>
          <w:p w14:paraId="274E056E" w14:textId="77777777" w:rsidR="006F1ED2" w:rsidRDefault="006F1ED2" w:rsidP="001C4A14">
            <w:pPr>
              <w:rPr>
                <w:rFonts w:ascii="Times New Roman" w:hAnsi="Times New Roman"/>
                <w:bCs/>
                <w:color w:val="000000" w:themeColor="text1"/>
                <w:sz w:val="20"/>
                <w:szCs w:val="20"/>
              </w:rPr>
            </w:pPr>
            <w:r>
              <w:rPr>
                <w:rFonts w:ascii="Times New Roman" w:hAnsi="Times New Roman"/>
                <w:b/>
              </w:rPr>
              <w:t xml:space="preserve"> </w:t>
            </w:r>
            <w:r>
              <w:rPr>
                <w:rFonts w:ascii="Times New Roman" w:hAnsi="Times New Roman"/>
                <w:bCs/>
                <w:color w:val="000000" w:themeColor="text1"/>
                <w:sz w:val="20"/>
                <w:szCs w:val="20"/>
              </w:rPr>
              <w:t xml:space="preserve">28 – 30 April  </w:t>
            </w:r>
          </w:p>
          <w:p w14:paraId="773308AE" w14:textId="77777777" w:rsidR="006F1ED2" w:rsidRPr="00710624" w:rsidRDefault="006F1ED2" w:rsidP="001C4A14">
            <w:pPr>
              <w:rPr>
                <w:rFonts w:ascii="Times New Roman" w:hAnsi="Times New Roman"/>
                <w:sz w:val="20"/>
                <w:szCs w:val="20"/>
              </w:rPr>
            </w:pPr>
            <w:r>
              <w:rPr>
                <w:rFonts w:ascii="Times New Roman" w:hAnsi="Times New Roman"/>
                <w:bCs/>
                <w:color w:val="000000" w:themeColor="text1"/>
                <w:sz w:val="20"/>
                <w:szCs w:val="20"/>
              </w:rPr>
              <w:t xml:space="preserve">Tonga Solar PV Mini-grids Training  </w:t>
            </w:r>
          </w:p>
        </w:tc>
        <w:tc>
          <w:tcPr>
            <w:tcW w:w="2268" w:type="dxa"/>
          </w:tcPr>
          <w:p w14:paraId="7BE0E322" w14:textId="77777777" w:rsidR="006F1ED2" w:rsidRDefault="006F1ED2" w:rsidP="001C4A14">
            <w:pPr>
              <w:ind w:left="313" w:hanging="313"/>
              <w:jc w:val="center"/>
              <w:rPr>
                <w:sz w:val="20"/>
                <w:szCs w:val="20"/>
              </w:rPr>
            </w:pPr>
            <w:r>
              <w:rPr>
                <w:sz w:val="20"/>
                <w:szCs w:val="20"/>
              </w:rPr>
              <w:t>23</w:t>
            </w:r>
          </w:p>
        </w:tc>
      </w:tr>
      <w:tr w:rsidR="006F1ED2" w:rsidRPr="005D7998" w14:paraId="2814CBFC" w14:textId="77777777" w:rsidTr="006F1ED2">
        <w:tc>
          <w:tcPr>
            <w:tcW w:w="7792" w:type="dxa"/>
          </w:tcPr>
          <w:p w14:paraId="780EBCCF" w14:textId="77777777" w:rsidR="006F1ED2" w:rsidRDefault="006F1ED2" w:rsidP="001C4A14">
            <w:pPr>
              <w:pStyle w:val="NoSpacing"/>
              <w:rPr>
                <w:rFonts w:ascii="Times New Roman" w:hAnsi="Times New Roman" w:cs="Times New Roman"/>
                <w:sz w:val="20"/>
                <w:szCs w:val="20"/>
              </w:rPr>
            </w:pPr>
            <w:r>
              <w:rPr>
                <w:rFonts w:ascii="Times New Roman" w:hAnsi="Times New Roman" w:cs="Times New Roman"/>
                <w:sz w:val="20"/>
                <w:szCs w:val="20"/>
              </w:rPr>
              <w:t xml:space="preserve">7-11 June </w:t>
            </w:r>
          </w:p>
          <w:p w14:paraId="68197210" w14:textId="5D5336FA" w:rsidR="006F1ED2" w:rsidRPr="00C36F0D" w:rsidRDefault="006F1ED2" w:rsidP="007759A9">
            <w:pPr>
              <w:rPr>
                <w:rFonts w:ascii="Times New Roman" w:hAnsi="Times New Roman"/>
                <w:sz w:val="20"/>
                <w:szCs w:val="20"/>
              </w:rPr>
            </w:pPr>
            <w:r>
              <w:rPr>
                <w:rFonts w:ascii="Times New Roman" w:hAnsi="Times New Roman"/>
                <w:sz w:val="20"/>
                <w:szCs w:val="20"/>
              </w:rPr>
              <w:t>University of PNG-</w:t>
            </w:r>
            <w:r w:rsidRPr="00212A27">
              <w:rPr>
                <w:rFonts w:ascii="Times New Roman" w:hAnsi="Times New Roman"/>
                <w:sz w:val="20"/>
                <w:szCs w:val="20"/>
              </w:rPr>
              <w:t>FREAGER–</w:t>
            </w:r>
            <w:r>
              <w:rPr>
                <w:rFonts w:ascii="Times New Roman" w:hAnsi="Times New Roman"/>
                <w:sz w:val="20"/>
                <w:szCs w:val="20"/>
              </w:rPr>
              <w:t xml:space="preserve">PCREEE </w:t>
            </w:r>
            <w:r w:rsidRPr="00212A27">
              <w:rPr>
                <w:rFonts w:ascii="Times New Roman" w:hAnsi="Times New Roman"/>
                <w:sz w:val="20"/>
                <w:szCs w:val="20"/>
              </w:rPr>
              <w:t>SECTM TVET T</w:t>
            </w:r>
            <w:r>
              <w:rPr>
                <w:rFonts w:ascii="Times New Roman" w:hAnsi="Times New Roman"/>
                <w:sz w:val="20"/>
                <w:szCs w:val="20"/>
              </w:rPr>
              <w:t xml:space="preserve">raining of Trainers  </w:t>
            </w:r>
          </w:p>
        </w:tc>
        <w:tc>
          <w:tcPr>
            <w:tcW w:w="2268" w:type="dxa"/>
          </w:tcPr>
          <w:p w14:paraId="3339ADC6" w14:textId="77777777" w:rsidR="006F1ED2" w:rsidRPr="00C36F0D" w:rsidRDefault="006F1ED2" w:rsidP="001C4A14">
            <w:pPr>
              <w:ind w:left="313" w:hanging="313"/>
              <w:jc w:val="center"/>
              <w:rPr>
                <w:rFonts w:ascii="Times New Roman" w:hAnsi="Times New Roman"/>
                <w:sz w:val="20"/>
                <w:szCs w:val="20"/>
              </w:rPr>
            </w:pPr>
            <w:r>
              <w:rPr>
                <w:rFonts w:ascii="Times New Roman" w:hAnsi="Times New Roman"/>
                <w:sz w:val="20"/>
                <w:szCs w:val="20"/>
              </w:rPr>
              <w:t>31</w:t>
            </w:r>
          </w:p>
        </w:tc>
      </w:tr>
      <w:tr w:rsidR="006F1ED2" w:rsidRPr="005D7998" w14:paraId="33660809" w14:textId="77777777" w:rsidTr="006F1ED2">
        <w:tc>
          <w:tcPr>
            <w:tcW w:w="7792" w:type="dxa"/>
          </w:tcPr>
          <w:p w14:paraId="009DCC23" w14:textId="77777777" w:rsidR="006F1ED2" w:rsidRPr="006030DD" w:rsidRDefault="006F1ED2" w:rsidP="00371479">
            <w:pPr>
              <w:rPr>
                <w:bCs/>
                <w:color w:val="000000" w:themeColor="text1"/>
                <w:sz w:val="20"/>
                <w:szCs w:val="20"/>
              </w:rPr>
            </w:pPr>
            <w:r w:rsidRPr="00D64F79">
              <w:rPr>
                <w:rFonts w:ascii="Times New Roman" w:hAnsi="Times New Roman"/>
                <w:b/>
                <w:sz w:val="20"/>
                <w:szCs w:val="20"/>
              </w:rPr>
              <w:t xml:space="preserve">AWARENESS </w:t>
            </w:r>
            <w:r>
              <w:rPr>
                <w:rFonts w:ascii="Times New Roman" w:hAnsi="Times New Roman"/>
                <w:b/>
                <w:sz w:val="20"/>
                <w:szCs w:val="20"/>
              </w:rPr>
              <w:t xml:space="preserve">AND PROMOTIONAL </w:t>
            </w:r>
            <w:r w:rsidRPr="00D64F79">
              <w:rPr>
                <w:rFonts w:ascii="Times New Roman" w:hAnsi="Times New Roman"/>
                <w:b/>
                <w:sz w:val="20"/>
                <w:szCs w:val="20"/>
              </w:rPr>
              <w:t>EVENTS</w:t>
            </w:r>
          </w:p>
        </w:tc>
        <w:tc>
          <w:tcPr>
            <w:tcW w:w="2268" w:type="dxa"/>
          </w:tcPr>
          <w:p w14:paraId="40AD17A2" w14:textId="77777777" w:rsidR="006F1ED2" w:rsidRDefault="006F1ED2" w:rsidP="00616955">
            <w:pPr>
              <w:ind w:left="313" w:hanging="313"/>
              <w:jc w:val="center"/>
              <w:rPr>
                <w:sz w:val="20"/>
                <w:szCs w:val="20"/>
              </w:rPr>
            </w:pPr>
          </w:p>
        </w:tc>
      </w:tr>
      <w:tr w:rsidR="006F1ED2" w:rsidRPr="005D7998" w14:paraId="14656335" w14:textId="77777777" w:rsidTr="006F1ED2">
        <w:tc>
          <w:tcPr>
            <w:tcW w:w="7792" w:type="dxa"/>
          </w:tcPr>
          <w:p w14:paraId="6C4F1051" w14:textId="7745F5C8" w:rsidR="006F1ED2" w:rsidRDefault="006F1ED2" w:rsidP="0025485C">
            <w:pPr>
              <w:jc w:val="both"/>
              <w:rPr>
                <w:rFonts w:ascii="Times New Roman" w:hAnsi="Times New Roman"/>
                <w:bCs/>
                <w:sz w:val="20"/>
                <w:szCs w:val="20"/>
              </w:rPr>
            </w:pPr>
            <w:r>
              <w:rPr>
                <w:rFonts w:ascii="Times New Roman" w:hAnsi="Times New Roman"/>
                <w:bCs/>
                <w:sz w:val="20"/>
                <w:szCs w:val="20"/>
              </w:rPr>
              <w:t>27 April, 25 May &amp; 29 June</w:t>
            </w:r>
          </w:p>
          <w:p w14:paraId="3031E578" w14:textId="557F0DA5" w:rsidR="0026207A" w:rsidRPr="0025485C" w:rsidRDefault="006F1ED2" w:rsidP="0026207A">
            <w:pPr>
              <w:pStyle w:val="ListParagraph"/>
              <w:ind w:left="0"/>
              <w:rPr>
                <w:rFonts w:ascii="Times New Roman" w:hAnsi="Times New Roman"/>
                <w:sz w:val="20"/>
                <w:szCs w:val="20"/>
              </w:rPr>
            </w:pPr>
            <w:r>
              <w:rPr>
                <w:rFonts w:ascii="Times New Roman" w:hAnsi="Times New Roman"/>
                <w:bCs/>
                <w:sz w:val="20"/>
                <w:szCs w:val="20"/>
              </w:rPr>
              <w:t xml:space="preserve">Conducted monthly radio talkback programme to support the private sector and the general public in </w:t>
            </w:r>
            <w:r w:rsidR="00664491">
              <w:rPr>
                <w:rFonts w:ascii="Times New Roman" w:hAnsi="Times New Roman"/>
                <w:bCs/>
                <w:sz w:val="20"/>
                <w:szCs w:val="20"/>
              </w:rPr>
              <w:t xml:space="preserve">Tonga in </w:t>
            </w:r>
            <w:r>
              <w:rPr>
                <w:rFonts w:ascii="Times New Roman" w:hAnsi="Times New Roman"/>
                <w:bCs/>
                <w:sz w:val="20"/>
                <w:szCs w:val="20"/>
              </w:rPr>
              <w:t xml:space="preserve">the areas of: (i) the </w:t>
            </w:r>
            <w:r w:rsidRPr="00816D82">
              <w:rPr>
                <w:rFonts w:ascii="Times New Roman" w:hAnsi="Times New Roman"/>
                <w:bCs/>
                <w:iCs/>
                <w:color w:val="000000" w:themeColor="text1"/>
                <w:sz w:val="20"/>
                <w:szCs w:val="20"/>
              </w:rPr>
              <w:t>Electricity Commission</w:t>
            </w:r>
            <w:r>
              <w:rPr>
                <w:rFonts w:ascii="Times New Roman" w:hAnsi="Times New Roman"/>
                <w:bCs/>
                <w:iCs/>
                <w:color w:val="000000" w:themeColor="text1"/>
                <w:sz w:val="20"/>
                <w:szCs w:val="20"/>
              </w:rPr>
              <w:t>’s</w:t>
            </w:r>
            <w:r w:rsidRPr="00816D82">
              <w:rPr>
                <w:rFonts w:ascii="Times New Roman" w:hAnsi="Times New Roman"/>
                <w:bCs/>
                <w:iCs/>
                <w:color w:val="000000" w:themeColor="text1"/>
                <w:sz w:val="20"/>
                <w:szCs w:val="20"/>
              </w:rPr>
              <w:t xml:space="preserve"> </w:t>
            </w:r>
            <w:r w:rsidR="006E48CF">
              <w:rPr>
                <w:rFonts w:ascii="Times New Roman" w:hAnsi="Times New Roman"/>
                <w:bCs/>
                <w:iCs/>
                <w:color w:val="000000" w:themeColor="text1"/>
                <w:sz w:val="20"/>
                <w:szCs w:val="20"/>
              </w:rPr>
              <w:t xml:space="preserve">/ Energy Regulator </w:t>
            </w:r>
            <w:r w:rsidRPr="00816D82">
              <w:rPr>
                <w:rFonts w:ascii="Times New Roman" w:hAnsi="Times New Roman"/>
                <w:bCs/>
                <w:iCs/>
                <w:color w:val="000000" w:themeColor="text1"/>
                <w:sz w:val="20"/>
                <w:szCs w:val="20"/>
              </w:rPr>
              <w:t>Roles</w:t>
            </w:r>
            <w:r>
              <w:rPr>
                <w:rFonts w:ascii="Times New Roman" w:hAnsi="Times New Roman"/>
                <w:bCs/>
                <w:iCs/>
                <w:color w:val="000000" w:themeColor="text1"/>
                <w:sz w:val="20"/>
                <w:szCs w:val="20"/>
              </w:rPr>
              <w:t xml:space="preserve">, (ii) </w:t>
            </w:r>
            <w:r w:rsidRPr="00816D82">
              <w:rPr>
                <w:rFonts w:ascii="Times New Roman" w:hAnsi="Times New Roman"/>
                <w:bCs/>
                <w:iCs/>
                <w:color w:val="000000" w:themeColor="text1"/>
                <w:sz w:val="20"/>
                <w:szCs w:val="20"/>
              </w:rPr>
              <w:t>Electrical Permit Applications</w:t>
            </w:r>
            <w:r>
              <w:rPr>
                <w:rFonts w:ascii="Times New Roman" w:hAnsi="Times New Roman"/>
                <w:bCs/>
                <w:iCs/>
                <w:color w:val="000000" w:themeColor="text1"/>
                <w:sz w:val="20"/>
                <w:szCs w:val="20"/>
              </w:rPr>
              <w:t xml:space="preserve"> &amp; (iii) </w:t>
            </w:r>
            <w:r w:rsidRPr="00816D82">
              <w:rPr>
                <w:rFonts w:ascii="Times New Roman" w:hAnsi="Times New Roman"/>
                <w:bCs/>
                <w:iCs/>
                <w:color w:val="000000" w:themeColor="text1"/>
                <w:sz w:val="20"/>
                <w:szCs w:val="20"/>
              </w:rPr>
              <w:t>I</w:t>
            </w:r>
            <w:r w:rsidR="006E48CF">
              <w:rPr>
                <w:rFonts w:ascii="Times New Roman" w:hAnsi="Times New Roman"/>
                <w:bCs/>
                <w:iCs/>
                <w:color w:val="000000" w:themeColor="text1"/>
                <w:sz w:val="20"/>
                <w:szCs w:val="20"/>
              </w:rPr>
              <w:t>l</w:t>
            </w:r>
            <w:r w:rsidRPr="00816D82">
              <w:rPr>
                <w:rFonts w:ascii="Times New Roman" w:hAnsi="Times New Roman"/>
                <w:bCs/>
                <w:iCs/>
                <w:color w:val="000000" w:themeColor="text1"/>
                <w:sz w:val="20"/>
                <w:szCs w:val="20"/>
              </w:rPr>
              <w:t>legal Practices / Works &amp; Penalties &amp; Electrical Safety</w:t>
            </w:r>
          </w:p>
        </w:tc>
        <w:tc>
          <w:tcPr>
            <w:tcW w:w="2268" w:type="dxa"/>
          </w:tcPr>
          <w:p w14:paraId="053CF1C2" w14:textId="05249DF3" w:rsidR="006F1ED2" w:rsidRPr="005D7998" w:rsidRDefault="00312A71" w:rsidP="00616955">
            <w:pPr>
              <w:ind w:left="313" w:hanging="313"/>
              <w:jc w:val="center"/>
              <w:rPr>
                <w:rFonts w:ascii="Times New Roman" w:hAnsi="Times New Roman"/>
                <w:sz w:val="20"/>
                <w:szCs w:val="20"/>
              </w:rPr>
            </w:pPr>
            <w:r>
              <w:rPr>
                <w:rFonts w:ascii="Times New Roman" w:hAnsi="Times New Roman"/>
                <w:sz w:val="20"/>
                <w:szCs w:val="20"/>
              </w:rPr>
              <w:t xml:space="preserve">More than </w:t>
            </w:r>
            <w:r w:rsidR="00970783">
              <w:rPr>
                <w:rFonts w:ascii="Times New Roman" w:hAnsi="Times New Roman"/>
                <w:sz w:val="20"/>
                <w:szCs w:val="20"/>
              </w:rPr>
              <w:t>1,000</w:t>
            </w:r>
          </w:p>
        </w:tc>
      </w:tr>
      <w:tr w:rsidR="0026207A" w:rsidRPr="005D7998" w14:paraId="54F5436C" w14:textId="77777777" w:rsidTr="006F1ED2">
        <w:tc>
          <w:tcPr>
            <w:tcW w:w="7792" w:type="dxa"/>
          </w:tcPr>
          <w:p w14:paraId="4380EDFB" w14:textId="773920EC" w:rsidR="0026207A" w:rsidRDefault="0026207A" w:rsidP="0026207A">
            <w:pPr>
              <w:pStyle w:val="ListParagraph"/>
              <w:ind w:left="0"/>
              <w:rPr>
                <w:rFonts w:ascii="Times New Roman" w:hAnsi="Times New Roman"/>
                <w:bCs/>
                <w:iCs/>
                <w:color w:val="000000" w:themeColor="text1"/>
                <w:sz w:val="20"/>
                <w:szCs w:val="20"/>
              </w:rPr>
            </w:pPr>
            <w:r>
              <w:rPr>
                <w:rFonts w:ascii="Times New Roman" w:hAnsi="Times New Roman"/>
                <w:bCs/>
                <w:iCs/>
                <w:color w:val="000000" w:themeColor="text1"/>
                <w:sz w:val="20"/>
                <w:szCs w:val="20"/>
              </w:rPr>
              <w:t>29 &amp; 30 June</w:t>
            </w:r>
          </w:p>
          <w:p w14:paraId="50681E47" w14:textId="33AB18F6" w:rsidR="0026207A" w:rsidRDefault="0026207A" w:rsidP="0026207A">
            <w:pPr>
              <w:pStyle w:val="ListParagraph"/>
              <w:numPr>
                <w:ilvl w:val="0"/>
                <w:numId w:val="39"/>
              </w:numPr>
              <w:spacing w:after="0" w:line="240" w:lineRule="auto"/>
              <w:ind w:left="0" w:hanging="284"/>
              <w:rPr>
                <w:bCs/>
                <w:sz w:val="20"/>
                <w:szCs w:val="20"/>
              </w:rPr>
            </w:pPr>
            <w:r w:rsidRPr="0026207A">
              <w:rPr>
                <w:rFonts w:ascii="Times New Roman" w:hAnsi="Times New Roman"/>
                <w:sz w:val="20"/>
                <w:szCs w:val="20"/>
              </w:rPr>
              <w:t xml:space="preserve">Public Awareness programme on Sustainable Energy National Certificate Level 1 &amp; 2 carried out at </w:t>
            </w:r>
            <w:r w:rsidRPr="0026207A">
              <w:rPr>
                <w:rFonts w:ascii="Times New Roman" w:hAnsi="Times New Roman"/>
                <w:sz w:val="20"/>
                <w:szCs w:val="20"/>
              </w:rPr>
              <w:t xml:space="preserve">4 Secondary </w:t>
            </w:r>
            <w:r w:rsidRPr="0026207A">
              <w:rPr>
                <w:rFonts w:ascii="Times New Roman" w:hAnsi="Times New Roman"/>
                <w:sz w:val="20"/>
                <w:szCs w:val="20"/>
              </w:rPr>
              <w:t>School</w:t>
            </w:r>
            <w:r w:rsidRPr="0026207A">
              <w:rPr>
                <w:rFonts w:ascii="Times New Roman" w:hAnsi="Times New Roman"/>
                <w:sz w:val="20"/>
                <w:szCs w:val="20"/>
              </w:rPr>
              <w:t>s at Vavaú, Tonga</w:t>
            </w:r>
          </w:p>
        </w:tc>
        <w:tc>
          <w:tcPr>
            <w:tcW w:w="2268" w:type="dxa"/>
          </w:tcPr>
          <w:p w14:paraId="455E7D2F" w14:textId="45BB5CDE" w:rsidR="0026207A" w:rsidRDefault="0026207A" w:rsidP="00616955">
            <w:pPr>
              <w:ind w:left="313" w:hanging="313"/>
              <w:jc w:val="center"/>
              <w:rPr>
                <w:sz w:val="20"/>
                <w:szCs w:val="20"/>
              </w:rPr>
            </w:pPr>
            <w:r>
              <w:rPr>
                <w:sz w:val="20"/>
                <w:szCs w:val="20"/>
              </w:rPr>
              <w:t>90</w:t>
            </w:r>
          </w:p>
        </w:tc>
      </w:tr>
      <w:tr w:rsidR="00B14DA6" w:rsidRPr="005D7998" w14:paraId="4BAD7C69" w14:textId="77777777" w:rsidTr="006F1ED2">
        <w:tc>
          <w:tcPr>
            <w:tcW w:w="7792" w:type="dxa"/>
          </w:tcPr>
          <w:p w14:paraId="110C0821" w14:textId="049C84C3" w:rsidR="00B14DA6" w:rsidRPr="00B14DA6" w:rsidRDefault="00B14DA6" w:rsidP="0025485C">
            <w:pPr>
              <w:jc w:val="both"/>
              <w:rPr>
                <w:b/>
                <w:sz w:val="20"/>
                <w:szCs w:val="20"/>
              </w:rPr>
            </w:pPr>
            <w:r w:rsidRPr="00B14DA6">
              <w:rPr>
                <w:b/>
                <w:sz w:val="20"/>
                <w:szCs w:val="20"/>
              </w:rPr>
              <w:t>PARTNERSHIPS &amp; COLLABORATIONS</w:t>
            </w:r>
          </w:p>
        </w:tc>
        <w:tc>
          <w:tcPr>
            <w:tcW w:w="2268" w:type="dxa"/>
          </w:tcPr>
          <w:p w14:paraId="15A08F7D" w14:textId="77777777" w:rsidR="00B14DA6" w:rsidRPr="005D7998" w:rsidRDefault="00B14DA6" w:rsidP="00616955">
            <w:pPr>
              <w:ind w:left="313" w:hanging="313"/>
              <w:jc w:val="center"/>
              <w:rPr>
                <w:sz w:val="20"/>
                <w:szCs w:val="20"/>
              </w:rPr>
            </w:pPr>
          </w:p>
        </w:tc>
      </w:tr>
      <w:tr w:rsidR="00B14DA6" w:rsidRPr="005D7998" w14:paraId="1203FD73" w14:textId="77777777" w:rsidTr="006F1ED2">
        <w:tc>
          <w:tcPr>
            <w:tcW w:w="7792" w:type="dxa"/>
          </w:tcPr>
          <w:p w14:paraId="2203C5F0" w14:textId="77777777" w:rsidR="00B14DA6" w:rsidRDefault="00B14DA6" w:rsidP="0025485C">
            <w:pPr>
              <w:jc w:val="both"/>
              <w:rPr>
                <w:bCs/>
                <w:sz w:val="20"/>
                <w:szCs w:val="20"/>
              </w:rPr>
            </w:pPr>
            <w:r>
              <w:rPr>
                <w:bCs/>
                <w:sz w:val="20"/>
                <w:szCs w:val="20"/>
              </w:rPr>
              <w:t xml:space="preserve">7 May </w:t>
            </w:r>
          </w:p>
          <w:p w14:paraId="15A2FB1E" w14:textId="7F7FD60B" w:rsidR="00B14DA6" w:rsidRDefault="00B14DA6" w:rsidP="0025485C">
            <w:pPr>
              <w:jc w:val="both"/>
              <w:rPr>
                <w:bCs/>
                <w:sz w:val="20"/>
                <w:szCs w:val="20"/>
              </w:rPr>
            </w:pPr>
            <w:r>
              <w:rPr>
                <w:bCs/>
                <w:sz w:val="20"/>
                <w:szCs w:val="20"/>
              </w:rPr>
              <w:t xml:space="preserve">Agreed on a draft International Solar Alliance – Pacific Community draft roadmap for cooperation </w:t>
            </w:r>
          </w:p>
        </w:tc>
        <w:tc>
          <w:tcPr>
            <w:tcW w:w="2268" w:type="dxa"/>
          </w:tcPr>
          <w:p w14:paraId="28885A7C" w14:textId="77777777" w:rsidR="00B14DA6" w:rsidRPr="005D7998" w:rsidRDefault="00B14DA6" w:rsidP="00616955">
            <w:pPr>
              <w:ind w:left="313" w:hanging="313"/>
              <w:jc w:val="center"/>
              <w:rPr>
                <w:sz w:val="20"/>
                <w:szCs w:val="20"/>
              </w:rPr>
            </w:pPr>
          </w:p>
        </w:tc>
      </w:tr>
    </w:tbl>
    <w:p w14:paraId="2703561D" w14:textId="63DE77B3" w:rsidR="006B2492" w:rsidRDefault="006B2492" w:rsidP="009D0658">
      <w:pPr>
        <w:jc w:val="both"/>
        <w:rPr>
          <w:rFonts w:ascii="Cambria" w:hAnsi="Cambria"/>
          <w:highlight w:val="yellow"/>
        </w:rPr>
      </w:pPr>
    </w:p>
    <w:p w14:paraId="68A2FD5E" w14:textId="4FDEFC34" w:rsidR="00874A87" w:rsidRDefault="00874A87" w:rsidP="009D0658">
      <w:pPr>
        <w:jc w:val="both"/>
        <w:rPr>
          <w:rFonts w:ascii="Cambria" w:hAnsi="Cambria"/>
          <w:highlight w:val="yellow"/>
        </w:rPr>
      </w:pPr>
    </w:p>
    <w:p w14:paraId="387E36CD" w14:textId="5D091D21" w:rsidR="00874A87" w:rsidRDefault="00874A87" w:rsidP="009D0658">
      <w:pPr>
        <w:jc w:val="both"/>
        <w:rPr>
          <w:rFonts w:ascii="Cambria" w:hAnsi="Cambria"/>
          <w:highlight w:val="yellow"/>
        </w:rPr>
      </w:pPr>
    </w:p>
    <w:p w14:paraId="41AF5FD8" w14:textId="7FFCA7AC" w:rsidR="00874A87" w:rsidRDefault="00874A87" w:rsidP="009D0658">
      <w:pPr>
        <w:jc w:val="both"/>
        <w:rPr>
          <w:rFonts w:ascii="Cambria" w:hAnsi="Cambria"/>
          <w:highlight w:val="yellow"/>
        </w:rPr>
      </w:pPr>
    </w:p>
    <w:p w14:paraId="1AB97942" w14:textId="77777777" w:rsidR="00874A87" w:rsidRDefault="00874A87" w:rsidP="009D0658">
      <w:pPr>
        <w:jc w:val="both"/>
        <w:rPr>
          <w:rFonts w:ascii="Cambria" w:hAnsi="Cambria"/>
          <w:highlight w:val="yellow"/>
        </w:rPr>
      </w:pPr>
    </w:p>
    <w:p w14:paraId="460B5540" w14:textId="77777777" w:rsidR="003A7A55" w:rsidRPr="00CD29F1" w:rsidRDefault="00995560" w:rsidP="003A7A55">
      <w:pPr>
        <w:jc w:val="both"/>
        <w:rPr>
          <w:rFonts w:ascii="Cambria" w:hAnsi="Cambria"/>
          <w:b/>
          <w:u w:val="single"/>
        </w:rPr>
      </w:pPr>
      <w:r w:rsidRPr="00CD29F1">
        <w:rPr>
          <w:rFonts w:ascii="Cambria" w:hAnsi="Cambria"/>
          <w:b/>
          <w:u w:val="single"/>
        </w:rPr>
        <w:lastRenderedPageBreak/>
        <w:t>B. P</w:t>
      </w:r>
      <w:r w:rsidR="00D64C37" w:rsidRPr="00CD29F1">
        <w:rPr>
          <w:rFonts w:ascii="Cambria" w:hAnsi="Cambria"/>
          <w:b/>
          <w:u w:val="single"/>
        </w:rPr>
        <w:t>rogress concerning the establishment of the institutional set-up</w:t>
      </w:r>
    </w:p>
    <w:p w14:paraId="3BD2535D" w14:textId="77777777" w:rsidR="00F9316E" w:rsidRDefault="00F9316E" w:rsidP="003A7A55">
      <w:pPr>
        <w:jc w:val="both"/>
        <w:rPr>
          <w:rFonts w:ascii="Cambria" w:hAnsi="Cambria"/>
          <w:u w:val="single"/>
        </w:rPr>
      </w:pPr>
    </w:p>
    <w:p w14:paraId="0ED4EBD5" w14:textId="77777777" w:rsidR="005454F5" w:rsidRPr="00411307" w:rsidRDefault="00CD29F1" w:rsidP="003A7A55">
      <w:pPr>
        <w:jc w:val="both"/>
        <w:rPr>
          <w:rFonts w:ascii="Cambria" w:hAnsi="Cambria"/>
          <w:u w:val="single"/>
        </w:rPr>
      </w:pPr>
      <w:r w:rsidRPr="00411307">
        <w:rPr>
          <w:rFonts w:ascii="Cambria" w:hAnsi="Cambria"/>
          <w:u w:val="single"/>
        </w:rPr>
        <w:t>Business Plan and e-Mobility Programme</w:t>
      </w:r>
    </w:p>
    <w:p w14:paraId="162EB48B" w14:textId="77777777" w:rsidR="00664491" w:rsidRDefault="00664491" w:rsidP="003A7A55">
      <w:pPr>
        <w:jc w:val="both"/>
        <w:rPr>
          <w:rFonts w:ascii="Cambria" w:hAnsi="Cambria"/>
        </w:rPr>
      </w:pPr>
    </w:p>
    <w:p w14:paraId="1102C33D" w14:textId="1428D22E" w:rsidR="00664491" w:rsidRDefault="00664491" w:rsidP="003A7A55">
      <w:pPr>
        <w:jc w:val="both"/>
        <w:rPr>
          <w:rFonts w:ascii="Cambria" w:hAnsi="Cambria"/>
        </w:rPr>
      </w:pPr>
      <w:r>
        <w:rPr>
          <w:rFonts w:ascii="Cambria" w:hAnsi="Cambria"/>
        </w:rPr>
        <w:t>All the consultations have been completed and after several reviews by the Consultants, both documents were launched at the 4</w:t>
      </w:r>
      <w:r w:rsidRPr="00664491">
        <w:rPr>
          <w:rFonts w:ascii="Cambria" w:hAnsi="Cambria"/>
          <w:vertAlign w:val="superscript"/>
        </w:rPr>
        <w:t>th</w:t>
      </w:r>
      <w:r>
        <w:rPr>
          <w:rFonts w:ascii="Cambria" w:hAnsi="Cambria"/>
        </w:rPr>
        <w:t xml:space="preserve"> Anniversary celebration on 27 April. Limited copies were printed for the launch given the available printing services in Tonga. More hardcopies are now being printed from Fiji and both documents are available on the PCREEE website. </w:t>
      </w:r>
    </w:p>
    <w:p w14:paraId="7D13F238" w14:textId="01404170" w:rsidR="00664491" w:rsidRDefault="00664491" w:rsidP="003A7A55">
      <w:pPr>
        <w:jc w:val="both"/>
        <w:rPr>
          <w:rFonts w:ascii="Cambria" w:hAnsi="Cambria"/>
        </w:rPr>
      </w:pPr>
    </w:p>
    <w:p w14:paraId="191B192A" w14:textId="37E16DCB" w:rsidR="00664491" w:rsidRDefault="00664491" w:rsidP="003A7A55">
      <w:pPr>
        <w:jc w:val="both"/>
        <w:rPr>
          <w:rFonts w:ascii="Cambria" w:hAnsi="Cambria"/>
        </w:rPr>
      </w:pPr>
      <w:r>
        <w:rPr>
          <w:rFonts w:ascii="Cambria" w:hAnsi="Cambria"/>
        </w:rPr>
        <w:t xml:space="preserve">There has been a lot of interests on the e-mobility programme. A brochure summarising the programme and how to access assistance from it has been produced and widely distributed in the region. PCREEE has been requested to present the e-mobility programme to the Session on Low Carbon </w:t>
      </w:r>
      <w:r w:rsidR="0071425C">
        <w:rPr>
          <w:rFonts w:ascii="Cambria" w:hAnsi="Cambria"/>
        </w:rPr>
        <w:t xml:space="preserve">Development </w:t>
      </w:r>
      <w:r>
        <w:rPr>
          <w:rFonts w:ascii="Cambria" w:hAnsi="Cambria"/>
        </w:rPr>
        <w:t xml:space="preserve">during the regional Pacific Resilience Meeting and a meeting of the Energy Working Group of the Pacific Regional Infrastructure Facility (PRIF), both in July. </w:t>
      </w:r>
    </w:p>
    <w:p w14:paraId="10A7E5D5" w14:textId="77777777" w:rsidR="00664491" w:rsidRDefault="00664491" w:rsidP="003A7A55">
      <w:pPr>
        <w:jc w:val="both"/>
        <w:rPr>
          <w:rFonts w:ascii="Cambria" w:hAnsi="Cambria"/>
        </w:rPr>
      </w:pPr>
    </w:p>
    <w:p w14:paraId="756BD574" w14:textId="77777777" w:rsidR="0043544C" w:rsidRPr="00411307" w:rsidRDefault="008B7E62" w:rsidP="008B7E62">
      <w:pPr>
        <w:spacing w:line="276" w:lineRule="auto"/>
        <w:rPr>
          <w:rFonts w:ascii="Cambria" w:hAnsi="Cambria"/>
          <w:u w:val="single"/>
        </w:rPr>
      </w:pPr>
      <w:r w:rsidRPr="00411307">
        <w:rPr>
          <w:rFonts w:ascii="Cambria" w:hAnsi="Cambria"/>
          <w:u w:val="single"/>
        </w:rPr>
        <w:t xml:space="preserve">Staff Regulations and Manual of Staff Policies </w:t>
      </w:r>
    </w:p>
    <w:p w14:paraId="44E8B6E8" w14:textId="181A7C1C" w:rsidR="0018189D" w:rsidRDefault="005454F5" w:rsidP="008B7E62">
      <w:pPr>
        <w:spacing w:line="276" w:lineRule="auto"/>
      </w:pPr>
      <w:r>
        <w:rPr>
          <w:rFonts w:ascii="Cambria" w:hAnsi="Cambria"/>
        </w:rPr>
        <w:t xml:space="preserve">SPC continues to update and modernize its policies and </w:t>
      </w:r>
      <w:r w:rsidR="00F702E3">
        <w:rPr>
          <w:rFonts w:ascii="Cambria" w:hAnsi="Cambria"/>
        </w:rPr>
        <w:t xml:space="preserve">regulations </w:t>
      </w:r>
      <w:r>
        <w:rPr>
          <w:rFonts w:ascii="Cambria" w:hAnsi="Cambria"/>
        </w:rPr>
        <w:t xml:space="preserve">relating its staff and their employment conditions. </w:t>
      </w:r>
      <w:r w:rsidR="0071425C">
        <w:rPr>
          <w:rFonts w:ascii="Cambria" w:hAnsi="Cambria"/>
        </w:rPr>
        <w:t xml:space="preserve">Town Hall meetings have been held with the Executive whereby the Director General provided encouragement and some confidence to staff in terms of addressing their special circumstance during the uncertainties brough by the pandemic.  </w:t>
      </w:r>
      <w:r w:rsidR="00E5189D">
        <w:rPr>
          <w:rFonts w:ascii="Cambria" w:hAnsi="Cambria"/>
        </w:rPr>
        <w:t xml:space="preserve">   </w:t>
      </w:r>
      <w:r>
        <w:rPr>
          <w:rFonts w:ascii="Cambria" w:hAnsi="Cambria"/>
        </w:rPr>
        <w:t xml:space="preserve"> </w:t>
      </w:r>
      <w:r w:rsidR="00E5189D">
        <w:rPr>
          <w:rFonts w:ascii="Cambria" w:hAnsi="Cambria"/>
        </w:rPr>
        <w:t xml:space="preserve"> </w:t>
      </w:r>
    </w:p>
    <w:p w14:paraId="2EBDAE2F" w14:textId="77777777" w:rsidR="00227BEF" w:rsidRDefault="00227BEF" w:rsidP="003A7A55">
      <w:pPr>
        <w:jc w:val="both"/>
        <w:rPr>
          <w:rFonts w:ascii="Cambria" w:hAnsi="Cambria"/>
          <w:u w:val="single"/>
        </w:rPr>
      </w:pPr>
    </w:p>
    <w:p w14:paraId="3DD01AFD" w14:textId="77777777" w:rsidR="0043544C" w:rsidRPr="00411307" w:rsidRDefault="008B7E62" w:rsidP="003A7A55">
      <w:pPr>
        <w:jc w:val="both"/>
        <w:rPr>
          <w:rFonts w:ascii="Cambria" w:hAnsi="Cambria"/>
          <w:u w:val="single"/>
        </w:rPr>
      </w:pPr>
      <w:r w:rsidRPr="00411307">
        <w:rPr>
          <w:rFonts w:ascii="Cambria" w:hAnsi="Cambria"/>
          <w:u w:val="single"/>
        </w:rPr>
        <w:t xml:space="preserve">Staffing </w:t>
      </w:r>
    </w:p>
    <w:p w14:paraId="1504180C" w14:textId="6C0EC5FF" w:rsidR="0071425C" w:rsidRDefault="0071425C" w:rsidP="003A7A55">
      <w:pPr>
        <w:jc w:val="both"/>
        <w:rPr>
          <w:rFonts w:ascii="Cambria" w:hAnsi="Cambria"/>
        </w:rPr>
      </w:pPr>
      <w:r>
        <w:rPr>
          <w:rFonts w:ascii="Cambria" w:hAnsi="Cambria"/>
        </w:rPr>
        <w:t xml:space="preserve">In 2020, Australian and New Zealand volunteers were repatriated due to the pandemic. </w:t>
      </w:r>
      <w:r w:rsidR="00227BEF">
        <w:rPr>
          <w:rFonts w:ascii="Cambria" w:hAnsi="Cambria"/>
        </w:rPr>
        <w:t>A</w:t>
      </w:r>
      <w:r>
        <w:rPr>
          <w:rFonts w:ascii="Cambria" w:hAnsi="Cambria"/>
        </w:rPr>
        <w:t xml:space="preserve">ustralia has since provided Volunteers who would be engaged on specific </w:t>
      </w:r>
      <w:proofErr w:type="gramStart"/>
      <w:r>
        <w:rPr>
          <w:rFonts w:ascii="Cambria" w:hAnsi="Cambria"/>
        </w:rPr>
        <w:t>short term</w:t>
      </w:r>
      <w:proofErr w:type="gramEnd"/>
      <w:r>
        <w:rPr>
          <w:rFonts w:ascii="Cambria" w:hAnsi="Cambria"/>
        </w:rPr>
        <w:t xml:space="preserve"> assignments</w:t>
      </w:r>
      <w:r w:rsidR="00824236">
        <w:rPr>
          <w:rFonts w:ascii="Cambria" w:hAnsi="Cambria"/>
        </w:rPr>
        <w:t>.</w:t>
      </w:r>
      <w:r>
        <w:rPr>
          <w:rFonts w:ascii="Cambria" w:hAnsi="Cambria"/>
        </w:rPr>
        <w:t xml:space="preserve"> </w:t>
      </w:r>
    </w:p>
    <w:p w14:paraId="033CE9CC" w14:textId="77777777" w:rsidR="0071425C" w:rsidRDefault="0071425C" w:rsidP="003A7A55">
      <w:pPr>
        <w:jc w:val="both"/>
        <w:rPr>
          <w:rFonts w:ascii="Cambria" w:hAnsi="Cambria"/>
        </w:rPr>
      </w:pPr>
    </w:p>
    <w:p w14:paraId="1D9F2FE6" w14:textId="77777777" w:rsidR="0071425C" w:rsidRDefault="0071425C" w:rsidP="003A7A55">
      <w:pPr>
        <w:jc w:val="both"/>
      </w:pPr>
      <w:r>
        <w:rPr>
          <w:rFonts w:ascii="Cambria" w:hAnsi="Cambria"/>
        </w:rPr>
        <w:t>PCREEE was successful in recruiting a S</w:t>
      </w:r>
      <w:r>
        <w:t xml:space="preserve">ustainable Energy Entrepreneurship Mentoring Support Officer for a 3 </w:t>
      </w:r>
      <w:proofErr w:type="gramStart"/>
      <w:r>
        <w:t>months</w:t>
      </w:r>
      <w:proofErr w:type="gramEnd"/>
      <w:r>
        <w:t xml:space="preserve"> assignment. </w:t>
      </w:r>
    </w:p>
    <w:p w14:paraId="55D3F879" w14:textId="77777777" w:rsidR="0071425C" w:rsidRDefault="0071425C" w:rsidP="003A7A55">
      <w:pPr>
        <w:jc w:val="both"/>
      </w:pPr>
    </w:p>
    <w:p w14:paraId="1AF504DA" w14:textId="09BAD030" w:rsidR="00227BEF" w:rsidRDefault="0071425C" w:rsidP="00F43166">
      <w:pPr>
        <w:jc w:val="both"/>
      </w:pPr>
      <w:r>
        <w:t xml:space="preserve">The recruitment of a Pacific Islands Junior Professional to replace the one who completed her contract in December 2020 began in June and is expected to come on board in </w:t>
      </w:r>
      <w:r w:rsidR="009C510D">
        <w:t>September</w:t>
      </w:r>
      <w:r>
        <w:t xml:space="preserve">. The position has been redesignated and the ‘’Junior” is removed </w:t>
      </w:r>
      <w:proofErr w:type="gramStart"/>
      <w:r>
        <w:t>in order to</w:t>
      </w:r>
      <w:proofErr w:type="gramEnd"/>
      <w:r>
        <w:t xml:space="preserve"> better reflect the status of the position and its contribution to SPC. </w:t>
      </w:r>
    </w:p>
    <w:p w14:paraId="6DC14FB2" w14:textId="2C1B5C6C" w:rsidR="00F43166" w:rsidRDefault="00F43166" w:rsidP="00F43166">
      <w:pPr>
        <w:jc w:val="both"/>
      </w:pPr>
    </w:p>
    <w:p w14:paraId="30B57646" w14:textId="0D4DE262" w:rsidR="00F43166" w:rsidRDefault="00F43166" w:rsidP="00F43166">
      <w:pPr>
        <w:jc w:val="both"/>
      </w:pPr>
      <w:r>
        <w:t xml:space="preserve">The annual Performance Review for the two staff member seconded by the Tonga Government was completed with satisfaction during the reporting period. </w:t>
      </w:r>
    </w:p>
    <w:p w14:paraId="28501E0B" w14:textId="249D6038" w:rsidR="00F43166" w:rsidRDefault="00F43166" w:rsidP="00F43166">
      <w:pPr>
        <w:jc w:val="both"/>
      </w:pPr>
    </w:p>
    <w:p w14:paraId="4480FE1D" w14:textId="77777777" w:rsidR="00F43166" w:rsidRPr="00E5189D" w:rsidRDefault="00F43166" w:rsidP="00F43166">
      <w:pPr>
        <w:jc w:val="both"/>
        <w:rPr>
          <w:rFonts w:ascii="Cambria" w:hAnsi="Cambria"/>
        </w:rPr>
      </w:pPr>
    </w:p>
    <w:p w14:paraId="44C7CE53" w14:textId="77777777" w:rsidR="00E5189D" w:rsidRPr="00411307" w:rsidRDefault="00E93B62" w:rsidP="003A7A55">
      <w:pPr>
        <w:jc w:val="both"/>
        <w:rPr>
          <w:rFonts w:ascii="Cambria" w:hAnsi="Cambria"/>
          <w:u w:val="single"/>
        </w:rPr>
      </w:pPr>
      <w:r w:rsidRPr="00411307">
        <w:rPr>
          <w:rFonts w:ascii="Cambria" w:hAnsi="Cambria"/>
          <w:u w:val="single"/>
        </w:rPr>
        <w:t xml:space="preserve">Partnerships </w:t>
      </w:r>
    </w:p>
    <w:p w14:paraId="3E8401F9" w14:textId="77777777" w:rsidR="006E48CF" w:rsidRDefault="00E5189D" w:rsidP="003A7A55">
      <w:pPr>
        <w:jc w:val="both"/>
        <w:rPr>
          <w:rFonts w:ascii="Cambria" w:hAnsi="Cambria"/>
        </w:rPr>
      </w:pPr>
      <w:r>
        <w:rPr>
          <w:rFonts w:ascii="Cambria" w:hAnsi="Cambria"/>
        </w:rPr>
        <w:t xml:space="preserve">No new </w:t>
      </w:r>
      <w:proofErr w:type="spellStart"/>
      <w:r w:rsidR="00E93B62">
        <w:rPr>
          <w:rFonts w:ascii="Cambria" w:hAnsi="Cambria"/>
        </w:rPr>
        <w:t>MoUs</w:t>
      </w:r>
      <w:proofErr w:type="spellEnd"/>
      <w:r w:rsidR="00E93B62">
        <w:rPr>
          <w:rFonts w:ascii="Cambria" w:hAnsi="Cambria"/>
        </w:rPr>
        <w:t xml:space="preserve"> were signed during the reporting</w:t>
      </w:r>
      <w:r>
        <w:rPr>
          <w:rFonts w:ascii="Cambria" w:hAnsi="Cambria"/>
        </w:rPr>
        <w:t xml:space="preserve"> </w:t>
      </w:r>
      <w:r w:rsidR="0043544C">
        <w:rPr>
          <w:rFonts w:ascii="Cambria" w:hAnsi="Cambria"/>
        </w:rPr>
        <w:t>period</w:t>
      </w:r>
      <w:r w:rsidR="006E48CF">
        <w:rPr>
          <w:rFonts w:ascii="Cambria" w:hAnsi="Cambria"/>
        </w:rPr>
        <w:t xml:space="preserve">. </w:t>
      </w:r>
    </w:p>
    <w:p w14:paraId="35379F94" w14:textId="77777777" w:rsidR="006E48CF" w:rsidRDefault="006E48CF" w:rsidP="003A7A55">
      <w:pPr>
        <w:jc w:val="both"/>
        <w:rPr>
          <w:rFonts w:ascii="Cambria" w:hAnsi="Cambria"/>
        </w:rPr>
      </w:pPr>
    </w:p>
    <w:p w14:paraId="404329A8" w14:textId="4B896B6E" w:rsidR="00E5189D" w:rsidRDefault="006E48CF" w:rsidP="003A7A55">
      <w:pPr>
        <w:jc w:val="both"/>
        <w:rPr>
          <w:rFonts w:ascii="Cambria" w:hAnsi="Cambria"/>
        </w:rPr>
      </w:pPr>
      <w:r>
        <w:rPr>
          <w:rFonts w:ascii="Cambria" w:hAnsi="Cambria"/>
        </w:rPr>
        <w:t xml:space="preserve">There hasn’t been any further </w:t>
      </w:r>
      <w:r w:rsidR="004C0F15">
        <w:rPr>
          <w:rFonts w:ascii="Cambria" w:hAnsi="Cambria"/>
        </w:rPr>
        <w:t xml:space="preserve">discussions </w:t>
      </w:r>
      <w:proofErr w:type="gramStart"/>
      <w:r>
        <w:rPr>
          <w:rFonts w:ascii="Cambria" w:hAnsi="Cambria"/>
        </w:rPr>
        <w:t xml:space="preserve">with </w:t>
      </w:r>
      <w:r w:rsidR="0043544C">
        <w:rPr>
          <w:rFonts w:ascii="Cambria" w:hAnsi="Cambria"/>
        </w:rPr>
        <w:t xml:space="preserve"> </w:t>
      </w:r>
      <w:r w:rsidR="004C0F15">
        <w:rPr>
          <w:rFonts w:ascii="Cambria" w:hAnsi="Cambria"/>
        </w:rPr>
        <w:t>FFAN</w:t>
      </w:r>
      <w:proofErr w:type="gramEnd"/>
      <w:r w:rsidR="004C0F15">
        <w:rPr>
          <w:rFonts w:ascii="Cambria" w:hAnsi="Cambria"/>
        </w:rPr>
        <w:t xml:space="preserve"> or </w:t>
      </w:r>
      <w:r w:rsidR="00E5189D">
        <w:rPr>
          <w:rFonts w:ascii="Cambria" w:hAnsi="Cambria"/>
        </w:rPr>
        <w:t xml:space="preserve">GET Invest </w:t>
      </w:r>
      <w:r w:rsidR="004C0F15">
        <w:rPr>
          <w:rFonts w:ascii="Cambria" w:hAnsi="Cambria"/>
        </w:rPr>
        <w:t xml:space="preserve">whom we worked together on </w:t>
      </w:r>
      <w:r w:rsidR="00E5189D">
        <w:rPr>
          <w:rFonts w:ascii="Cambria" w:hAnsi="Cambria"/>
        </w:rPr>
        <w:t xml:space="preserve">the joint investment forums in Fiji and </w:t>
      </w:r>
      <w:r w:rsidR="0043544C">
        <w:rPr>
          <w:rFonts w:ascii="Cambria" w:hAnsi="Cambria"/>
        </w:rPr>
        <w:t xml:space="preserve">for the </w:t>
      </w:r>
      <w:r w:rsidR="00E5189D">
        <w:rPr>
          <w:rFonts w:ascii="Cambria" w:hAnsi="Cambria"/>
        </w:rPr>
        <w:t>region</w:t>
      </w:r>
      <w:r w:rsidR="004C0F15">
        <w:rPr>
          <w:rFonts w:ascii="Cambria" w:hAnsi="Cambria"/>
        </w:rPr>
        <w:t xml:space="preserve"> during the last reporting period</w:t>
      </w:r>
      <w:r w:rsidR="00E5189D">
        <w:rPr>
          <w:rFonts w:ascii="Cambria" w:hAnsi="Cambria"/>
        </w:rPr>
        <w:t xml:space="preserve">. </w:t>
      </w:r>
    </w:p>
    <w:p w14:paraId="6BA1F443" w14:textId="77777777" w:rsidR="00E5189D" w:rsidRDefault="00E5189D" w:rsidP="003A7A55">
      <w:pPr>
        <w:jc w:val="both"/>
        <w:rPr>
          <w:rFonts w:ascii="Cambria" w:hAnsi="Cambria"/>
        </w:rPr>
      </w:pPr>
    </w:p>
    <w:p w14:paraId="1C534853" w14:textId="77777777" w:rsidR="00D5525C" w:rsidRDefault="004C0F15" w:rsidP="00E5189D">
      <w:pPr>
        <w:jc w:val="both"/>
      </w:pPr>
      <w:r>
        <w:rPr>
          <w:rFonts w:ascii="Cambria" w:hAnsi="Cambria"/>
        </w:rPr>
        <w:t xml:space="preserve">The discussions with </w:t>
      </w:r>
      <w:r w:rsidR="00E5189D">
        <w:rPr>
          <w:rFonts w:ascii="Cambria" w:hAnsi="Cambria"/>
        </w:rPr>
        <w:t xml:space="preserve">the International Solar Alliance </w:t>
      </w:r>
      <w:r w:rsidR="0043544C">
        <w:rPr>
          <w:rFonts w:ascii="Cambria" w:hAnsi="Cambria"/>
        </w:rPr>
        <w:t xml:space="preserve">on mini-grids and smart mobility </w:t>
      </w:r>
      <w:r>
        <w:rPr>
          <w:rFonts w:ascii="Cambria" w:hAnsi="Cambria"/>
        </w:rPr>
        <w:t>have resulted in the conduct of a joint webinar on mini-grids. A d</w:t>
      </w:r>
      <w:r>
        <w:t xml:space="preserve">raft roadmap for cooperation with the Pacific Community was also agreed upon, attached as </w:t>
      </w:r>
      <w:r w:rsidRPr="004C0F15">
        <w:rPr>
          <w:b/>
          <w:bCs/>
        </w:rPr>
        <w:t>Annex 2</w:t>
      </w:r>
      <w:r>
        <w:t xml:space="preserve">. The roadmap has clearly identified </w:t>
      </w:r>
      <w:r>
        <w:lastRenderedPageBreak/>
        <w:t xml:space="preserve">PCREEE’s lead role in the coordination and management of the ISA STAR-C network in the Pacific Islands. </w:t>
      </w:r>
      <w:r w:rsidR="00D5525C">
        <w:t>The capacity building focus of the STAR-C network will focus on the 4 programme areas of the PCREEE’s Business Plan 20021-2030 being:</w:t>
      </w:r>
    </w:p>
    <w:p w14:paraId="2E5A1A1F" w14:textId="77777777" w:rsidR="00D5525C" w:rsidRDefault="00D5525C" w:rsidP="00D5525C">
      <w:pPr>
        <w:pStyle w:val="ListParagraph"/>
        <w:numPr>
          <w:ilvl w:val="0"/>
          <w:numId w:val="37"/>
        </w:numPr>
        <w:jc w:val="both"/>
      </w:pPr>
      <w:r>
        <w:t>business start up and mentoring</w:t>
      </w:r>
    </w:p>
    <w:p w14:paraId="3107FD1C" w14:textId="77777777" w:rsidR="00D5525C" w:rsidRDefault="00D5525C" w:rsidP="00D5525C">
      <w:pPr>
        <w:pStyle w:val="ListParagraph"/>
        <w:numPr>
          <w:ilvl w:val="0"/>
          <w:numId w:val="37"/>
        </w:numPr>
        <w:jc w:val="both"/>
      </w:pPr>
      <w:r>
        <w:t xml:space="preserve">smart mobility </w:t>
      </w:r>
    </w:p>
    <w:p w14:paraId="1C4C9159" w14:textId="77777777" w:rsidR="00D5525C" w:rsidRDefault="00D5525C" w:rsidP="00D5525C">
      <w:pPr>
        <w:pStyle w:val="ListParagraph"/>
        <w:numPr>
          <w:ilvl w:val="0"/>
          <w:numId w:val="37"/>
        </w:numPr>
        <w:jc w:val="both"/>
      </w:pPr>
      <w:r>
        <w:t xml:space="preserve">RE mini-grids </w:t>
      </w:r>
    </w:p>
    <w:p w14:paraId="47B9E950" w14:textId="77777777" w:rsidR="00D5525C" w:rsidRDefault="00D5525C" w:rsidP="00D5525C">
      <w:pPr>
        <w:pStyle w:val="ListParagraph"/>
        <w:numPr>
          <w:ilvl w:val="0"/>
          <w:numId w:val="37"/>
        </w:numPr>
        <w:jc w:val="both"/>
      </w:pPr>
      <w:r>
        <w:t>EE investment</w:t>
      </w:r>
    </w:p>
    <w:p w14:paraId="3ED2E568" w14:textId="77777777" w:rsidR="0043544C" w:rsidRPr="00411307" w:rsidRDefault="00E93B62" w:rsidP="003A7A55">
      <w:pPr>
        <w:jc w:val="both"/>
        <w:rPr>
          <w:rFonts w:ascii="Cambria" w:hAnsi="Cambria"/>
          <w:u w:val="single"/>
        </w:rPr>
      </w:pPr>
      <w:r w:rsidRPr="00411307">
        <w:rPr>
          <w:rFonts w:ascii="Cambria" w:hAnsi="Cambria"/>
          <w:u w:val="single"/>
        </w:rPr>
        <w:t xml:space="preserve">Resource Mobilisation Effort </w:t>
      </w:r>
      <w:r w:rsidR="00227BEF" w:rsidRPr="00411307">
        <w:rPr>
          <w:rFonts w:ascii="Cambria" w:hAnsi="Cambria"/>
          <w:u w:val="single"/>
        </w:rPr>
        <w:t xml:space="preserve">  </w:t>
      </w:r>
    </w:p>
    <w:p w14:paraId="73518BEA" w14:textId="18672568" w:rsidR="0054759B" w:rsidRDefault="00CB1E84" w:rsidP="0054759B">
      <w:pPr>
        <w:rPr>
          <w:lang w:val="en-US"/>
        </w:rPr>
      </w:pPr>
      <w:r>
        <w:rPr>
          <w:rFonts w:ascii="Cambria" w:hAnsi="Cambria"/>
        </w:rPr>
        <w:t>From the last reporting period, we c</w:t>
      </w:r>
      <w:r w:rsidR="00EB6B51" w:rsidRPr="0043544C">
        <w:rPr>
          <w:rFonts w:ascii="Cambria" w:hAnsi="Cambria"/>
        </w:rPr>
        <w:t xml:space="preserve">ontinued the </w:t>
      </w:r>
      <w:r w:rsidR="00E93B62" w:rsidRPr="0043544C">
        <w:rPr>
          <w:rFonts w:ascii="Cambria" w:hAnsi="Cambria"/>
        </w:rPr>
        <w:t>discussi</w:t>
      </w:r>
      <w:r w:rsidR="00EB6B51" w:rsidRPr="0043544C">
        <w:rPr>
          <w:rFonts w:ascii="Cambria" w:hAnsi="Cambria"/>
        </w:rPr>
        <w:t xml:space="preserve">ons, exchanged drafts </w:t>
      </w:r>
      <w:r w:rsidR="0043544C">
        <w:rPr>
          <w:rFonts w:ascii="Cambria" w:hAnsi="Cambria"/>
        </w:rPr>
        <w:t xml:space="preserve">that incorporated the new Business Plan </w:t>
      </w:r>
      <w:r w:rsidR="00E93B62" w:rsidRPr="0043544C">
        <w:rPr>
          <w:rFonts w:ascii="Cambria" w:hAnsi="Cambria"/>
        </w:rPr>
        <w:t xml:space="preserve">with </w:t>
      </w:r>
      <w:r>
        <w:rPr>
          <w:rFonts w:ascii="Cambria" w:hAnsi="Cambria"/>
        </w:rPr>
        <w:t xml:space="preserve">the </w:t>
      </w:r>
      <w:r w:rsidR="00E93B62" w:rsidRPr="0043544C">
        <w:rPr>
          <w:rFonts w:ascii="Cambria" w:hAnsi="Cambria"/>
        </w:rPr>
        <w:t>Austrian Development Agency a</w:t>
      </w:r>
      <w:r w:rsidR="00EB6B51" w:rsidRPr="0043544C">
        <w:rPr>
          <w:rFonts w:ascii="Cambria" w:hAnsi="Cambria"/>
        </w:rPr>
        <w:t xml:space="preserve">nd confirmed the level and scope of Austria’s </w:t>
      </w:r>
      <w:r w:rsidR="00E93B62" w:rsidRPr="0043544C">
        <w:rPr>
          <w:rFonts w:ascii="Cambria" w:hAnsi="Cambria"/>
        </w:rPr>
        <w:t>funding to the PCREEE</w:t>
      </w:r>
      <w:r w:rsidR="00A501D6" w:rsidRPr="0043544C">
        <w:rPr>
          <w:rFonts w:ascii="Cambria" w:hAnsi="Cambria"/>
        </w:rPr>
        <w:t xml:space="preserve"> for 2021 </w:t>
      </w:r>
      <w:r w:rsidR="00331181">
        <w:rPr>
          <w:rFonts w:ascii="Cambria" w:hAnsi="Cambria"/>
        </w:rPr>
        <w:t>–</w:t>
      </w:r>
      <w:r w:rsidR="00A501D6" w:rsidRPr="0043544C">
        <w:rPr>
          <w:rFonts w:ascii="Cambria" w:hAnsi="Cambria"/>
        </w:rPr>
        <w:t xml:space="preserve"> 2025</w:t>
      </w:r>
      <w:r w:rsidR="00331181">
        <w:rPr>
          <w:rFonts w:ascii="Cambria" w:hAnsi="Cambria"/>
        </w:rPr>
        <w:t>. By the end of the reporting period</w:t>
      </w:r>
      <w:r>
        <w:rPr>
          <w:rFonts w:ascii="Cambria" w:hAnsi="Cambria"/>
        </w:rPr>
        <w:t xml:space="preserve">, we have agreed on </w:t>
      </w:r>
      <w:r w:rsidR="0054759B" w:rsidRPr="0054759B">
        <w:t xml:space="preserve">derogation </w:t>
      </w:r>
      <w:r w:rsidR="0054759B" w:rsidRPr="0054759B">
        <w:rPr>
          <w:lang w:val="en-US"/>
        </w:rPr>
        <w:t xml:space="preserve">from the ADA General Terms and Conditions and the following shall apply: </w:t>
      </w:r>
    </w:p>
    <w:p w14:paraId="4812D47B" w14:textId="77777777" w:rsidR="00CB4605" w:rsidRPr="0054759B" w:rsidRDefault="00CB4605" w:rsidP="0054759B">
      <w:pPr>
        <w:rPr>
          <w:lang w:val="en-US" w:eastAsia="en-GB"/>
        </w:rPr>
      </w:pPr>
    </w:p>
    <w:p w14:paraId="1A71856C" w14:textId="77777777" w:rsidR="0054759B" w:rsidRPr="0054759B" w:rsidRDefault="0054759B" w:rsidP="0054759B">
      <w:pPr>
        <w:pStyle w:val="ListParagraph"/>
        <w:numPr>
          <w:ilvl w:val="0"/>
          <w:numId w:val="38"/>
        </w:numPr>
        <w:overflowPunct w:val="0"/>
        <w:autoSpaceDE w:val="0"/>
        <w:autoSpaceDN w:val="0"/>
        <w:spacing w:after="0" w:line="360" w:lineRule="auto"/>
        <w:jc w:val="both"/>
        <w:rPr>
          <w:rFonts w:ascii="Times New Roman" w:hAnsi="Times New Roman"/>
          <w:sz w:val="24"/>
          <w:szCs w:val="24"/>
          <w:lang w:val="en-US" w:eastAsia="en-GB"/>
        </w:rPr>
      </w:pPr>
      <w:r w:rsidRPr="0054759B">
        <w:rPr>
          <w:sz w:val="24"/>
          <w:szCs w:val="24"/>
          <w:lang w:val="en-US"/>
        </w:rPr>
        <w:t xml:space="preserve">Article 1.4 Procurement of goods and services shall be undertaken in accordance with SPC’s Procurement Policies and Procedures. </w:t>
      </w:r>
    </w:p>
    <w:p w14:paraId="10184BFD" w14:textId="77777777" w:rsidR="0054759B" w:rsidRPr="0054759B" w:rsidRDefault="0054759B" w:rsidP="0054759B">
      <w:pPr>
        <w:pStyle w:val="ListParagraph"/>
        <w:numPr>
          <w:ilvl w:val="0"/>
          <w:numId w:val="38"/>
        </w:numPr>
        <w:overflowPunct w:val="0"/>
        <w:autoSpaceDE w:val="0"/>
        <w:autoSpaceDN w:val="0"/>
        <w:spacing w:after="0" w:line="360" w:lineRule="auto"/>
        <w:jc w:val="both"/>
        <w:rPr>
          <w:sz w:val="24"/>
          <w:szCs w:val="24"/>
          <w:lang w:val="en-US"/>
        </w:rPr>
      </w:pPr>
      <w:r w:rsidRPr="0054759B">
        <w:rPr>
          <w:sz w:val="24"/>
          <w:szCs w:val="24"/>
          <w:lang w:val="en-US"/>
        </w:rPr>
        <w:t>Article 2. Travel expenses and salaries: The SPC rules and regulations on travel expenses, salaries and reimbursement of expenses shall apply.</w:t>
      </w:r>
    </w:p>
    <w:p w14:paraId="6FB9F4BD" w14:textId="156E5A63" w:rsidR="005B1064" w:rsidRDefault="005B1064" w:rsidP="005B1064">
      <w:pPr>
        <w:pStyle w:val="ListParagraph"/>
        <w:numPr>
          <w:ilvl w:val="0"/>
          <w:numId w:val="38"/>
        </w:numPr>
        <w:overflowPunct w:val="0"/>
        <w:autoSpaceDE w:val="0"/>
        <w:autoSpaceDN w:val="0"/>
        <w:spacing w:after="0" w:line="360" w:lineRule="auto"/>
        <w:jc w:val="both"/>
      </w:pPr>
      <w:r>
        <w:t xml:space="preserve">Article 3.1 and 3.2 Bank account and separate accounting: The corporate bank account specified in the Grant Agreement shall be used for the EZA funds provided by ADA. To ensure a clear identification of ADA funds as well as full and transparent separation of ADA funds from other sources, all income and expenditure related to these funds shall be tagged with a specific code in the SPC accounting system. </w:t>
      </w:r>
    </w:p>
    <w:p w14:paraId="0F27F4E4" w14:textId="4155D2C3" w:rsidR="0054759B" w:rsidRDefault="0054759B" w:rsidP="0054759B">
      <w:pPr>
        <w:pStyle w:val="ListParagraph"/>
        <w:numPr>
          <w:ilvl w:val="0"/>
          <w:numId w:val="38"/>
        </w:numPr>
        <w:overflowPunct w:val="0"/>
        <w:autoSpaceDE w:val="0"/>
        <w:autoSpaceDN w:val="0"/>
        <w:spacing w:after="0" w:line="360" w:lineRule="auto"/>
        <w:jc w:val="both"/>
        <w:rPr>
          <w:sz w:val="24"/>
          <w:szCs w:val="24"/>
          <w:lang w:val="en-US"/>
        </w:rPr>
      </w:pPr>
      <w:r w:rsidRPr="0054759B">
        <w:rPr>
          <w:sz w:val="24"/>
          <w:szCs w:val="24"/>
          <w:lang w:val="en-US"/>
        </w:rPr>
        <w:t xml:space="preserve">Articles 4.1, 4.3 and 4.6 Reporting and accounting: The Recipient shall report to the ADA on the progress of its execution of the contract for every calendar year </w:t>
      </w:r>
      <w:proofErr w:type="gramStart"/>
      <w:r w:rsidRPr="0054759B">
        <w:rPr>
          <w:sz w:val="24"/>
          <w:szCs w:val="24"/>
          <w:lang w:val="en-US"/>
        </w:rPr>
        <w:t>period, and</w:t>
      </w:r>
      <w:proofErr w:type="gramEnd"/>
      <w:r w:rsidRPr="0054759B">
        <w:rPr>
          <w:sz w:val="24"/>
          <w:szCs w:val="24"/>
          <w:lang w:val="en-US"/>
        </w:rPr>
        <w:t xml:space="preserve"> shall submit an annual progress report including a certified financial statement per 31 December. </w:t>
      </w:r>
    </w:p>
    <w:p w14:paraId="5574FB68" w14:textId="7BAFF2BB" w:rsidR="009C510D" w:rsidRPr="00CB4605" w:rsidRDefault="009C510D" w:rsidP="009C510D">
      <w:pPr>
        <w:pStyle w:val="ListParagraph"/>
        <w:numPr>
          <w:ilvl w:val="0"/>
          <w:numId w:val="38"/>
        </w:numPr>
        <w:overflowPunct w:val="0"/>
        <w:autoSpaceDE w:val="0"/>
        <w:autoSpaceDN w:val="0"/>
        <w:spacing w:after="0" w:line="360" w:lineRule="auto"/>
        <w:jc w:val="both"/>
        <w:rPr>
          <w:sz w:val="24"/>
          <w:szCs w:val="24"/>
          <w:lang w:val="en-US"/>
        </w:rPr>
      </w:pPr>
      <w:r>
        <w:t>Article 4.6 Annual audit by external auditors: Certified annual financial audits shall be commissioned by the Recipient in line with Chapter III (Terms of Reference for Other Subsidiary or Auxiliary Bodies) of the Pacific Community Governance Compendium, Third edition, and submitted to ADA in line with the provisions of Section 8 (1) c. above.</w:t>
      </w:r>
    </w:p>
    <w:p w14:paraId="27FFDCF5" w14:textId="77777777" w:rsidR="00CB4605" w:rsidRPr="0054759B" w:rsidRDefault="00CB4605" w:rsidP="00CB4605">
      <w:pPr>
        <w:pStyle w:val="ListParagraph"/>
        <w:overflowPunct w:val="0"/>
        <w:autoSpaceDE w:val="0"/>
        <w:autoSpaceDN w:val="0"/>
        <w:spacing w:after="0" w:line="360" w:lineRule="auto"/>
        <w:ind w:left="1080"/>
        <w:jc w:val="both"/>
        <w:rPr>
          <w:sz w:val="24"/>
          <w:szCs w:val="24"/>
          <w:lang w:val="en-US"/>
        </w:rPr>
      </w:pPr>
    </w:p>
    <w:p w14:paraId="3AC3254E" w14:textId="23BE4B83" w:rsidR="00E5189D" w:rsidRPr="0043544C" w:rsidRDefault="0054759B" w:rsidP="007922DA">
      <w:pPr>
        <w:pStyle w:val="ListParagraph"/>
        <w:numPr>
          <w:ilvl w:val="0"/>
          <w:numId w:val="32"/>
        </w:numPr>
        <w:ind w:left="709" w:hanging="425"/>
        <w:jc w:val="both"/>
        <w:rPr>
          <w:rFonts w:ascii="Cambria" w:hAnsi="Cambria"/>
          <w:b/>
          <w:bCs/>
          <w:caps/>
          <w:sz w:val="24"/>
          <w:szCs w:val="24"/>
        </w:rPr>
      </w:pPr>
      <w:r>
        <w:rPr>
          <w:rFonts w:ascii="Cambria" w:hAnsi="Cambria"/>
          <w:sz w:val="24"/>
          <w:szCs w:val="24"/>
        </w:rPr>
        <w:t xml:space="preserve">PCREEE completed a consultancy assignment with </w:t>
      </w:r>
      <w:r w:rsidR="006B7DFB" w:rsidRPr="0043544C">
        <w:rPr>
          <w:rFonts w:ascii="Cambria" w:hAnsi="Cambria"/>
          <w:sz w:val="24"/>
          <w:szCs w:val="24"/>
        </w:rPr>
        <w:t>Coffey International Development Pty L</w:t>
      </w:r>
      <w:r>
        <w:rPr>
          <w:rFonts w:ascii="Cambria" w:hAnsi="Cambria"/>
          <w:sz w:val="24"/>
          <w:szCs w:val="24"/>
        </w:rPr>
        <w:t>t</w:t>
      </w:r>
      <w:r w:rsidR="006B7DFB" w:rsidRPr="0043544C">
        <w:rPr>
          <w:rFonts w:ascii="Cambria" w:hAnsi="Cambria"/>
          <w:sz w:val="24"/>
          <w:szCs w:val="24"/>
        </w:rPr>
        <w:t xml:space="preserve">d to conduct an evaluation of NZ’s </w:t>
      </w:r>
      <w:r w:rsidR="008B7E62" w:rsidRPr="0043544C">
        <w:rPr>
          <w:rFonts w:ascii="Cambria" w:hAnsi="Cambria"/>
          <w:sz w:val="24"/>
          <w:szCs w:val="24"/>
        </w:rPr>
        <w:t xml:space="preserve">Development Aid’s </w:t>
      </w:r>
      <w:r w:rsidR="006B7DFB" w:rsidRPr="0043544C">
        <w:rPr>
          <w:rFonts w:ascii="Cambria" w:hAnsi="Cambria"/>
          <w:sz w:val="24"/>
          <w:szCs w:val="24"/>
        </w:rPr>
        <w:t>Energy Programme</w:t>
      </w:r>
      <w:r>
        <w:rPr>
          <w:rFonts w:ascii="Cambria" w:hAnsi="Cambria"/>
          <w:sz w:val="24"/>
          <w:szCs w:val="24"/>
        </w:rPr>
        <w:t xml:space="preserve">. The consultancy was for </w:t>
      </w:r>
      <w:r w:rsidRPr="0043544C">
        <w:rPr>
          <w:rFonts w:ascii="Cambria" w:hAnsi="Cambria"/>
          <w:sz w:val="24"/>
          <w:szCs w:val="24"/>
        </w:rPr>
        <w:t xml:space="preserve">NZD 28,350 </w:t>
      </w:r>
      <w:r>
        <w:rPr>
          <w:rFonts w:ascii="Cambria" w:hAnsi="Cambria"/>
          <w:sz w:val="24"/>
          <w:szCs w:val="24"/>
        </w:rPr>
        <w:t xml:space="preserve">and this has been received in full.  </w:t>
      </w:r>
      <w:r w:rsidR="008B7E62" w:rsidRPr="0043544C">
        <w:rPr>
          <w:rFonts w:ascii="Cambria" w:hAnsi="Cambria"/>
          <w:sz w:val="24"/>
          <w:szCs w:val="24"/>
        </w:rPr>
        <w:t xml:space="preserve">  </w:t>
      </w:r>
    </w:p>
    <w:p w14:paraId="6B7AFC12" w14:textId="035D351E" w:rsidR="00CD29F1" w:rsidRPr="00A22C7D" w:rsidRDefault="00E5189D" w:rsidP="007922DA">
      <w:pPr>
        <w:pStyle w:val="ListParagraph"/>
        <w:numPr>
          <w:ilvl w:val="0"/>
          <w:numId w:val="32"/>
        </w:numPr>
        <w:ind w:left="709" w:hanging="425"/>
        <w:jc w:val="both"/>
        <w:rPr>
          <w:rFonts w:ascii="Cambria" w:hAnsi="Cambria"/>
          <w:b/>
          <w:bCs/>
          <w:caps/>
          <w:sz w:val="24"/>
          <w:szCs w:val="24"/>
        </w:rPr>
      </w:pPr>
      <w:r w:rsidRPr="00A22C7D">
        <w:rPr>
          <w:rFonts w:ascii="Cambria" w:hAnsi="Cambria"/>
          <w:sz w:val="24"/>
          <w:szCs w:val="24"/>
        </w:rPr>
        <w:t xml:space="preserve">PCREEE </w:t>
      </w:r>
      <w:r w:rsidR="0054759B" w:rsidRPr="00A22C7D">
        <w:rPr>
          <w:rFonts w:ascii="Cambria" w:hAnsi="Cambria"/>
          <w:sz w:val="24"/>
          <w:szCs w:val="24"/>
        </w:rPr>
        <w:t>has worked together with partners in Vanuatu</w:t>
      </w:r>
      <w:r w:rsidR="00A22C7D">
        <w:rPr>
          <w:rFonts w:ascii="Cambria" w:hAnsi="Cambria"/>
          <w:sz w:val="24"/>
          <w:szCs w:val="24"/>
        </w:rPr>
        <w:t xml:space="preserve">, particularly the Department of Energy and the Department of Climate Change </w:t>
      </w:r>
      <w:r w:rsidR="0054759B" w:rsidRPr="00A22C7D">
        <w:rPr>
          <w:rFonts w:ascii="Cambria" w:hAnsi="Cambria"/>
          <w:sz w:val="24"/>
          <w:szCs w:val="24"/>
        </w:rPr>
        <w:t xml:space="preserve">to develop </w:t>
      </w:r>
      <w:r w:rsidR="00A22C7D" w:rsidRPr="00A22C7D">
        <w:rPr>
          <w:rFonts w:ascii="Cambria" w:hAnsi="Cambria"/>
          <w:sz w:val="24"/>
          <w:szCs w:val="24"/>
        </w:rPr>
        <w:t xml:space="preserve">a GCF Concept Note under its </w:t>
      </w:r>
      <w:r w:rsidR="00A22C7D" w:rsidRPr="00A22C7D">
        <w:rPr>
          <w:rFonts w:ascii="Cambria" w:hAnsi="Cambria"/>
          <w:sz w:val="24"/>
          <w:szCs w:val="24"/>
        </w:rPr>
        <w:lastRenderedPageBreak/>
        <w:t xml:space="preserve">Simplified Approval Process (SAP) on </w:t>
      </w:r>
      <w:r w:rsidR="00A22C7D" w:rsidRPr="00A22C7D">
        <w:rPr>
          <w:rFonts w:ascii="Cambria" w:hAnsi="Cambria"/>
          <w:color w:val="000000"/>
          <w:sz w:val="24"/>
          <w:szCs w:val="24"/>
        </w:rPr>
        <w:t>Leveraging the National Green Energy Fund (NGEF) to Achieve Rural Electrification in Vanuatu. The project is for USD 10 million with SPC as the accreditted entity.</w:t>
      </w:r>
      <w:r w:rsidR="00062F35">
        <w:rPr>
          <w:rFonts w:ascii="Cambria" w:hAnsi="Cambria"/>
          <w:color w:val="000000"/>
          <w:sz w:val="24"/>
          <w:szCs w:val="24"/>
        </w:rPr>
        <w:t xml:space="preserve"> After several reviews, the SAP was formally submitted to the GCF in June. Further reviews of GCF comments are expected in the coming weeks and months. </w:t>
      </w:r>
    </w:p>
    <w:p w14:paraId="68253D77" w14:textId="77777777" w:rsidR="002B348A" w:rsidRPr="00411307" w:rsidRDefault="002B348A" w:rsidP="00CD29F1">
      <w:pPr>
        <w:jc w:val="both"/>
        <w:rPr>
          <w:rFonts w:ascii="Cambria" w:hAnsi="Cambria"/>
          <w:u w:val="single"/>
        </w:rPr>
      </w:pPr>
      <w:r w:rsidRPr="00411307">
        <w:rPr>
          <w:rFonts w:ascii="Cambria" w:hAnsi="Cambria"/>
          <w:u w:val="single"/>
        </w:rPr>
        <w:t xml:space="preserve">Banking </w:t>
      </w:r>
    </w:p>
    <w:p w14:paraId="77B3F30A" w14:textId="77777777" w:rsidR="002B348A" w:rsidRDefault="006432E1" w:rsidP="00CD29F1">
      <w:pPr>
        <w:jc w:val="both"/>
        <w:rPr>
          <w:rFonts w:ascii="Cambria" w:hAnsi="Cambria"/>
        </w:rPr>
      </w:pPr>
      <w:r>
        <w:rPr>
          <w:rFonts w:ascii="Cambria" w:hAnsi="Cambria"/>
        </w:rPr>
        <w:t xml:space="preserve">PCREEE continued to </w:t>
      </w:r>
      <w:proofErr w:type="gramStart"/>
      <w:r>
        <w:rPr>
          <w:rFonts w:ascii="Cambria" w:hAnsi="Cambria"/>
        </w:rPr>
        <w:t>working</w:t>
      </w:r>
      <w:proofErr w:type="gramEnd"/>
      <w:r>
        <w:rPr>
          <w:rFonts w:ascii="Cambria" w:hAnsi="Cambria"/>
        </w:rPr>
        <w:t xml:space="preserve"> under the Suva-centralised banking systems and its petty cash fund – so far so good.  </w:t>
      </w:r>
      <w:r w:rsidR="002B348A">
        <w:rPr>
          <w:rFonts w:ascii="Cambria" w:hAnsi="Cambria"/>
        </w:rPr>
        <w:t xml:space="preserve"> </w:t>
      </w:r>
    </w:p>
    <w:p w14:paraId="4D7FCDA7" w14:textId="77777777" w:rsidR="002B348A" w:rsidRDefault="002B348A" w:rsidP="00CD29F1">
      <w:pPr>
        <w:jc w:val="both"/>
        <w:rPr>
          <w:rFonts w:ascii="Cambria" w:hAnsi="Cambria"/>
        </w:rPr>
      </w:pPr>
    </w:p>
    <w:p w14:paraId="3B0165CC" w14:textId="0DCEC54B" w:rsidR="00CD29F1" w:rsidRPr="00824236" w:rsidRDefault="00CD29F1" w:rsidP="00CD29F1">
      <w:pPr>
        <w:jc w:val="both"/>
        <w:rPr>
          <w:rFonts w:ascii="Arial" w:hAnsi="Arial" w:cs="Arial"/>
          <w:b/>
          <w:bCs/>
          <w:caps/>
          <w:sz w:val="28"/>
          <w:u w:val="single"/>
        </w:rPr>
      </w:pPr>
      <w:r w:rsidRPr="00824236">
        <w:rPr>
          <w:rFonts w:ascii="Cambria" w:hAnsi="Cambria"/>
          <w:u w:val="single"/>
        </w:rPr>
        <w:t xml:space="preserve">National Focal Institutions and Thematic Hubs    </w:t>
      </w:r>
    </w:p>
    <w:p w14:paraId="3FAB0CB0" w14:textId="3569208C" w:rsidR="00B75793" w:rsidRDefault="00CD29F1" w:rsidP="00CD29F1">
      <w:pPr>
        <w:spacing w:after="320"/>
        <w:jc w:val="both"/>
        <w:rPr>
          <w:rFonts w:ascii="Cambria" w:hAnsi="Cambria"/>
        </w:rPr>
      </w:pPr>
      <w:r>
        <w:rPr>
          <w:rFonts w:ascii="Cambria" w:hAnsi="Cambria"/>
        </w:rPr>
        <w:t xml:space="preserve">The PCREEE continued to work through the NFIs, noting the varying efficiencies and responsiveness. </w:t>
      </w:r>
      <w:r w:rsidR="00B75793">
        <w:rPr>
          <w:rFonts w:ascii="Cambria" w:hAnsi="Cambria"/>
        </w:rPr>
        <w:t xml:space="preserve">The SPC Suva </w:t>
      </w:r>
      <w:r w:rsidR="006432E1">
        <w:rPr>
          <w:rFonts w:ascii="Cambria" w:hAnsi="Cambria"/>
        </w:rPr>
        <w:t xml:space="preserve">office convened two </w:t>
      </w:r>
      <w:r w:rsidR="00B75793">
        <w:rPr>
          <w:rFonts w:ascii="Cambria" w:hAnsi="Cambria"/>
        </w:rPr>
        <w:t>meeting</w:t>
      </w:r>
      <w:r w:rsidR="006432E1">
        <w:rPr>
          <w:rFonts w:ascii="Cambria" w:hAnsi="Cambria"/>
        </w:rPr>
        <w:t>s</w:t>
      </w:r>
      <w:r w:rsidR="00B75793">
        <w:rPr>
          <w:rFonts w:ascii="Cambria" w:hAnsi="Cambria"/>
        </w:rPr>
        <w:t xml:space="preserve"> of the THs in Suva </w:t>
      </w:r>
      <w:r w:rsidR="006432E1">
        <w:rPr>
          <w:rFonts w:ascii="Cambria" w:hAnsi="Cambria"/>
        </w:rPr>
        <w:t xml:space="preserve">in relation to the </w:t>
      </w:r>
      <w:r w:rsidR="00062F35">
        <w:rPr>
          <w:rFonts w:ascii="Cambria" w:hAnsi="Cambria"/>
        </w:rPr>
        <w:t xml:space="preserve">draft </w:t>
      </w:r>
      <w:r w:rsidR="006432E1">
        <w:rPr>
          <w:rFonts w:ascii="Cambria" w:hAnsi="Cambria"/>
        </w:rPr>
        <w:t xml:space="preserve">regional Framework for Energy Security and Resilience in the Pacific Islands: 2021 – 2030.   </w:t>
      </w:r>
      <w:r w:rsidR="00B75793">
        <w:rPr>
          <w:rFonts w:ascii="Cambria" w:hAnsi="Cambria"/>
        </w:rPr>
        <w:t xml:space="preserve"> </w:t>
      </w:r>
      <w:r w:rsidR="00062F35">
        <w:rPr>
          <w:rFonts w:ascii="Cambria" w:hAnsi="Cambria"/>
        </w:rPr>
        <w:t xml:space="preserve">Discussions were also held about a side event during the Leaders’ Summit in August to present the new Framework together with the e-mobility programme. </w:t>
      </w:r>
      <w:r>
        <w:rPr>
          <w:rFonts w:ascii="Cambria" w:hAnsi="Cambria"/>
        </w:rPr>
        <w:t xml:space="preserve">  </w:t>
      </w:r>
      <w:r w:rsidR="00B75793">
        <w:rPr>
          <w:rFonts w:ascii="Cambria" w:hAnsi="Cambria"/>
        </w:rPr>
        <w:t xml:space="preserve"> </w:t>
      </w:r>
    </w:p>
    <w:p w14:paraId="2012A404" w14:textId="77777777" w:rsidR="00B75793" w:rsidRPr="00411307" w:rsidRDefault="00B75793" w:rsidP="00B75793">
      <w:pPr>
        <w:jc w:val="both"/>
        <w:rPr>
          <w:rFonts w:ascii="Cambria" w:hAnsi="Cambria"/>
          <w:u w:val="single"/>
        </w:rPr>
      </w:pPr>
      <w:r w:rsidRPr="00411307">
        <w:rPr>
          <w:rFonts w:ascii="Cambria" w:hAnsi="Cambria"/>
          <w:u w:val="single"/>
        </w:rPr>
        <w:t>Regular</w:t>
      </w:r>
      <w:r w:rsidR="00773CA0" w:rsidRPr="00411307">
        <w:rPr>
          <w:rFonts w:ascii="Cambria" w:hAnsi="Cambria"/>
          <w:u w:val="single"/>
        </w:rPr>
        <w:t xml:space="preserve"> progress </w:t>
      </w:r>
      <w:r w:rsidRPr="00411307">
        <w:rPr>
          <w:rFonts w:ascii="Cambria" w:hAnsi="Cambria"/>
          <w:u w:val="single"/>
        </w:rPr>
        <w:t>reporting to SPC</w:t>
      </w:r>
    </w:p>
    <w:p w14:paraId="062AEC66" w14:textId="5FD3E81D" w:rsidR="00CD29F1" w:rsidRPr="00CD29F1" w:rsidRDefault="00B75793" w:rsidP="00B75793">
      <w:pPr>
        <w:jc w:val="both"/>
        <w:rPr>
          <w:rFonts w:ascii="Arial" w:hAnsi="Arial" w:cs="Arial"/>
          <w:b/>
          <w:bCs/>
          <w:caps/>
          <w:sz w:val="28"/>
        </w:rPr>
      </w:pPr>
      <w:r>
        <w:rPr>
          <w:rFonts w:ascii="Cambria" w:hAnsi="Cambria"/>
        </w:rPr>
        <w:t xml:space="preserve">Monthly reports were produced for the monthly meetings of the Georesources and Energy Programme and </w:t>
      </w:r>
      <w:r w:rsidR="00773CA0">
        <w:rPr>
          <w:rFonts w:ascii="Cambria" w:hAnsi="Cambria"/>
        </w:rPr>
        <w:t xml:space="preserve">enabled PCREEE activities to be coordinated with the other events of the Programme. </w:t>
      </w:r>
      <w:r w:rsidR="00062F35">
        <w:rPr>
          <w:rFonts w:ascii="Cambria" w:hAnsi="Cambria"/>
        </w:rPr>
        <w:t xml:space="preserve">Key highlights of each programme are presented on bi-weekly reports [weekly before] to the Director General. </w:t>
      </w:r>
      <w:r w:rsidR="007B38D4">
        <w:rPr>
          <w:rFonts w:ascii="Cambria" w:hAnsi="Cambria"/>
        </w:rPr>
        <w:t xml:space="preserve">Of the more than 20 projects within the Division, PCREEE is among the </w:t>
      </w:r>
      <w:r w:rsidR="00A760B3">
        <w:rPr>
          <w:rFonts w:ascii="Cambria" w:hAnsi="Cambria"/>
        </w:rPr>
        <w:t xml:space="preserve">top three contributors to this </w:t>
      </w:r>
      <w:r w:rsidR="00062F35">
        <w:rPr>
          <w:rFonts w:ascii="Cambria" w:hAnsi="Cambria"/>
        </w:rPr>
        <w:t xml:space="preserve">DG’s updates.  </w:t>
      </w:r>
      <w:r w:rsidR="006432E1">
        <w:rPr>
          <w:rFonts w:ascii="Cambria" w:hAnsi="Cambria"/>
        </w:rPr>
        <w:t xml:space="preserve">  </w:t>
      </w:r>
      <w:r>
        <w:rPr>
          <w:rFonts w:ascii="Cambria" w:hAnsi="Cambria"/>
        </w:rPr>
        <w:t xml:space="preserve">  </w:t>
      </w:r>
      <w:r w:rsidR="00CD29F1" w:rsidRPr="008B7E62">
        <w:rPr>
          <w:rFonts w:ascii="Cambria" w:hAnsi="Cambria"/>
        </w:rPr>
        <w:t xml:space="preserve">     </w:t>
      </w:r>
      <w:r w:rsidR="00CD29F1" w:rsidRPr="008B7E62">
        <w:rPr>
          <w:rFonts w:ascii="Arial" w:hAnsi="Arial" w:cs="Arial"/>
          <w:b/>
          <w:bCs/>
          <w:i/>
          <w:iCs/>
          <w:caps/>
          <w:szCs w:val="14"/>
        </w:rPr>
        <w:t xml:space="preserve"> </w:t>
      </w:r>
    </w:p>
    <w:p w14:paraId="37BBA859" w14:textId="77777777" w:rsidR="00E93B62" w:rsidRPr="00227BEF" w:rsidRDefault="00E93B62" w:rsidP="003A7A55">
      <w:pPr>
        <w:jc w:val="both"/>
        <w:rPr>
          <w:rFonts w:ascii="Cambria" w:hAnsi="Cambria"/>
        </w:rPr>
      </w:pPr>
    </w:p>
    <w:p w14:paraId="35362703" w14:textId="77777777" w:rsidR="00D64C37" w:rsidRPr="00411307" w:rsidRDefault="003A7A55" w:rsidP="003A7A55">
      <w:pPr>
        <w:jc w:val="both"/>
        <w:rPr>
          <w:rFonts w:ascii="Cambria" w:hAnsi="Cambria"/>
          <w:b/>
          <w:u w:val="single"/>
        </w:rPr>
      </w:pPr>
      <w:r w:rsidRPr="00411307">
        <w:rPr>
          <w:rFonts w:ascii="Cambria" w:hAnsi="Cambria"/>
          <w:b/>
          <w:u w:val="single"/>
        </w:rPr>
        <w:t xml:space="preserve">C. </w:t>
      </w:r>
      <w:r w:rsidR="00D64C37" w:rsidRPr="00411307">
        <w:rPr>
          <w:rFonts w:ascii="Cambria" w:hAnsi="Cambria"/>
          <w:b/>
          <w:u w:val="single"/>
        </w:rPr>
        <w:t xml:space="preserve">Progress concerning the of the technical program of the </w:t>
      </w:r>
      <w:r w:rsidR="00141A54">
        <w:rPr>
          <w:rFonts w:ascii="Cambria" w:hAnsi="Cambria"/>
          <w:b/>
          <w:u w:val="single"/>
        </w:rPr>
        <w:t>C</w:t>
      </w:r>
      <w:r w:rsidR="00D64C37" w:rsidRPr="00411307">
        <w:rPr>
          <w:rFonts w:ascii="Cambria" w:hAnsi="Cambria"/>
          <w:b/>
          <w:u w:val="single"/>
        </w:rPr>
        <w:t>entre</w:t>
      </w:r>
    </w:p>
    <w:p w14:paraId="79837F45" w14:textId="77777777" w:rsidR="002373A7"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 xml:space="preserve">The PCREEE continues to focus its effort </w:t>
      </w:r>
      <w:r w:rsidR="00773CA0">
        <w:rPr>
          <w:rFonts w:ascii="Cambria" w:hAnsi="Cambria"/>
          <w:sz w:val="22"/>
          <w:szCs w:val="22"/>
          <w:lang w:eastAsia="pt-PT"/>
        </w:rPr>
        <w:t xml:space="preserve">on </w:t>
      </w:r>
      <w:r>
        <w:rPr>
          <w:rFonts w:ascii="Cambria" w:hAnsi="Cambria"/>
          <w:sz w:val="22"/>
          <w:szCs w:val="22"/>
          <w:lang w:eastAsia="pt-PT"/>
        </w:rPr>
        <w:t>empower</w:t>
      </w:r>
      <w:r w:rsidR="00773CA0">
        <w:rPr>
          <w:rFonts w:ascii="Cambria" w:hAnsi="Cambria"/>
          <w:sz w:val="22"/>
          <w:szCs w:val="22"/>
          <w:lang w:eastAsia="pt-PT"/>
        </w:rPr>
        <w:t>ing</w:t>
      </w:r>
      <w:r>
        <w:rPr>
          <w:rFonts w:ascii="Cambria" w:hAnsi="Cambria"/>
          <w:sz w:val="22"/>
          <w:szCs w:val="22"/>
          <w:lang w:eastAsia="pt-PT"/>
        </w:rPr>
        <w:t xml:space="preserve"> the private sector through the following initiatives:</w:t>
      </w:r>
    </w:p>
    <w:p w14:paraId="44B66A75" w14:textId="77777777" w:rsidR="002373A7" w:rsidRDefault="002373A7" w:rsidP="00CF0CC5">
      <w:pPr>
        <w:autoSpaceDE w:val="0"/>
        <w:autoSpaceDN w:val="0"/>
        <w:adjustRightInd w:val="0"/>
        <w:jc w:val="both"/>
        <w:rPr>
          <w:rFonts w:ascii="Cambria" w:hAnsi="Cambria"/>
          <w:sz w:val="22"/>
          <w:szCs w:val="22"/>
          <w:lang w:eastAsia="pt-PT"/>
        </w:rPr>
      </w:pPr>
    </w:p>
    <w:p w14:paraId="251EF607" w14:textId="77777777" w:rsidR="002373A7"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 xml:space="preserve">Support to Energy Regulators to create the enabling environment for investment </w:t>
      </w:r>
    </w:p>
    <w:p w14:paraId="33EB4BD7" w14:textId="7B202E30" w:rsidR="00163EB1" w:rsidRPr="00163EB1" w:rsidRDefault="00EA0816" w:rsidP="00824236">
      <w:pPr>
        <w:pStyle w:val="ListParagraph"/>
        <w:numPr>
          <w:ilvl w:val="0"/>
          <w:numId w:val="14"/>
        </w:numPr>
        <w:autoSpaceDE w:val="0"/>
        <w:autoSpaceDN w:val="0"/>
        <w:adjustRightInd w:val="0"/>
        <w:jc w:val="both"/>
        <w:rPr>
          <w:rFonts w:ascii="Cambria" w:hAnsi="Cambria"/>
          <w:lang w:eastAsia="pt-PT"/>
        </w:rPr>
      </w:pPr>
      <w:r>
        <w:rPr>
          <w:rFonts w:ascii="Cambria" w:hAnsi="Cambria"/>
          <w:lang w:eastAsia="pt-PT"/>
        </w:rPr>
        <w:t xml:space="preserve">Continued with the delivery of </w:t>
      </w:r>
      <w:r w:rsidR="00660161">
        <w:rPr>
          <w:rFonts w:ascii="Cambria" w:hAnsi="Cambria"/>
          <w:lang w:eastAsia="pt-PT"/>
        </w:rPr>
        <w:t xml:space="preserve">the </w:t>
      </w:r>
      <w:r w:rsidR="00BF1ECF">
        <w:rPr>
          <w:rFonts w:ascii="Cambria" w:hAnsi="Cambria"/>
          <w:lang w:eastAsia="pt-PT"/>
        </w:rPr>
        <w:t xml:space="preserve">technical assistance </w:t>
      </w:r>
      <w:r>
        <w:rPr>
          <w:rFonts w:ascii="Cambria" w:hAnsi="Cambria"/>
          <w:lang w:eastAsia="pt-PT"/>
        </w:rPr>
        <w:t>to the Energy Regulator in Tonga (T</w:t>
      </w:r>
      <w:r w:rsidR="005F4FA8">
        <w:rPr>
          <w:rFonts w:ascii="Cambria" w:hAnsi="Cambria"/>
          <w:lang w:eastAsia="pt-PT"/>
        </w:rPr>
        <w:t>onga Electri</w:t>
      </w:r>
      <w:r>
        <w:rPr>
          <w:rFonts w:ascii="Cambria" w:hAnsi="Cambria"/>
          <w:lang w:eastAsia="pt-PT"/>
        </w:rPr>
        <w:t>c</w:t>
      </w:r>
      <w:r w:rsidR="005F4FA8">
        <w:rPr>
          <w:rFonts w:ascii="Cambria" w:hAnsi="Cambria"/>
          <w:lang w:eastAsia="pt-PT"/>
        </w:rPr>
        <w:t>ity Commision</w:t>
      </w:r>
      <w:r>
        <w:rPr>
          <w:rFonts w:ascii="Cambria" w:hAnsi="Cambria"/>
          <w:lang w:eastAsia="pt-PT"/>
        </w:rPr>
        <w:t>-TEC) to support its negotiation with the Power Utility (Tonga Power Ltd) on its 3</w:t>
      </w:r>
      <w:r w:rsidRPr="00EA0816">
        <w:rPr>
          <w:rFonts w:ascii="Cambria" w:hAnsi="Cambria"/>
          <w:vertAlign w:val="superscript"/>
          <w:lang w:eastAsia="pt-PT"/>
        </w:rPr>
        <w:t>rd</w:t>
      </w:r>
      <w:r>
        <w:rPr>
          <w:rFonts w:ascii="Cambria" w:hAnsi="Cambria"/>
          <w:lang w:eastAsia="pt-PT"/>
        </w:rPr>
        <w:t xml:space="preserve">  five-yearly Tariff reset 202</w:t>
      </w:r>
      <w:r w:rsidR="00660161">
        <w:rPr>
          <w:rFonts w:ascii="Cambria" w:hAnsi="Cambria"/>
          <w:lang w:eastAsia="pt-PT"/>
        </w:rPr>
        <w:t>1</w:t>
      </w:r>
      <w:r>
        <w:rPr>
          <w:rFonts w:ascii="Cambria" w:hAnsi="Cambria"/>
          <w:lang w:eastAsia="pt-PT"/>
        </w:rPr>
        <w:t xml:space="preserve">-2025  thereby promoting private sector investment in Tonga’s electricity sector.   </w:t>
      </w:r>
      <w:r w:rsidR="00824236">
        <w:rPr>
          <w:rFonts w:ascii="Cambria" w:hAnsi="Cambria"/>
          <w:lang w:eastAsia="pt-PT"/>
        </w:rPr>
        <w:t>The Concession contract was signed in January 2021.</w:t>
      </w:r>
    </w:p>
    <w:p w14:paraId="64C9343F" w14:textId="77777777" w:rsidR="00BF1ECF" w:rsidRDefault="00773CA0" w:rsidP="00163EB1">
      <w:pPr>
        <w:autoSpaceDE w:val="0"/>
        <w:autoSpaceDN w:val="0"/>
        <w:adjustRightInd w:val="0"/>
        <w:jc w:val="both"/>
        <w:rPr>
          <w:rFonts w:ascii="Cambria" w:hAnsi="Cambria"/>
          <w:lang w:eastAsia="pt-PT"/>
        </w:rPr>
      </w:pPr>
      <w:r>
        <w:rPr>
          <w:rFonts w:ascii="Cambria" w:hAnsi="Cambria"/>
          <w:lang w:eastAsia="pt-PT"/>
        </w:rPr>
        <w:t>Awareness r</w:t>
      </w:r>
      <w:r w:rsidR="00BF1ECF" w:rsidRPr="00163EB1">
        <w:rPr>
          <w:rFonts w:ascii="Cambria" w:hAnsi="Cambria"/>
          <w:lang w:eastAsia="pt-PT"/>
        </w:rPr>
        <w:t>ais</w:t>
      </w:r>
      <w:r>
        <w:rPr>
          <w:rFonts w:ascii="Cambria" w:hAnsi="Cambria"/>
          <w:lang w:eastAsia="pt-PT"/>
        </w:rPr>
        <w:t xml:space="preserve">ing </w:t>
      </w:r>
      <w:r w:rsidR="00BF1ECF" w:rsidRPr="00163EB1">
        <w:rPr>
          <w:rFonts w:ascii="Cambria" w:hAnsi="Cambria"/>
          <w:lang w:eastAsia="pt-PT"/>
        </w:rPr>
        <w:t>to the business and employment opportunities in the Energy Sector</w:t>
      </w:r>
    </w:p>
    <w:p w14:paraId="15E6371F" w14:textId="77777777" w:rsidR="00004FB3" w:rsidRDefault="00004FB3" w:rsidP="00163EB1">
      <w:pPr>
        <w:autoSpaceDE w:val="0"/>
        <w:autoSpaceDN w:val="0"/>
        <w:adjustRightInd w:val="0"/>
        <w:jc w:val="both"/>
        <w:rPr>
          <w:rFonts w:ascii="Cambria" w:hAnsi="Cambria"/>
          <w:lang w:eastAsia="pt-PT"/>
        </w:rPr>
      </w:pPr>
    </w:p>
    <w:p w14:paraId="3BDD58C2" w14:textId="4D0A97F3" w:rsidR="00004FB3" w:rsidRDefault="00004FB3" w:rsidP="00163EB1">
      <w:pPr>
        <w:autoSpaceDE w:val="0"/>
        <w:autoSpaceDN w:val="0"/>
        <w:adjustRightInd w:val="0"/>
        <w:jc w:val="both"/>
        <w:rPr>
          <w:rFonts w:ascii="Cambria" w:hAnsi="Cambria"/>
          <w:lang w:eastAsia="pt-PT"/>
        </w:rPr>
      </w:pPr>
      <w:r>
        <w:rPr>
          <w:rFonts w:ascii="Cambria" w:hAnsi="Cambria"/>
          <w:lang w:eastAsia="pt-PT"/>
        </w:rPr>
        <w:t xml:space="preserve">Given the travel restrictions brought by the COVID pandemic, PCREEE’s awareness raising activities focussed only on the host country, Tonga.  A total </w:t>
      </w:r>
      <w:proofErr w:type="gramStart"/>
      <w:r>
        <w:rPr>
          <w:rFonts w:ascii="Cambria" w:hAnsi="Cambria"/>
          <w:lang w:eastAsia="pt-PT"/>
        </w:rPr>
        <w:t xml:space="preserve">of </w:t>
      </w:r>
      <w:r w:rsidR="00A3138F">
        <w:rPr>
          <w:rFonts w:ascii="Cambria" w:hAnsi="Cambria"/>
          <w:lang w:eastAsia="pt-PT"/>
        </w:rPr>
        <w:t xml:space="preserve"> 90</w:t>
      </w:r>
      <w:proofErr w:type="gramEnd"/>
      <w:r w:rsidR="00A3138F">
        <w:rPr>
          <w:rFonts w:ascii="Cambria" w:hAnsi="Cambria"/>
          <w:lang w:eastAsia="pt-PT"/>
        </w:rPr>
        <w:t xml:space="preserve"> </w:t>
      </w:r>
      <w:r>
        <w:rPr>
          <w:rFonts w:ascii="Cambria" w:hAnsi="Cambria"/>
          <w:lang w:eastAsia="pt-PT"/>
        </w:rPr>
        <w:t>students in the Vava’u group participated in the awareness events</w:t>
      </w:r>
      <w:r w:rsidR="00773CA0">
        <w:rPr>
          <w:rFonts w:ascii="Cambria" w:hAnsi="Cambria"/>
          <w:lang w:eastAsia="pt-PT"/>
        </w:rPr>
        <w:t xml:space="preserve">, as below: </w:t>
      </w:r>
      <w:r>
        <w:rPr>
          <w:rFonts w:ascii="Cambria" w:hAnsi="Cambria"/>
          <w:lang w:eastAsia="pt-PT"/>
        </w:rPr>
        <w:t xml:space="preserve">   </w:t>
      </w:r>
    </w:p>
    <w:p w14:paraId="1ED58997" w14:textId="010C2313" w:rsidR="006B795E" w:rsidRDefault="006B795E" w:rsidP="00163EB1">
      <w:pPr>
        <w:autoSpaceDE w:val="0"/>
        <w:autoSpaceDN w:val="0"/>
        <w:adjustRightInd w:val="0"/>
        <w:jc w:val="both"/>
        <w:rPr>
          <w:rFonts w:ascii="Cambria" w:hAnsi="Cambria"/>
          <w:lang w:eastAsia="pt-PT"/>
        </w:rPr>
      </w:pPr>
    </w:p>
    <w:p w14:paraId="49AA52BD" w14:textId="77777777" w:rsidR="006B795E" w:rsidRDefault="006B795E" w:rsidP="00163EB1">
      <w:pPr>
        <w:autoSpaceDE w:val="0"/>
        <w:autoSpaceDN w:val="0"/>
        <w:adjustRightInd w:val="0"/>
        <w:jc w:val="both"/>
        <w:rPr>
          <w:rFonts w:ascii="Cambria" w:hAnsi="Cambria"/>
          <w:lang w:eastAsia="pt-PT"/>
        </w:rPr>
      </w:pPr>
    </w:p>
    <w:p w14:paraId="35A2E2AB" w14:textId="77777777" w:rsidR="00004FB3" w:rsidRDefault="00004FB3" w:rsidP="00163EB1">
      <w:pPr>
        <w:autoSpaceDE w:val="0"/>
        <w:autoSpaceDN w:val="0"/>
        <w:adjustRightInd w:val="0"/>
        <w:jc w:val="both"/>
        <w:rPr>
          <w:rFonts w:ascii="Cambria" w:hAnsi="Cambria"/>
          <w:lang w:eastAsia="pt-PT"/>
        </w:rPr>
      </w:pPr>
    </w:p>
    <w:tbl>
      <w:tblPr>
        <w:tblStyle w:val="TableGrid"/>
        <w:tblW w:w="0" w:type="auto"/>
        <w:tblLook w:val="04A0" w:firstRow="1" w:lastRow="0" w:firstColumn="1" w:lastColumn="0" w:noHBand="0" w:noVBand="1"/>
      </w:tblPr>
      <w:tblGrid>
        <w:gridCol w:w="7294"/>
        <w:gridCol w:w="1427"/>
        <w:gridCol w:w="1252"/>
      </w:tblGrid>
      <w:tr w:rsidR="00004FB3" w:rsidRPr="005D7998" w14:paraId="2CFAC9B6" w14:textId="77777777" w:rsidTr="00FA294B">
        <w:tc>
          <w:tcPr>
            <w:tcW w:w="7294" w:type="dxa"/>
          </w:tcPr>
          <w:p w14:paraId="44DE8BF1" w14:textId="77777777" w:rsidR="00004FB3" w:rsidRPr="006030DD" w:rsidRDefault="00004FB3" w:rsidP="00FA294B">
            <w:pPr>
              <w:rPr>
                <w:bCs/>
                <w:color w:val="000000" w:themeColor="text1"/>
                <w:sz w:val="20"/>
                <w:szCs w:val="20"/>
              </w:rPr>
            </w:pPr>
            <w:r w:rsidRPr="00D64F79">
              <w:rPr>
                <w:rFonts w:ascii="Times New Roman" w:hAnsi="Times New Roman"/>
                <w:b/>
                <w:sz w:val="20"/>
                <w:szCs w:val="20"/>
              </w:rPr>
              <w:t xml:space="preserve">AWARENESS </w:t>
            </w:r>
            <w:r>
              <w:rPr>
                <w:rFonts w:ascii="Times New Roman" w:hAnsi="Times New Roman"/>
                <w:b/>
                <w:sz w:val="20"/>
                <w:szCs w:val="20"/>
              </w:rPr>
              <w:t xml:space="preserve">AND PROMOTIONAL </w:t>
            </w:r>
            <w:r w:rsidRPr="00D64F79">
              <w:rPr>
                <w:rFonts w:ascii="Times New Roman" w:hAnsi="Times New Roman"/>
                <w:b/>
                <w:sz w:val="20"/>
                <w:szCs w:val="20"/>
              </w:rPr>
              <w:t>EVENTS</w:t>
            </w:r>
          </w:p>
        </w:tc>
        <w:tc>
          <w:tcPr>
            <w:tcW w:w="1427" w:type="dxa"/>
          </w:tcPr>
          <w:p w14:paraId="28AB83E1" w14:textId="77777777" w:rsidR="00004FB3" w:rsidRDefault="00004FB3" w:rsidP="00FA294B">
            <w:pPr>
              <w:ind w:left="313" w:hanging="313"/>
              <w:jc w:val="center"/>
              <w:rPr>
                <w:sz w:val="20"/>
                <w:szCs w:val="20"/>
              </w:rPr>
            </w:pPr>
          </w:p>
        </w:tc>
        <w:tc>
          <w:tcPr>
            <w:tcW w:w="1252" w:type="dxa"/>
          </w:tcPr>
          <w:p w14:paraId="56EF14B8" w14:textId="77777777" w:rsidR="00004FB3" w:rsidRPr="005D7998" w:rsidRDefault="00004FB3" w:rsidP="00FA294B">
            <w:pPr>
              <w:ind w:left="313" w:hanging="313"/>
              <w:jc w:val="center"/>
              <w:rPr>
                <w:sz w:val="20"/>
                <w:szCs w:val="20"/>
                <w:highlight w:val="yellow"/>
              </w:rPr>
            </w:pPr>
          </w:p>
        </w:tc>
      </w:tr>
      <w:tr w:rsidR="00004FB3" w:rsidRPr="005D7998" w14:paraId="168F55C5" w14:textId="77777777" w:rsidTr="00FA294B">
        <w:tc>
          <w:tcPr>
            <w:tcW w:w="7294" w:type="dxa"/>
          </w:tcPr>
          <w:p w14:paraId="2C19100E" w14:textId="46D6E65C" w:rsidR="00004FB3" w:rsidRDefault="00B75EF5" w:rsidP="00FA294B">
            <w:pPr>
              <w:jc w:val="both"/>
              <w:rPr>
                <w:rFonts w:ascii="Times New Roman" w:hAnsi="Times New Roman"/>
                <w:bCs/>
                <w:sz w:val="20"/>
                <w:szCs w:val="20"/>
              </w:rPr>
            </w:pPr>
            <w:r>
              <w:rPr>
                <w:rFonts w:ascii="Times New Roman" w:hAnsi="Times New Roman"/>
                <w:bCs/>
                <w:sz w:val="20"/>
                <w:szCs w:val="20"/>
              </w:rPr>
              <w:t xml:space="preserve">29 April </w:t>
            </w:r>
          </w:p>
          <w:p w14:paraId="6BDCDF28" w14:textId="7951799B" w:rsidR="006B795E" w:rsidRPr="00612462" w:rsidRDefault="006B795E" w:rsidP="00A3138F">
            <w:pPr>
              <w:pStyle w:val="ListParagraph"/>
              <w:numPr>
                <w:ilvl w:val="0"/>
                <w:numId w:val="39"/>
              </w:numPr>
              <w:spacing w:after="0" w:line="240" w:lineRule="auto"/>
              <w:ind w:left="284" w:hanging="284"/>
              <w:rPr>
                <w:rFonts w:ascii="Times New Roman" w:hAnsi="Times New Roman"/>
                <w:sz w:val="20"/>
                <w:szCs w:val="20"/>
              </w:rPr>
            </w:pPr>
            <w:r w:rsidRPr="00612462">
              <w:rPr>
                <w:rFonts w:ascii="Times New Roman" w:hAnsi="Times New Roman"/>
                <w:sz w:val="20"/>
                <w:szCs w:val="20"/>
              </w:rPr>
              <w:t xml:space="preserve">Public Awareness programme on Sustainable Energy National Certificate Level 1 &amp; 2 carried out </w:t>
            </w:r>
            <w:r>
              <w:rPr>
                <w:rFonts w:ascii="Times New Roman" w:hAnsi="Times New Roman"/>
                <w:sz w:val="20"/>
                <w:szCs w:val="20"/>
              </w:rPr>
              <w:t xml:space="preserve">at the </w:t>
            </w:r>
            <w:r w:rsidRPr="00612462">
              <w:rPr>
                <w:rFonts w:ascii="Times New Roman" w:hAnsi="Times New Roman"/>
                <w:sz w:val="20"/>
                <w:szCs w:val="20"/>
              </w:rPr>
              <w:t>Vava’u High School</w:t>
            </w:r>
            <w:r>
              <w:rPr>
                <w:rFonts w:ascii="Times New Roman" w:hAnsi="Times New Roman"/>
                <w:sz w:val="20"/>
                <w:szCs w:val="20"/>
              </w:rPr>
              <w:t xml:space="preserve"> </w:t>
            </w:r>
          </w:p>
          <w:p w14:paraId="5889A0C2" w14:textId="24CD1CF6" w:rsidR="00004FB3" w:rsidRPr="0025485C" w:rsidRDefault="00004FB3" w:rsidP="00FA294B">
            <w:pPr>
              <w:jc w:val="both"/>
              <w:rPr>
                <w:rFonts w:ascii="Times New Roman" w:hAnsi="Times New Roman"/>
                <w:sz w:val="20"/>
                <w:szCs w:val="20"/>
              </w:rPr>
            </w:pPr>
          </w:p>
        </w:tc>
        <w:tc>
          <w:tcPr>
            <w:tcW w:w="1427" w:type="dxa"/>
          </w:tcPr>
          <w:p w14:paraId="32E90ABE" w14:textId="77777777" w:rsidR="00004FB3" w:rsidRPr="005D7998" w:rsidRDefault="00004FB3" w:rsidP="00FA294B">
            <w:pPr>
              <w:ind w:left="313" w:hanging="313"/>
              <w:jc w:val="center"/>
              <w:rPr>
                <w:rFonts w:ascii="Times New Roman" w:hAnsi="Times New Roman"/>
                <w:sz w:val="20"/>
                <w:szCs w:val="20"/>
              </w:rPr>
            </w:pPr>
          </w:p>
        </w:tc>
        <w:tc>
          <w:tcPr>
            <w:tcW w:w="1252" w:type="dxa"/>
          </w:tcPr>
          <w:p w14:paraId="314DF3D1" w14:textId="38E7C517" w:rsidR="00004FB3" w:rsidRPr="005D7998" w:rsidRDefault="00A3138F" w:rsidP="00FA294B">
            <w:pPr>
              <w:ind w:left="313" w:hanging="313"/>
              <w:jc w:val="center"/>
              <w:rPr>
                <w:rFonts w:ascii="Times New Roman" w:hAnsi="Times New Roman"/>
                <w:sz w:val="20"/>
                <w:szCs w:val="20"/>
              </w:rPr>
            </w:pPr>
            <w:r>
              <w:rPr>
                <w:rFonts w:ascii="Times New Roman" w:hAnsi="Times New Roman"/>
                <w:sz w:val="20"/>
                <w:szCs w:val="20"/>
              </w:rPr>
              <w:t>25</w:t>
            </w:r>
          </w:p>
        </w:tc>
      </w:tr>
      <w:tr w:rsidR="00004FB3" w:rsidRPr="005D7998" w14:paraId="6B11FFAA" w14:textId="77777777" w:rsidTr="00FA294B">
        <w:tc>
          <w:tcPr>
            <w:tcW w:w="7294" w:type="dxa"/>
          </w:tcPr>
          <w:p w14:paraId="13DA2CED" w14:textId="0723695E" w:rsidR="00004FB3" w:rsidRDefault="00B75EF5" w:rsidP="00FA294B">
            <w:pPr>
              <w:jc w:val="both"/>
              <w:rPr>
                <w:rFonts w:ascii="Times New Roman" w:hAnsi="Times New Roman"/>
                <w:bCs/>
                <w:sz w:val="20"/>
                <w:szCs w:val="20"/>
              </w:rPr>
            </w:pPr>
            <w:r>
              <w:rPr>
                <w:rFonts w:ascii="Times New Roman" w:hAnsi="Times New Roman"/>
                <w:bCs/>
                <w:sz w:val="20"/>
                <w:szCs w:val="20"/>
              </w:rPr>
              <w:t xml:space="preserve">29 April </w:t>
            </w:r>
          </w:p>
          <w:p w14:paraId="3846B7C5" w14:textId="309F565D" w:rsidR="006B795E" w:rsidRPr="00612462" w:rsidRDefault="006B795E" w:rsidP="00A3138F">
            <w:pPr>
              <w:pStyle w:val="ListParagraph"/>
              <w:numPr>
                <w:ilvl w:val="0"/>
                <w:numId w:val="39"/>
              </w:numPr>
              <w:spacing w:after="0" w:line="240" w:lineRule="auto"/>
              <w:ind w:left="284" w:hanging="284"/>
              <w:rPr>
                <w:rFonts w:ascii="Times New Roman" w:hAnsi="Times New Roman"/>
                <w:sz w:val="20"/>
                <w:szCs w:val="20"/>
              </w:rPr>
            </w:pPr>
            <w:r w:rsidRPr="00612462">
              <w:rPr>
                <w:rFonts w:ascii="Times New Roman" w:hAnsi="Times New Roman"/>
                <w:sz w:val="20"/>
                <w:szCs w:val="20"/>
              </w:rPr>
              <w:t xml:space="preserve">Public Awareness programme on Sustainable Energy National Certificate Level 1 &amp; </w:t>
            </w:r>
            <w:r w:rsidRPr="00612462">
              <w:rPr>
                <w:rFonts w:ascii="Times New Roman" w:hAnsi="Times New Roman"/>
                <w:sz w:val="20"/>
                <w:szCs w:val="20"/>
              </w:rPr>
              <w:lastRenderedPageBreak/>
              <w:t xml:space="preserve">2 carried out </w:t>
            </w:r>
            <w:r>
              <w:rPr>
                <w:rFonts w:ascii="Times New Roman" w:hAnsi="Times New Roman"/>
                <w:sz w:val="20"/>
                <w:szCs w:val="20"/>
              </w:rPr>
              <w:t xml:space="preserve">at the </w:t>
            </w:r>
            <w:r w:rsidRPr="00612462">
              <w:rPr>
                <w:rFonts w:ascii="Times New Roman" w:hAnsi="Times New Roman"/>
                <w:sz w:val="20"/>
                <w:szCs w:val="20"/>
              </w:rPr>
              <w:t>Mailefihi Siu’ilikutapu College</w:t>
            </w:r>
          </w:p>
          <w:p w14:paraId="33FA4914" w14:textId="35C74249" w:rsidR="00004FB3" w:rsidRPr="0025485C" w:rsidRDefault="00004FB3" w:rsidP="00FA294B">
            <w:pPr>
              <w:jc w:val="both"/>
              <w:rPr>
                <w:rFonts w:ascii="Times New Roman" w:hAnsi="Times New Roman"/>
                <w:sz w:val="20"/>
                <w:szCs w:val="20"/>
              </w:rPr>
            </w:pPr>
          </w:p>
        </w:tc>
        <w:tc>
          <w:tcPr>
            <w:tcW w:w="1427" w:type="dxa"/>
          </w:tcPr>
          <w:p w14:paraId="23D25AF6" w14:textId="77777777" w:rsidR="00004FB3" w:rsidRPr="005D7998" w:rsidRDefault="00004FB3" w:rsidP="00FA294B">
            <w:pPr>
              <w:ind w:left="313" w:hanging="313"/>
              <w:jc w:val="center"/>
              <w:rPr>
                <w:rFonts w:ascii="Times New Roman" w:hAnsi="Times New Roman"/>
                <w:sz w:val="20"/>
                <w:szCs w:val="20"/>
              </w:rPr>
            </w:pPr>
          </w:p>
        </w:tc>
        <w:tc>
          <w:tcPr>
            <w:tcW w:w="1252" w:type="dxa"/>
          </w:tcPr>
          <w:p w14:paraId="57F848E9" w14:textId="77777777" w:rsidR="00004FB3" w:rsidRPr="005D7998" w:rsidRDefault="00004FB3" w:rsidP="00FA294B">
            <w:pPr>
              <w:ind w:left="313" w:hanging="313"/>
              <w:jc w:val="center"/>
              <w:rPr>
                <w:rFonts w:ascii="Times New Roman" w:hAnsi="Times New Roman"/>
                <w:sz w:val="20"/>
                <w:szCs w:val="20"/>
              </w:rPr>
            </w:pPr>
            <w:r w:rsidRPr="005D7998">
              <w:rPr>
                <w:rFonts w:ascii="Times New Roman" w:hAnsi="Times New Roman"/>
                <w:sz w:val="20"/>
                <w:szCs w:val="20"/>
              </w:rPr>
              <w:t>12</w:t>
            </w:r>
          </w:p>
        </w:tc>
      </w:tr>
      <w:tr w:rsidR="00004FB3" w:rsidRPr="005D7998" w14:paraId="4BC27C55" w14:textId="77777777" w:rsidTr="00FA294B">
        <w:tc>
          <w:tcPr>
            <w:tcW w:w="7294" w:type="dxa"/>
          </w:tcPr>
          <w:p w14:paraId="2C8A019D" w14:textId="114F0080" w:rsidR="00004FB3" w:rsidRDefault="00A3138F" w:rsidP="00FA294B">
            <w:pPr>
              <w:jc w:val="both"/>
              <w:rPr>
                <w:rFonts w:ascii="Times New Roman" w:hAnsi="Times New Roman"/>
                <w:bCs/>
                <w:sz w:val="20"/>
                <w:szCs w:val="20"/>
              </w:rPr>
            </w:pPr>
            <w:r>
              <w:rPr>
                <w:rFonts w:ascii="Times New Roman" w:hAnsi="Times New Roman"/>
                <w:bCs/>
                <w:sz w:val="20"/>
                <w:szCs w:val="20"/>
              </w:rPr>
              <w:t>30</w:t>
            </w:r>
            <w:r w:rsidR="00B75EF5">
              <w:rPr>
                <w:rFonts w:ascii="Times New Roman" w:hAnsi="Times New Roman"/>
                <w:bCs/>
                <w:sz w:val="20"/>
                <w:szCs w:val="20"/>
              </w:rPr>
              <w:t xml:space="preserve"> April </w:t>
            </w:r>
          </w:p>
          <w:p w14:paraId="32CB277A" w14:textId="085E5C79" w:rsidR="006B795E" w:rsidRPr="00612462" w:rsidRDefault="006B795E" w:rsidP="00A3138F">
            <w:pPr>
              <w:pStyle w:val="ListParagraph"/>
              <w:numPr>
                <w:ilvl w:val="0"/>
                <w:numId w:val="39"/>
              </w:numPr>
              <w:spacing w:after="0" w:line="240" w:lineRule="auto"/>
              <w:ind w:left="284" w:hanging="284"/>
              <w:rPr>
                <w:rFonts w:ascii="Times New Roman" w:hAnsi="Times New Roman"/>
                <w:sz w:val="20"/>
                <w:szCs w:val="20"/>
              </w:rPr>
            </w:pPr>
            <w:r w:rsidRPr="00612462">
              <w:rPr>
                <w:rFonts w:ascii="Times New Roman" w:hAnsi="Times New Roman"/>
                <w:sz w:val="20"/>
                <w:szCs w:val="20"/>
              </w:rPr>
              <w:t xml:space="preserve">Public Awareness programme on Sustainable Energy National Certificate Level 1 &amp; 2 carried out </w:t>
            </w:r>
            <w:r>
              <w:rPr>
                <w:rFonts w:ascii="Times New Roman" w:hAnsi="Times New Roman"/>
                <w:sz w:val="20"/>
                <w:szCs w:val="20"/>
              </w:rPr>
              <w:t>at the S</w:t>
            </w:r>
            <w:r w:rsidRPr="00612462">
              <w:rPr>
                <w:rFonts w:ascii="Times New Roman" w:hAnsi="Times New Roman"/>
                <w:sz w:val="20"/>
                <w:szCs w:val="20"/>
              </w:rPr>
              <w:t xml:space="preserve">aineha High School </w:t>
            </w:r>
            <w:r w:rsidR="00A3138F">
              <w:rPr>
                <w:rFonts w:ascii="Times New Roman" w:hAnsi="Times New Roman"/>
                <w:sz w:val="20"/>
                <w:szCs w:val="20"/>
              </w:rPr>
              <w:t xml:space="preserve"> </w:t>
            </w:r>
          </w:p>
          <w:p w14:paraId="456CAA65" w14:textId="0C04E4D3" w:rsidR="00004FB3" w:rsidRPr="0025485C" w:rsidRDefault="00004FB3" w:rsidP="00FA294B">
            <w:pPr>
              <w:jc w:val="both"/>
              <w:rPr>
                <w:rFonts w:ascii="Times New Roman" w:hAnsi="Times New Roman"/>
                <w:sz w:val="20"/>
                <w:szCs w:val="20"/>
              </w:rPr>
            </w:pPr>
          </w:p>
        </w:tc>
        <w:tc>
          <w:tcPr>
            <w:tcW w:w="1427" w:type="dxa"/>
          </w:tcPr>
          <w:p w14:paraId="74D1ADAB" w14:textId="77777777" w:rsidR="00004FB3" w:rsidRPr="005D7998" w:rsidRDefault="00004FB3" w:rsidP="00FA294B">
            <w:pPr>
              <w:ind w:left="313" w:hanging="313"/>
              <w:jc w:val="center"/>
              <w:rPr>
                <w:rFonts w:ascii="Times New Roman" w:hAnsi="Times New Roman"/>
                <w:sz w:val="20"/>
                <w:szCs w:val="20"/>
              </w:rPr>
            </w:pPr>
          </w:p>
        </w:tc>
        <w:tc>
          <w:tcPr>
            <w:tcW w:w="1252" w:type="dxa"/>
          </w:tcPr>
          <w:p w14:paraId="2B00762E" w14:textId="2A0A36EE" w:rsidR="00004FB3" w:rsidRPr="005D7998" w:rsidRDefault="00A3138F" w:rsidP="00FA294B">
            <w:pPr>
              <w:ind w:left="313" w:hanging="313"/>
              <w:jc w:val="center"/>
              <w:rPr>
                <w:rFonts w:ascii="Times New Roman" w:hAnsi="Times New Roman"/>
                <w:sz w:val="20"/>
                <w:szCs w:val="20"/>
              </w:rPr>
            </w:pPr>
            <w:r>
              <w:rPr>
                <w:rFonts w:ascii="Times New Roman" w:hAnsi="Times New Roman"/>
                <w:sz w:val="20"/>
                <w:szCs w:val="20"/>
              </w:rPr>
              <w:t>31</w:t>
            </w:r>
          </w:p>
        </w:tc>
      </w:tr>
      <w:tr w:rsidR="00004FB3" w:rsidRPr="005D7998" w14:paraId="72D677CF" w14:textId="77777777" w:rsidTr="00FA294B">
        <w:trPr>
          <w:trHeight w:val="558"/>
        </w:trPr>
        <w:tc>
          <w:tcPr>
            <w:tcW w:w="7294" w:type="dxa"/>
            <w:tcBorders>
              <w:bottom w:val="single" w:sz="4" w:space="0" w:color="FFFFFF" w:themeColor="background1"/>
            </w:tcBorders>
          </w:tcPr>
          <w:p w14:paraId="3874DB48" w14:textId="1DF4247D" w:rsidR="006B795E" w:rsidRPr="006B795E" w:rsidRDefault="00A3138F" w:rsidP="006B795E">
            <w:pPr>
              <w:rPr>
                <w:rFonts w:ascii="Times New Roman" w:hAnsi="Times New Roman"/>
                <w:sz w:val="20"/>
                <w:szCs w:val="20"/>
              </w:rPr>
            </w:pPr>
            <w:r>
              <w:rPr>
                <w:rFonts w:ascii="Times New Roman" w:hAnsi="Times New Roman"/>
                <w:sz w:val="20"/>
                <w:szCs w:val="20"/>
              </w:rPr>
              <w:t>30</w:t>
            </w:r>
            <w:r w:rsidR="006B795E">
              <w:rPr>
                <w:rFonts w:ascii="Times New Roman" w:hAnsi="Times New Roman"/>
                <w:sz w:val="20"/>
                <w:szCs w:val="20"/>
              </w:rPr>
              <w:t xml:space="preserve"> April </w:t>
            </w:r>
          </w:p>
          <w:p w14:paraId="0B0E4BD2" w14:textId="60A4A715" w:rsidR="006B795E" w:rsidRPr="00612462" w:rsidRDefault="006B795E" w:rsidP="00A3138F">
            <w:pPr>
              <w:pStyle w:val="ListParagraph"/>
              <w:numPr>
                <w:ilvl w:val="0"/>
                <w:numId w:val="39"/>
              </w:numPr>
              <w:spacing w:after="0" w:line="240" w:lineRule="auto"/>
              <w:ind w:left="284" w:hanging="284"/>
              <w:rPr>
                <w:rFonts w:ascii="Times New Roman" w:hAnsi="Times New Roman"/>
                <w:sz w:val="20"/>
                <w:szCs w:val="20"/>
              </w:rPr>
            </w:pPr>
            <w:r w:rsidRPr="00612462">
              <w:rPr>
                <w:rFonts w:ascii="Times New Roman" w:hAnsi="Times New Roman"/>
                <w:sz w:val="20"/>
                <w:szCs w:val="20"/>
              </w:rPr>
              <w:t xml:space="preserve">Public Awareness programme on Sustainable Energy National Certificate Level 1 &amp; 2 carried out </w:t>
            </w:r>
            <w:r w:rsidR="00A3138F">
              <w:rPr>
                <w:rFonts w:ascii="Times New Roman" w:hAnsi="Times New Roman"/>
                <w:sz w:val="20"/>
                <w:szCs w:val="20"/>
              </w:rPr>
              <w:t xml:space="preserve">at the </w:t>
            </w:r>
            <w:r w:rsidRPr="00612462">
              <w:rPr>
                <w:rFonts w:ascii="Times New Roman" w:hAnsi="Times New Roman"/>
                <w:sz w:val="20"/>
                <w:szCs w:val="20"/>
              </w:rPr>
              <w:t>Tailulu College</w:t>
            </w:r>
          </w:p>
          <w:p w14:paraId="5322B398" w14:textId="36B64F55" w:rsidR="00004FB3" w:rsidRPr="0025485C" w:rsidRDefault="00004FB3" w:rsidP="00FA294B">
            <w:pPr>
              <w:jc w:val="both"/>
              <w:rPr>
                <w:rFonts w:ascii="Times New Roman" w:hAnsi="Times New Roman"/>
                <w:sz w:val="20"/>
                <w:szCs w:val="20"/>
              </w:rPr>
            </w:pPr>
          </w:p>
        </w:tc>
        <w:tc>
          <w:tcPr>
            <w:tcW w:w="1427" w:type="dxa"/>
            <w:tcBorders>
              <w:bottom w:val="single" w:sz="4" w:space="0" w:color="FFFFFF" w:themeColor="background1"/>
            </w:tcBorders>
          </w:tcPr>
          <w:p w14:paraId="7550BB3D" w14:textId="77777777" w:rsidR="00004FB3" w:rsidRPr="005D7998" w:rsidRDefault="00004FB3" w:rsidP="00FA294B">
            <w:pPr>
              <w:ind w:left="313" w:hanging="313"/>
              <w:jc w:val="center"/>
              <w:rPr>
                <w:rFonts w:ascii="Times New Roman" w:hAnsi="Times New Roman"/>
                <w:sz w:val="20"/>
                <w:szCs w:val="20"/>
              </w:rPr>
            </w:pPr>
          </w:p>
        </w:tc>
        <w:tc>
          <w:tcPr>
            <w:tcW w:w="1252" w:type="dxa"/>
            <w:tcBorders>
              <w:bottom w:val="single" w:sz="4" w:space="0" w:color="FFFFFF" w:themeColor="background1"/>
            </w:tcBorders>
          </w:tcPr>
          <w:p w14:paraId="352BF804" w14:textId="19E99A41" w:rsidR="00004FB3" w:rsidRPr="005D7998" w:rsidRDefault="00A3138F" w:rsidP="00FA294B">
            <w:pPr>
              <w:ind w:left="313" w:hanging="313"/>
              <w:jc w:val="center"/>
              <w:rPr>
                <w:rFonts w:ascii="Times New Roman" w:hAnsi="Times New Roman"/>
                <w:sz w:val="20"/>
                <w:szCs w:val="20"/>
              </w:rPr>
            </w:pPr>
            <w:r>
              <w:rPr>
                <w:rFonts w:ascii="Times New Roman" w:hAnsi="Times New Roman"/>
                <w:sz w:val="20"/>
                <w:szCs w:val="20"/>
              </w:rPr>
              <w:t>22</w:t>
            </w:r>
          </w:p>
        </w:tc>
      </w:tr>
      <w:tr w:rsidR="00004FB3" w:rsidRPr="005D7998" w14:paraId="6B994BC5" w14:textId="77777777" w:rsidTr="00FA294B">
        <w:tc>
          <w:tcPr>
            <w:tcW w:w="7294"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14:paraId="28BF2F8B" w14:textId="77777777" w:rsidR="00004FB3" w:rsidRPr="005D7998" w:rsidRDefault="00004FB3" w:rsidP="00FA294B">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TOTAL</w:t>
            </w:r>
          </w:p>
        </w:tc>
        <w:tc>
          <w:tcPr>
            <w:tcW w:w="1427"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498FBE56" w14:textId="77777777" w:rsidR="00004FB3" w:rsidRPr="005D7998" w:rsidRDefault="00004FB3" w:rsidP="00FA294B">
            <w:pPr>
              <w:ind w:left="567" w:hanging="425"/>
              <w:jc w:val="center"/>
              <w:rPr>
                <w:rFonts w:ascii="Times New Roman" w:hAnsi="Times New Roman"/>
                <w:b/>
                <w:color w:val="FFFFFF" w:themeColor="background1"/>
                <w:sz w:val="20"/>
                <w:szCs w:val="20"/>
              </w:rPr>
            </w:pPr>
          </w:p>
        </w:tc>
        <w:tc>
          <w:tcPr>
            <w:tcW w:w="1252"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2A85D717" w14:textId="5297B9BB" w:rsidR="00004FB3" w:rsidRPr="005D7998" w:rsidRDefault="00A3138F" w:rsidP="00FA294B">
            <w:pPr>
              <w:ind w:left="567" w:hanging="425"/>
              <w:jc w:val="center"/>
              <w:rPr>
                <w:rFonts w:ascii="Times New Roman" w:hAnsi="Times New Roman"/>
                <w:b/>
                <w:color w:val="FFFFFF" w:themeColor="background1"/>
                <w:sz w:val="20"/>
                <w:szCs w:val="20"/>
              </w:rPr>
            </w:pPr>
            <w:r>
              <w:rPr>
                <w:rFonts w:ascii="Times New Roman" w:hAnsi="Times New Roman"/>
                <w:b/>
                <w:color w:val="FFFFFF" w:themeColor="background1"/>
                <w:sz w:val="20"/>
                <w:szCs w:val="20"/>
              </w:rPr>
              <w:t>90</w:t>
            </w:r>
          </w:p>
        </w:tc>
      </w:tr>
    </w:tbl>
    <w:p w14:paraId="72FCAA2B" w14:textId="77777777" w:rsidR="006309CD" w:rsidRDefault="00004FB3" w:rsidP="00BF1ECF">
      <w:pPr>
        <w:autoSpaceDE w:val="0"/>
        <w:autoSpaceDN w:val="0"/>
        <w:adjustRightInd w:val="0"/>
        <w:jc w:val="both"/>
        <w:rPr>
          <w:rFonts w:ascii="Cambria" w:hAnsi="Cambria"/>
          <w:lang w:eastAsia="pt-PT"/>
        </w:rPr>
      </w:pPr>
      <w:r>
        <w:rPr>
          <w:rFonts w:ascii="Cambria" w:hAnsi="Cambria"/>
          <w:lang w:eastAsia="pt-PT"/>
        </w:rPr>
        <w:t xml:space="preserve"> </w:t>
      </w:r>
    </w:p>
    <w:p w14:paraId="62191926" w14:textId="77777777" w:rsidR="00BF1ECF" w:rsidRDefault="00BF1ECF" w:rsidP="00BF1ECF">
      <w:pPr>
        <w:autoSpaceDE w:val="0"/>
        <w:autoSpaceDN w:val="0"/>
        <w:adjustRightInd w:val="0"/>
        <w:jc w:val="both"/>
        <w:rPr>
          <w:rFonts w:ascii="Cambria" w:hAnsi="Cambria"/>
          <w:lang w:eastAsia="pt-PT"/>
        </w:rPr>
      </w:pPr>
      <w:r>
        <w:rPr>
          <w:rFonts w:ascii="Cambria" w:hAnsi="Cambria"/>
          <w:lang w:eastAsia="pt-PT"/>
        </w:rPr>
        <w:t xml:space="preserve">Establishment of Sustainable Energy Industry Associations </w:t>
      </w:r>
    </w:p>
    <w:p w14:paraId="77E6A570" w14:textId="77777777" w:rsidR="005744D0" w:rsidRDefault="005744D0" w:rsidP="00E93B62">
      <w:pPr>
        <w:pStyle w:val="ListParagraph"/>
        <w:numPr>
          <w:ilvl w:val="0"/>
          <w:numId w:val="15"/>
        </w:numPr>
        <w:autoSpaceDE w:val="0"/>
        <w:autoSpaceDN w:val="0"/>
        <w:adjustRightInd w:val="0"/>
        <w:jc w:val="both"/>
        <w:rPr>
          <w:rFonts w:ascii="Cambria" w:hAnsi="Cambria"/>
          <w:lang w:eastAsia="pt-PT"/>
        </w:rPr>
      </w:pPr>
      <w:r>
        <w:rPr>
          <w:rFonts w:ascii="Cambria" w:hAnsi="Cambria"/>
          <w:lang w:eastAsia="pt-PT"/>
        </w:rPr>
        <w:t xml:space="preserve">No further works on the </w:t>
      </w:r>
      <w:r w:rsidR="0001131E">
        <w:rPr>
          <w:rFonts w:ascii="Cambria" w:hAnsi="Cambria"/>
          <w:lang w:eastAsia="pt-PT"/>
        </w:rPr>
        <w:t xml:space="preserve">establishment of the </w:t>
      </w:r>
      <w:r w:rsidR="00BF1ECF" w:rsidRPr="0001131E">
        <w:rPr>
          <w:rFonts w:ascii="Cambria" w:hAnsi="Cambria"/>
          <w:lang w:eastAsia="pt-PT"/>
        </w:rPr>
        <w:t>Sustainable Energy Association</w:t>
      </w:r>
      <w:r>
        <w:rPr>
          <w:rFonts w:ascii="Cambria" w:hAnsi="Cambria"/>
          <w:lang w:eastAsia="pt-PT"/>
        </w:rPr>
        <w:t xml:space="preserve">s and this is largely due to the travel restrictions. </w:t>
      </w:r>
      <w:r w:rsidR="00BF1ECF" w:rsidRPr="0001131E">
        <w:rPr>
          <w:rFonts w:ascii="Cambria" w:hAnsi="Cambria"/>
          <w:lang w:eastAsia="pt-PT"/>
        </w:rPr>
        <w:t xml:space="preserve"> </w:t>
      </w:r>
    </w:p>
    <w:p w14:paraId="6665A356" w14:textId="2245CABD" w:rsidR="0001131E" w:rsidRDefault="005744D0" w:rsidP="00FA294B">
      <w:pPr>
        <w:pStyle w:val="ListParagraph"/>
        <w:numPr>
          <w:ilvl w:val="0"/>
          <w:numId w:val="15"/>
        </w:numPr>
        <w:autoSpaceDE w:val="0"/>
        <w:autoSpaceDN w:val="0"/>
        <w:adjustRightInd w:val="0"/>
        <w:jc w:val="both"/>
        <w:rPr>
          <w:rFonts w:ascii="Cambria" w:hAnsi="Cambria"/>
          <w:lang w:eastAsia="pt-PT"/>
        </w:rPr>
      </w:pPr>
      <w:r w:rsidRPr="00F73C7F">
        <w:rPr>
          <w:rFonts w:ascii="Cambria" w:hAnsi="Cambria"/>
          <w:lang w:eastAsia="pt-PT"/>
        </w:rPr>
        <w:t xml:space="preserve">PCREEE tried to initiate joint training activities </w:t>
      </w:r>
      <w:r w:rsidR="006309CD" w:rsidRPr="00F73C7F">
        <w:rPr>
          <w:rFonts w:ascii="Cambria" w:hAnsi="Cambria"/>
          <w:lang w:eastAsia="pt-PT"/>
        </w:rPr>
        <w:t xml:space="preserve">with </w:t>
      </w:r>
      <w:r w:rsidRPr="00F73C7F">
        <w:rPr>
          <w:rFonts w:ascii="Cambria" w:hAnsi="Cambria"/>
          <w:lang w:eastAsia="pt-PT"/>
        </w:rPr>
        <w:t>the established associations</w:t>
      </w:r>
      <w:r w:rsidR="00A760B3">
        <w:rPr>
          <w:rFonts w:ascii="Cambria" w:hAnsi="Cambria"/>
          <w:lang w:eastAsia="pt-PT"/>
        </w:rPr>
        <w:t>, for example in Samoa,</w:t>
      </w:r>
      <w:r w:rsidR="006309CD" w:rsidRPr="00F73C7F">
        <w:rPr>
          <w:rFonts w:ascii="Cambria" w:hAnsi="Cambria"/>
          <w:lang w:eastAsia="pt-PT"/>
        </w:rPr>
        <w:t xml:space="preserve"> but this did not work out due to the inability of country counterparts to coordinate the logistics and find local expertise to play a lead role in the conduct of their training activities.  </w:t>
      </w:r>
      <w:r w:rsidRPr="00F73C7F">
        <w:rPr>
          <w:rFonts w:ascii="Cambria" w:hAnsi="Cambria"/>
          <w:lang w:eastAsia="pt-PT"/>
        </w:rPr>
        <w:t xml:space="preserve"> </w:t>
      </w:r>
      <w:r w:rsidR="0001131E" w:rsidRPr="00F73C7F">
        <w:rPr>
          <w:rFonts w:ascii="Cambria" w:hAnsi="Cambria"/>
          <w:lang w:eastAsia="pt-PT"/>
        </w:rPr>
        <w:t xml:space="preserve"> </w:t>
      </w:r>
    </w:p>
    <w:p w14:paraId="6A7F8A27" w14:textId="5A3E3128" w:rsidR="00B75EF5" w:rsidRPr="00F73C7F" w:rsidRDefault="00B75EF5" w:rsidP="00FA294B">
      <w:pPr>
        <w:pStyle w:val="ListParagraph"/>
        <w:numPr>
          <w:ilvl w:val="0"/>
          <w:numId w:val="15"/>
        </w:numPr>
        <w:autoSpaceDE w:val="0"/>
        <w:autoSpaceDN w:val="0"/>
        <w:adjustRightInd w:val="0"/>
        <w:jc w:val="both"/>
        <w:rPr>
          <w:rFonts w:ascii="Cambria" w:hAnsi="Cambria"/>
          <w:lang w:eastAsia="pt-PT"/>
        </w:rPr>
      </w:pPr>
      <w:r>
        <w:rPr>
          <w:rFonts w:ascii="Cambria" w:hAnsi="Cambria"/>
          <w:lang w:eastAsia="pt-PT"/>
        </w:rPr>
        <w:t>Continued to engage with the established associations in Tonga and Vanuatu to participate in the PCREEE training events.</w:t>
      </w:r>
    </w:p>
    <w:p w14:paraId="6437F893" w14:textId="77777777" w:rsidR="00BF1ECF" w:rsidRDefault="00BF1ECF" w:rsidP="00BF1ECF">
      <w:pPr>
        <w:autoSpaceDE w:val="0"/>
        <w:autoSpaceDN w:val="0"/>
        <w:adjustRightInd w:val="0"/>
        <w:jc w:val="both"/>
        <w:rPr>
          <w:rFonts w:ascii="Cambria" w:hAnsi="Cambria"/>
          <w:lang w:eastAsia="pt-PT"/>
        </w:rPr>
      </w:pPr>
      <w:r>
        <w:rPr>
          <w:rFonts w:ascii="Cambria" w:hAnsi="Cambria"/>
          <w:lang w:eastAsia="pt-PT"/>
        </w:rPr>
        <w:t>PCREEE Sustainable Energy Entrepreneurship Fund</w:t>
      </w:r>
    </w:p>
    <w:p w14:paraId="5248138A" w14:textId="77777777" w:rsidR="005E4460" w:rsidRDefault="005E4460"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 xml:space="preserve">Continued to liaise with the Solomon Is on upgradng the power system at the Atoifi Adventist Hospital. </w:t>
      </w:r>
    </w:p>
    <w:p w14:paraId="322283CE" w14:textId="77777777" w:rsidR="00BF1ECF" w:rsidRDefault="00BF1ECF"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 xml:space="preserve">Assessed a submission from a </w:t>
      </w:r>
      <w:r w:rsidR="005744D0">
        <w:rPr>
          <w:rFonts w:ascii="Cambria" w:hAnsi="Cambria"/>
          <w:lang w:eastAsia="pt-PT"/>
        </w:rPr>
        <w:t xml:space="preserve">whale watching </w:t>
      </w:r>
      <w:r>
        <w:rPr>
          <w:rFonts w:ascii="Cambria" w:hAnsi="Cambria"/>
          <w:lang w:eastAsia="pt-PT"/>
        </w:rPr>
        <w:t xml:space="preserve">company </w:t>
      </w:r>
      <w:r w:rsidR="005744D0">
        <w:rPr>
          <w:rFonts w:ascii="Cambria" w:hAnsi="Cambria"/>
          <w:lang w:eastAsia="pt-PT"/>
        </w:rPr>
        <w:t xml:space="preserve">at Vava’u,  Tonga. Unfortunately, due to the urgency of the need to upgrade their energy system they went ahead and procured and installed the equipment in a manner that is not compliant with SPC’s Procurement Policy.   </w:t>
      </w:r>
    </w:p>
    <w:p w14:paraId="7127342C" w14:textId="2922D716" w:rsidR="00BF1ECF" w:rsidRDefault="00BF1ECF"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Adressed questions and interest</w:t>
      </w:r>
      <w:r w:rsidR="005744D0">
        <w:rPr>
          <w:rFonts w:ascii="Cambria" w:hAnsi="Cambria"/>
          <w:lang w:eastAsia="pt-PT"/>
        </w:rPr>
        <w:t>s</w:t>
      </w:r>
      <w:r>
        <w:rPr>
          <w:rFonts w:ascii="Cambria" w:hAnsi="Cambria"/>
          <w:lang w:eastAsia="pt-PT"/>
        </w:rPr>
        <w:t xml:space="preserve"> from Vanuatu</w:t>
      </w:r>
      <w:r w:rsidR="00824236">
        <w:rPr>
          <w:rFonts w:ascii="Cambria" w:hAnsi="Cambria"/>
          <w:lang w:eastAsia="pt-PT"/>
        </w:rPr>
        <w:t>’s BRANTV project.</w:t>
      </w:r>
    </w:p>
    <w:p w14:paraId="080980FC" w14:textId="77777777" w:rsidR="00BF1ECF" w:rsidRDefault="00BF1ECF" w:rsidP="00BF1ECF">
      <w:pPr>
        <w:autoSpaceDE w:val="0"/>
        <w:autoSpaceDN w:val="0"/>
        <w:adjustRightInd w:val="0"/>
        <w:jc w:val="both"/>
        <w:rPr>
          <w:rFonts w:ascii="Cambria" w:hAnsi="Cambria"/>
          <w:lang w:eastAsia="pt-PT"/>
        </w:rPr>
      </w:pPr>
      <w:r>
        <w:rPr>
          <w:rFonts w:ascii="Cambria" w:hAnsi="Cambria"/>
          <w:lang w:eastAsia="pt-PT"/>
        </w:rPr>
        <w:t xml:space="preserve">PCREEE Sustainable Energy Research Support Fund </w:t>
      </w:r>
    </w:p>
    <w:p w14:paraId="6FA606E8" w14:textId="77777777" w:rsidR="00BF1ECF" w:rsidRPr="00345616" w:rsidRDefault="005744D0" w:rsidP="00345616">
      <w:pPr>
        <w:pStyle w:val="ListParagraph"/>
        <w:numPr>
          <w:ilvl w:val="0"/>
          <w:numId w:val="17"/>
        </w:numPr>
        <w:autoSpaceDE w:val="0"/>
        <w:autoSpaceDN w:val="0"/>
        <w:adjustRightInd w:val="0"/>
        <w:jc w:val="both"/>
        <w:rPr>
          <w:rFonts w:ascii="Cambria" w:hAnsi="Cambria"/>
          <w:lang w:eastAsia="pt-PT"/>
        </w:rPr>
      </w:pPr>
      <w:r>
        <w:rPr>
          <w:rFonts w:ascii="Cambria" w:hAnsi="Cambria"/>
          <w:lang w:eastAsia="pt-PT"/>
        </w:rPr>
        <w:t xml:space="preserve">No new students applied during the reporting period. </w:t>
      </w:r>
    </w:p>
    <w:p w14:paraId="4F63D76F" w14:textId="77777777" w:rsidR="003A7A55" w:rsidRPr="007D7478" w:rsidRDefault="00A009C6" w:rsidP="003A7A55">
      <w:pPr>
        <w:tabs>
          <w:tab w:val="left" w:pos="-1440"/>
        </w:tabs>
        <w:jc w:val="both"/>
        <w:rPr>
          <w:rFonts w:ascii="Cambria" w:hAnsi="Cambria"/>
          <w:b/>
          <w:u w:val="single"/>
        </w:rPr>
      </w:pPr>
      <w:r>
        <w:rPr>
          <w:rFonts w:ascii="Cambria" w:hAnsi="Cambria"/>
          <w:b/>
          <w:u w:val="single"/>
        </w:rPr>
        <w:br/>
      </w:r>
      <w:r w:rsidR="003A7A55" w:rsidRPr="007D7478">
        <w:rPr>
          <w:rFonts w:ascii="Cambria" w:hAnsi="Cambria"/>
          <w:b/>
          <w:u w:val="single"/>
        </w:rPr>
        <w:t>2</w:t>
      </w:r>
      <w:r w:rsidR="003A7A55">
        <w:rPr>
          <w:rFonts w:ascii="Cambria" w:hAnsi="Cambria"/>
          <w:b/>
          <w:u w:val="single"/>
        </w:rPr>
        <w:t xml:space="preserve">.  Detailed overview on outcome </w:t>
      </w:r>
      <w:proofErr w:type="gramStart"/>
      <w:r w:rsidR="003A7A55">
        <w:rPr>
          <w:rFonts w:ascii="Cambria" w:hAnsi="Cambria"/>
          <w:b/>
          <w:u w:val="single"/>
        </w:rPr>
        <w:t xml:space="preserve">and </w:t>
      </w:r>
      <w:r w:rsidR="008A39E7">
        <w:rPr>
          <w:rFonts w:ascii="Cambria" w:hAnsi="Cambria"/>
          <w:b/>
          <w:u w:val="single"/>
        </w:rPr>
        <w:t xml:space="preserve"> </w:t>
      </w:r>
      <w:r w:rsidR="003A7A55">
        <w:rPr>
          <w:rFonts w:ascii="Cambria" w:hAnsi="Cambria"/>
          <w:b/>
          <w:u w:val="single"/>
        </w:rPr>
        <w:t>output</w:t>
      </w:r>
      <w:proofErr w:type="gramEnd"/>
      <w:r w:rsidR="003A7A55">
        <w:rPr>
          <w:rFonts w:ascii="Cambria" w:hAnsi="Cambria"/>
          <w:b/>
          <w:u w:val="single"/>
        </w:rPr>
        <w:t xml:space="preserve"> level based on the results framework in the project document (later business plan)</w:t>
      </w:r>
      <w:r w:rsidR="00F14ADF">
        <w:rPr>
          <w:rFonts w:ascii="Cambria" w:hAnsi="Cambria"/>
          <w:b/>
          <w:u w:val="single"/>
        </w:rPr>
        <w:t xml:space="preserve"> </w:t>
      </w:r>
    </w:p>
    <w:p w14:paraId="444C9F8E" w14:textId="77777777" w:rsidR="003A7A55" w:rsidRDefault="003A7A55" w:rsidP="00BC6E83"/>
    <w:p w14:paraId="4A91E972" w14:textId="77777777" w:rsidR="005B0F25" w:rsidRDefault="00CA75DF" w:rsidP="00BC6E83">
      <w:pPr>
        <w:sectPr w:rsidR="005B0F25" w:rsidSect="003A7A55">
          <w:footerReference w:type="even" r:id="rId9"/>
          <w:footerReference w:type="default" r:id="rId10"/>
          <w:pgSz w:w="12240" w:h="15840"/>
          <w:pgMar w:top="1440" w:right="990" w:bottom="1080" w:left="1267" w:header="720" w:footer="720" w:gutter="0"/>
          <w:cols w:space="720"/>
          <w:docGrid w:linePitch="326"/>
        </w:sectPr>
      </w:pPr>
      <w:r>
        <w:t xml:space="preserve">See </w:t>
      </w:r>
      <w:r w:rsidR="00F14ADF">
        <w:t>next page</w:t>
      </w:r>
    </w:p>
    <w:tbl>
      <w:tblPr>
        <w:tblW w:w="1322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518"/>
        <w:gridCol w:w="1469"/>
        <w:gridCol w:w="1338"/>
        <w:gridCol w:w="22"/>
        <w:gridCol w:w="11"/>
        <w:gridCol w:w="1481"/>
        <w:gridCol w:w="985"/>
        <w:gridCol w:w="1901"/>
        <w:gridCol w:w="1196"/>
        <w:gridCol w:w="1936"/>
      </w:tblGrid>
      <w:tr w:rsidR="00D76E1B" w:rsidRPr="00D148ED" w14:paraId="02C61622" w14:textId="77777777" w:rsidTr="00E87CEA">
        <w:trPr>
          <w:trHeight w:val="416"/>
        </w:trPr>
        <w:tc>
          <w:tcPr>
            <w:tcW w:w="13227" w:type="dxa"/>
            <w:gridSpan w:val="11"/>
            <w:tcBorders>
              <w:bottom w:val="single" w:sz="4" w:space="0" w:color="FFFFFF" w:themeColor="background1"/>
            </w:tcBorders>
            <w:shd w:val="clear" w:color="000000" w:fill="D9D9D9"/>
          </w:tcPr>
          <w:p w14:paraId="5AB5929A" w14:textId="77777777" w:rsidR="00D76E1B" w:rsidRDefault="00D76E1B" w:rsidP="009E5773">
            <w:pPr>
              <w:keepNext/>
              <w:rPr>
                <w:rFonts w:cs="Arial"/>
                <w:b/>
                <w:sz w:val="18"/>
                <w:szCs w:val="18"/>
              </w:rPr>
            </w:pPr>
            <w:r>
              <w:rPr>
                <w:rFonts w:cs="Arial"/>
                <w:b/>
                <w:sz w:val="18"/>
                <w:szCs w:val="18"/>
              </w:rPr>
              <w:lastRenderedPageBreak/>
              <w:t xml:space="preserve">Outcome 1: </w:t>
            </w:r>
            <w:r w:rsidRPr="00FE08EA">
              <w:rPr>
                <w:rFonts w:cs="Arial"/>
                <w:b/>
                <w:sz w:val="18"/>
                <w:szCs w:val="18"/>
              </w:rPr>
              <w:t xml:space="preserve">Enhanced regional institutional capacities through the creation of the efficiently managed and financially sustainable </w:t>
            </w:r>
            <w:r>
              <w:rPr>
                <w:rFonts w:cs="Arial"/>
                <w:b/>
                <w:sz w:val="18"/>
                <w:szCs w:val="18"/>
              </w:rPr>
              <w:t xml:space="preserve">Pacific </w:t>
            </w:r>
            <w:r w:rsidRPr="00FE08EA">
              <w:rPr>
                <w:rFonts w:cs="Arial"/>
                <w:b/>
                <w:sz w:val="18"/>
                <w:szCs w:val="18"/>
              </w:rPr>
              <w:t>Centre for Renewable</w:t>
            </w:r>
            <w:r>
              <w:rPr>
                <w:rFonts w:cs="Arial"/>
                <w:b/>
                <w:sz w:val="18"/>
                <w:szCs w:val="18"/>
              </w:rPr>
              <w:t xml:space="preserve"> Energy and Energy Efficiency (P</w:t>
            </w:r>
            <w:r w:rsidRPr="00FE08EA">
              <w:rPr>
                <w:rFonts w:cs="Arial"/>
                <w:b/>
                <w:sz w:val="18"/>
                <w:szCs w:val="18"/>
              </w:rPr>
              <w:t xml:space="preserve">CREEE) </w:t>
            </w:r>
          </w:p>
        </w:tc>
      </w:tr>
      <w:tr w:rsidR="00E87CEA" w:rsidRPr="00E87CEA" w14:paraId="3BB21442" w14:textId="77777777" w:rsidTr="00E87CEA">
        <w:trPr>
          <w:trHeight w:val="315"/>
        </w:trPr>
        <w:tc>
          <w:tcPr>
            <w:tcW w:w="137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044BD752" w14:textId="77777777" w:rsidR="00D76E1B" w:rsidRPr="00E87CEA" w:rsidRDefault="00D76E1B" w:rsidP="006F52D2">
            <w:pPr>
              <w:keepNext/>
              <w:rPr>
                <w:b/>
                <w:bCs/>
                <w:color w:val="FFFFFF" w:themeColor="background1"/>
                <w:sz w:val="18"/>
                <w:szCs w:val="18"/>
              </w:rPr>
            </w:pPr>
            <w:r w:rsidRPr="00E87CEA">
              <w:rPr>
                <w:b/>
                <w:color w:val="FFFFFF" w:themeColor="background1"/>
                <w:sz w:val="18"/>
                <w:szCs w:val="18"/>
              </w:rPr>
              <w:t>Immediate Outcomes (short-</w:t>
            </w:r>
            <w:proofErr w:type="gramStart"/>
            <w:r w:rsidRPr="00E87CEA">
              <w:rPr>
                <w:b/>
                <w:color w:val="FFFFFF" w:themeColor="background1"/>
                <w:sz w:val="18"/>
                <w:szCs w:val="18"/>
              </w:rPr>
              <w:t>term)  -</w:t>
            </w:r>
            <w:proofErr w:type="gramEnd"/>
            <w:r w:rsidRPr="00E87CEA">
              <w:rPr>
                <w:b/>
                <w:color w:val="FFFFFF" w:themeColor="background1"/>
                <w:sz w:val="18"/>
                <w:szCs w:val="18"/>
              </w:rPr>
              <w:t xml:space="preserve"> </w:t>
            </w:r>
            <w:r w:rsidRPr="00E87CEA">
              <w:rPr>
                <w:b/>
                <w:bCs/>
                <w:color w:val="FFFFFF" w:themeColor="background1"/>
                <w:sz w:val="18"/>
                <w:szCs w:val="18"/>
              </w:rPr>
              <w:t>Outputs</w:t>
            </w:r>
          </w:p>
        </w:tc>
        <w:tc>
          <w:tcPr>
            <w:tcW w:w="151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6C900469" w14:textId="77777777" w:rsidR="00D76E1B" w:rsidRPr="00E87CEA" w:rsidRDefault="00D76E1B" w:rsidP="006F52D2">
            <w:pPr>
              <w:jc w:val="center"/>
              <w:rPr>
                <w:color w:val="FFFFFF" w:themeColor="background1"/>
                <w:sz w:val="18"/>
                <w:szCs w:val="18"/>
              </w:rPr>
            </w:pPr>
            <w:r w:rsidRPr="00E87CEA">
              <w:rPr>
                <w:b/>
                <w:bCs/>
                <w:color w:val="FFFFFF" w:themeColor="background1"/>
                <w:sz w:val="18"/>
                <w:szCs w:val="18"/>
              </w:rPr>
              <w:t>Indicators</w:t>
            </w:r>
          </w:p>
        </w:tc>
        <w:tc>
          <w:tcPr>
            <w:tcW w:w="146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tcPr>
          <w:p w14:paraId="6C0613A3" w14:textId="77777777" w:rsidR="00D76E1B" w:rsidRPr="00E87CEA" w:rsidRDefault="00D76E1B" w:rsidP="006F52D2">
            <w:pPr>
              <w:jc w:val="center"/>
              <w:rPr>
                <w:b/>
                <w:bCs/>
                <w:color w:val="FFFFFF" w:themeColor="background1"/>
                <w:sz w:val="18"/>
                <w:szCs w:val="18"/>
              </w:rPr>
            </w:pPr>
            <w:r w:rsidRPr="00E87CEA">
              <w:rPr>
                <w:b/>
                <w:color w:val="FFFFFF" w:themeColor="background1"/>
                <w:sz w:val="18"/>
                <w:szCs w:val="18"/>
              </w:rPr>
              <w:t>Baseline and Targets</w:t>
            </w:r>
          </w:p>
        </w:tc>
        <w:tc>
          <w:tcPr>
            <w:tcW w:w="1371" w:type="dxa"/>
            <w:gridSpan w:val="3"/>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402C4DAD" w14:textId="77777777" w:rsidR="00D76E1B" w:rsidRPr="00E87CEA" w:rsidRDefault="00D76E1B" w:rsidP="006F52D2">
            <w:pPr>
              <w:jc w:val="center"/>
              <w:rPr>
                <w:color w:val="FFFFFF" w:themeColor="background1"/>
                <w:sz w:val="18"/>
                <w:szCs w:val="18"/>
              </w:rPr>
            </w:pPr>
            <w:r w:rsidRPr="00E87CEA">
              <w:rPr>
                <w:b/>
                <w:bCs/>
                <w:color w:val="FFFFFF" w:themeColor="background1"/>
                <w:sz w:val="18"/>
                <w:szCs w:val="18"/>
              </w:rPr>
              <w:t>Means of verification</w:t>
            </w:r>
          </w:p>
        </w:tc>
        <w:tc>
          <w:tcPr>
            <w:tcW w:w="148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7EACAA41" w14:textId="77777777" w:rsidR="00D76E1B" w:rsidRPr="00E87CEA" w:rsidRDefault="00D76E1B" w:rsidP="006F52D2">
            <w:pPr>
              <w:jc w:val="center"/>
              <w:rPr>
                <w:color w:val="FFFFFF" w:themeColor="background1"/>
                <w:sz w:val="18"/>
                <w:szCs w:val="18"/>
              </w:rPr>
            </w:pPr>
            <w:r w:rsidRPr="00E87CEA">
              <w:rPr>
                <w:b/>
                <w:bCs/>
                <w:color w:val="FFFFFF" w:themeColor="background1"/>
                <w:sz w:val="18"/>
                <w:szCs w:val="18"/>
              </w:rPr>
              <w:t>Achievements so far</w:t>
            </w:r>
          </w:p>
        </w:tc>
        <w:tc>
          <w:tcPr>
            <w:tcW w:w="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410C7999" w14:textId="77777777" w:rsidR="00D76E1B" w:rsidRPr="00E87CEA" w:rsidRDefault="00D76E1B" w:rsidP="006A673C">
            <w:pPr>
              <w:jc w:val="center"/>
              <w:rPr>
                <w:b/>
                <w:bCs/>
                <w:color w:val="FFFFFF" w:themeColor="background1"/>
                <w:sz w:val="18"/>
                <w:szCs w:val="18"/>
              </w:rPr>
            </w:pPr>
            <w:r w:rsidRPr="00E87CEA">
              <w:rPr>
                <w:b/>
                <w:color w:val="FFFFFF" w:themeColor="background1"/>
                <w:sz w:val="18"/>
                <w:szCs w:val="18"/>
              </w:rPr>
              <w:t xml:space="preserve">Indicated PCREEE budget in the work plan </w:t>
            </w:r>
            <w:r w:rsidR="0044328C" w:rsidRPr="00E87CEA">
              <w:rPr>
                <w:rStyle w:val="FootnoteReference"/>
                <w:b/>
                <w:bCs/>
                <w:color w:val="FFFFFF" w:themeColor="background1"/>
                <w:sz w:val="18"/>
                <w:szCs w:val="18"/>
              </w:rPr>
              <w:footnoteReference w:id="1"/>
            </w:r>
          </w:p>
        </w:tc>
        <w:tc>
          <w:tcPr>
            <w:tcW w:w="190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16A1B156" w14:textId="77777777" w:rsidR="00D76E1B" w:rsidRPr="00E87CEA" w:rsidRDefault="00D76E1B" w:rsidP="006F52D2">
            <w:pPr>
              <w:rPr>
                <w:b/>
                <w:bCs/>
                <w:color w:val="FFFFFF" w:themeColor="background1"/>
                <w:sz w:val="18"/>
                <w:szCs w:val="18"/>
              </w:rPr>
            </w:pPr>
            <w:r w:rsidRPr="00E87CEA">
              <w:rPr>
                <w:b/>
                <w:bCs/>
                <w:color w:val="FFFFFF" w:themeColor="background1"/>
                <w:sz w:val="18"/>
                <w:szCs w:val="18"/>
              </w:rPr>
              <w:t xml:space="preserve">Spent PCREEE budget </w:t>
            </w:r>
          </w:p>
        </w:tc>
        <w:tc>
          <w:tcPr>
            <w:tcW w:w="119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541CE00C" w14:textId="77777777" w:rsidR="00D76E1B" w:rsidRPr="00E87CEA" w:rsidRDefault="00D76E1B" w:rsidP="006F52D2">
            <w:pPr>
              <w:rPr>
                <w:b/>
                <w:bCs/>
                <w:color w:val="FFFFFF" w:themeColor="background1"/>
                <w:sz w:val="18"/>
                <w:szCs w:val="18"/>
              </w:rPr>
            </w:pPr>
            <w:r w:rsidRPr="00E87CEA">
              <w:rPr>
                <w:b/>
                <w:bCs/>
                <w:color w:val="FFFFFF" w:themeColor="background1"/>
                <w:sz w:val="18"/>
                <w:szCs w:val="18"/>
              </w:rPr>
              <w:t>Raised co-funding</w:t>
            </w:r>
          </w:p>
          <w:p w14:paraId="72CC01DA" w14:textId="77777777" w:rsidR="00D76E1B" w:rsidRPr="00E87CEA" w:rsidRDefault="00D76E1B" w:rsidP="006F52D2">
            <w:pPr>
              <w:rPr>
                <w:b/>
                <w:bCs/>
                <w:color w:val="FFFFFF" w:themeColor="background1"/>
                <w:sz w:val="18"/>
                <w:szCs w:val="18"/>
              </w:rPr>
            </w:pPr>
            <w:r w:rsidRPr="00E87CEA">
              <w:rPr>
                <w:b/>
                <w:bCs/>
                <w:color w:val="FFFFFF" w:themeColor="background1"/>
                <w:sz w:val="18"/>
                <w:szCs w:val="18"/>
              </w:rPr>
              <w:t>(</w:t>
            </w:r>
            <w:proofErr w:type="gramStart"/>
            <w:r w:rsidRPr="00E87CEA">
              <w:rPr>
                <w:b/>
                <w:bCs/>
                <w:color w:val="FFFFFF" w:themeColor="background1"/>
                <w:sz w:val="18"/>
                <w:szCs w:val="18"/>
              </w:rPr>
              <w:t>indicate</w:t>
            </w:r>
            <w:proofErr w:type="gramEnd"/>
            <w:r w:rsidRPr="00E87CEA">
              <w:rPr>
                <w:b/>
                <w:bCs/>
                <w:color w:val="FFFFFF" w:themeColor="background1"/>
                <w:sz w:val="18"/>
                <w:szCs w:val="18"/>
              </w:rPr>
              <w:t xml:space="preserve"> partners)</w:t>
            </w:r>
          </w:p>
        </w:tc>
        <w:tc>
          <w:tcPr>
            <w:tcW w:w="1936"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176FEBB4" w14:textId="77777777" w:rsidR="00D76E1B" w:rsidRPr="00E87CEA" w:rsidRDefault="00D76E1B" w:rsidP="006F52D2">
            <w:pPr>
              <w:rPr>
                <w:b/>
                <w:bCs/>
                <w:color w:val="FFFFFF" w:themeColor="background1"/>
                <w:sz w:val="18"/>
                <w:szCs w:val="18"/>
              </w:rPr>
            </w:pPr>
            <w:r w:rsidRPr="00E87CEA">
              <w:rPr>
                <w:b/>
                <w:bCs/>
                <w:color w:val="FFFFFF" w:themeColor="background1"/>
                <w:sz w:val="18"/>
                <w:szCs w:val="18"/>
              </w:rPr>
              <w:t>Comments</w:t>
            </w:r>
          </w:p>
        </w:tc>
      </w:tr>
      <w:tr w:rsidR="00B812E0" w:rsidRPr="00D148ED" w14:paraId="7657C03D" w14:textId="77777777" w:rsidTr="00E87CEA">
        <w:trPr>
          <w:trHeight w:val="960"/>
        </w:trPr>
        <w:tc>
          <w:tcPr>
            <w:tcW w:w="1370" w:type="dxa"/>
            <w:tcBorders>
              <w:top w:val="single" w:sz="4" w:space="0" w:color="FFFFFF" w:themeColor="background1"/>
            </w:tcBorders>
            <w:shd w:val="clear" w:color="auto" w:fill="F2F2F2"/>
            <w:hideMark/>
          </w:tcPr>
          <w:p w14:paraId="39C006D6" w14:textId="77777777" w:rsidR="00D76E1B" w:rsidRPr="00D148ED" w:rsidRDefault="00D76E1B" w:rsidP="009E5773">
            <w:pPr>
              <w:rPr>
                <w:rFonts w:cs="Arial"/>
                <w:color w:val="000000"/>
                <w:sz w:val="18"/>
                <w:szCs w:val="18"/>
              </w:rPr>
            </w:pPr>
            <w:r w:rsidRPr="00C32034">
              <w:rPr>
                <w:b/>
                <w:bCs/>
                <w:color w:val="000000"/>
                <w:sz w:val="18"/>
                <w:szCs w:val="18"/>
                <w:lang w:eastAsia="pt-PT"/>
              </w:rPr>
              <w:t>Output 1.1</w:t>
            </w:r>
            <w:r w:rsidRPr="006D0384">
              <w:rPr>
                <w:bCs/>
                <w:color w:val="000000"/>
                <w:sz w:val="18"/>
                <w:szCs w:val="18"/>
                <w:lang w:eastAsia="pt-PT"/>
              </w:rPr>
              <w:t xml:space="preserve"> </w:t>
            </w:r>
            <w:r>
              <w:rPr>
                <w:bCs/>
                <w:color w:val="000000"/>
                <w:sz w:val="18"/>
                <w:szCs w:val="18"/>
                <w:lang w:eastAsia="pt-PT"/>
              </w:rPr>
              <w:t xml:space="preserve">The PCREEE </w:t>
            </w:r>
            <w:r w:rsidRPr="006D0384">
              <w:rPr>
                <w:bCs/>
                <w:color w:val="000000"/>
                <w:sz w:val="18"/>
                <w:szCs w:val="18"/>
                <w:lang w:eastAsia="pt-PT"/>
              </w:rPr>
              <w:t>Secretariat is physically established</w:t>
            </w:r>
          </w:p>
        </w:tc>
        <w:tc>
          <w:tcPr>
            <w:tcW w:w="1518" w:type="dxa"/>
            <w:tcBorders>
              <w:top w:val="single" w:sz="4" w:space="0" w:color="FFFFFF" w:themeColor="background1"/>
            </w:tcBorders>
            <w:shd w:val="clear" w:color="auto" w:fill="F2F2F2"/>
            <w:hideMark/>
          </w:tcPr>
          <w:p w14:paraId="16D317F0" w14:textId="77777777" w:rsidR="00D76E1B" w:rsidRDefault="00D76E1B" w:rsidP="009E5773">
            <w:pPr>
              <w:rPr>
                <w:rFonts w:cs="Arial"/>
                <w:color w:val="000000"/>
                <w:sz w:val="18"/>
                <w:szCs w:val="18"/>
              </w:rPr>
            </w:pPr>
            <w:r>
              <w:rPr>
                <w:rFonts w:cs="Arial"/>
                <w:color w:val="000000"/>
                <w:sz w:val="18"/>
                <w:szCs w:val="18"/>
              </w:rPr>
              <w:t>- Office with appropriate space and equipment to accommodate the staff of the Secretariat</w:t>
            </w:r>
          </w:p>
          <w:p w14:paraId="3B49FDA6" w14:textId="77777777" w:rsidR="00D76E1B" w:rsidRDefault="00D76E1B" w:rsidP="009E5773">
            <w:pPr>
              <w:rPr>
                <w:rFonts w:cs="Arial"/>
                <w:color w:val="000000"/>
                <w:sz w:val="18"/>
                <w:szCs w:val="18"/>
              </w:rPr>
            </w:pPr>
          </w:p>
          <w:p w14:paraId="20948A45" w14:textId="77777777" w:rsidR="00D76E1B" w:rsidRPr="00D148ED" w:rsidRDefault="00D76E1B" w:rsidP="009E5773"/>
        </w:tc>
        <w:tc>
          <w:tcPr>
            <w:tcW w:w="1469" w:type="dxa"/>
            <w:tcBorders>
              <w:top w:val="single" w:sz="4" w:space="0" w:color="FFFFFF" w:themeColor="background1"/>
            </w:tcBorders>
            <w:shd w:val="clear" w:color="auto" w:fill="F2F2F2"/>
          </w:tcPr>
          <w:p w14:paraId="7D893F0C" w14:textId="77777777" w:rsidR="00D76E1B" w:rsidRDefault="00D76E1B" w:rsidP="009E5773">
            <w:pPr>
              <w:rPr>
                <w:rFonts w:cs="Arial"/>
                <w:sz w:val="18"/>
                <w:szCs w:val="18"/>
              </w:rPr>
            </w:pPr>
            <w:r w:rsidRPr="00561585">
              <w:rPr>
                <w:rFonts w:cs="Arial"/>
                <w:b/>
                <w:sz w:val="18"/>
                <w:szCs w:val="18"/>
                <w:u w:val="single"/>
              </w:rPr>
              <w:t>Baseline</w:t>
            </w:r>
            <w:r>
              <w:rPr>
                <w:rFonts w:cs="Arial"/>
                <w:sz w:val="18"/>
                <w:szCs w:val="18"/>
              </w:rPr>
              <w:t>:</w:t>
            </w:r>
          </w:p>
          <w:p w14:paraId="1544A23A" w14:textId="77777777" w:rsidR="00D76E1B" w:rsidRPr="00CA28B0" w:rsidRDefault="00D76E1B" w:rsidP="009E5773">
            <w:pPr>
              <w:rPr>
                <w:rFonts w:cs="Arial"/>
                <w:sz w:val="18"/>
                <w:szCs w:val="18"/>
              </w:rPr>
            </w:pPr>
          </w:p>
          <w:p w14:paraId="05105015" w14:textId="77777777" w:rsidR="00D76E1B" w:rsidRDefault="00D76E1B" w:rsidP="009E5773">
            <w:pPr>
              <w:rPr>
                <w:rFonts w:cs="Arial"/>
                <w:sz w:val="18"/>
                <w:szCs w:val="18"/>
              </w:rPr>
            </w:pPr>
            <w:r>
              <w:rPr>
                <w:rFonts w:cs="Arial"/>
                <w:sz w:val="18"/>
                <w:szCs w:val="18"/>
              </w:rPr>
              <w:t xml:space="preserve">no regional RE&amp;EE centre is in existence in </w:t>
            </w:r>
            <w:proofErr w:type="gramStart"/>
            <w:r>
              <w:rPr>
                <w:rFonts w:cs="Arial"/>
                <w:sz w:val="18"/>
                <w:szCs w:val="18"/>
              </w:rPr>
              <w:t>PICTs;</w:t>
            </w:r>
            <w:proofErr w:type="gramEnd"/>
            <w:r>
              <w:rPr>
                <w:rFonts w:cs="Arial"/>
                <w:sz w:val="18"/>
                <w:szCs w:val="18"/>
              </w:rPr>
              <w:t xml:space="preserve"> </w:t>
            </w:r>
          </w:p>
          <w:p w14:paraId="5DDCF444" w14:textId="77777777" w:rsidR="00D76E1B" w:rsidRPr="00CA28B0" w:rsidRDefault="00D76E1B" w:rsidP="009E5773">
            <w:pPr>
              <w:rPr>
                <w:rFonts w:cs="Arial"/>
                <w:sz w:val="18"/>
                <w:szCs w:val="18"/>
              </w:rPr>
            </w:pPr>
          </w:p>
          <w:p w14:paraId="0093CF37" w14:textId="77777777" w:rsidR="00D76E1B" w:rsidRPr="00561585" w:rsidRDefault="00D76E1B" w:rsidP="009E5773">
            <w:pPr>
              <w:rPr>
                <w:rFonts w:cs="Arial"/>
                <w:b/>
                <w:sz w:val="18"/>
                <w:szCs w:val="18"/>
                <w:u w:val="single"/>
              </w:rPr>
            </w:pPr>
            <w:r w:rsidRPr="00561585">
              <w:rPr>
                <w:rFonts w:cs="Arial"/>
                <w:b/>
                <w:sz w:val="18"/>
                <w:szCs w:val="18"/>
                <w:u w:val="single"/>
              </w:rPr>
              <w:t>Target(s):</w:t>
            </w:r>
          </w:p>
          <w:p w14:paraId="418123C8" w14:textId="77777777" w:rsidR="00D76E1B" w:rsidRPr="00CA28B0" w:rsidRDefault="00D76E1B" w:rsidP="009E5773">
            <w:pPr>
              <w:rPr>
                <w:rFonts w:cs="Arial"/>
                <w:color w:val="000000"/>
                <w:sz w:val="18"/>
                <w:szCs w:val="18"/>
              </w:rPr>
            </w:pPr>
          </w:p>
          <w:p w14:paraId="12468F58" w14:textId="77777777" w:rsidR="00D76E1B" w:rsidRDefault="00D76E1B" w:rsidP="009E5773">
            <w:pPr>
              <w:rPr>
                <w:rFonts w:cs="Arial"/>
                <w:color w:val="000000"/>
                <w:sz w:val="18"/>
                <w:szCs w:val="18"/>
              </w:rPr>
            </w:pPr>
            <w:r>
              <w:rPr>
                <w:rFonts w:cs="Arial"/>
                <w:color w:val="000000"/>
                <w:sz w:val="18"/>
                <w:szCs w:val="18"/>
              </w:rPr>
              <w:t>- Office with appropriate space and equipment to accommodate the staff of the Secretariat</w:t>
            </w:r>
          </w:p>
          <w:p w14:paraId="37F5E030" w14:textId="77777777" w:rsidR="00D76E1B" w:rsidRDefault="00D76E1B" w:rsidP="009E5773">
            <w:pPr>
              <w:rPr>
                <w:rFonts w:cs="Arial"/>
                <w:color w:val="000000"/>
                <w:sz w:val="18"/>
                <w:szCs w:val="18"/>
              </w:rPr>
            </w:pPr>
          </w:p>
          <w:p w14:paraId="6EA65445" w14:textId="77777777" w:rsidR="00D76E1B" w:rsidRDefault="00D76E1B" w:rsidP="009E5773">
            <w:pPr>
              <w:rPr>
                <w:rFonts w:cs="Arial"/>
                <w:color w:val="000000"/>
                <w:sz w:val="18"/>
                <w:szCs w:val="18"/>
              </w:rPr>
            </w:pPr>
          </w:p>
          <w:p w14:paraId="7DFBDC2A" w14:textId="77777777" w:rsidR="00D76E1B" w:rsidRPr="00D148ED" w:rsidRDefault="00D76E1B" w:rsidP="009E5773">
            <w:pPr>
              <w:rPr>
                <w:rFonts w:cs="Arial"/>
                <w:color w:val="000000"/>
                <w:sz w:val="18"/>
                <w:szCs w:val="18"/>
              </w:rPr>
            </w:pPr>
          </w:p>
        </w:tc>
        <w:tc>
          <w:tcPr>
            <w:tcW w:w="1371" w:type="dxa"/>
            <w:gridSpan w:val="3"/>
            <w:tcBorders>
              <w:top w:val="single" w:sz="4" w:space="0" w:color="FFFFFF" w:themeColor="background1"/>
            </w:tcBorders>
            <w:shd w:val="clear" w:color="auto" w:fill="F2F2F2"/>
            <w:hideMark/>
          </w:tcPr>
          <w:p w14:paraId="423A3643" w14:textId="77777777" w:rsidR="00D76E1B" w:rsidRPr="00D148ED" w:rsidRDefault="00D76E1B" w:rsidP="009E5773">
            <w:pPr>
              <w:numPr>
                <w:ilvl w:val="0"/>
                <w:numId w:val="2"/>
              </w:numPr>
              <w:ind w:left="259" w:hanging="259"/>
              <w:rPr>
                <w:rFonts w:cs="Arial"/>
                <w:color w:val="000000"/>
                <w:sz w:val="18"/>
                <w:szCs w:val="18"/>
              </w:rPr>
            </w:pPr>
            <w:r>
              <w:rPr>
                <w:rFonts w:cs="Arial"/>
                <w:color w:val="000000"/>
                <w:sz w:val="18"/>
                <w:szCs w:val="18"/>
              </w:rPr>
              <w:t>Office space and invoices</w:t>
            </w:r>
          </w:p>
        </w:tc>
        <w:tc>
          <w:tcPr>
            <w:tcW w:w="1481" w:type="dxa"/>
            <w:tcBorders>
              <w:top w:val="single" w:sz="4" w:space="0" w:color="FFFFFF" w:themeColor="background1"/>
            </w:tcBorders>
            <w:shd w:val="clear" w:color="auto" w:fill="F2F2F2"/>
            <w:hideMark/>
          </w:tcPr>
          <w:p w14:paraId="4E407DAF" w14:textId="77777777" w:rsidR="00D76E1B" w:rsidRPr="00B5670E" w:rsidRDefault="00D76E1B" w:rsidP="009E5773">
            <w:pPr>
              <w:numPr>
                <w:ilvl w:val="0"/>
                <w:numId w:val="2"/>
              </w:numPr>
              <w:ind w:left="153" w:hanging="153"/>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p w14:paraId="1B227825" w14:textId="77777777" w:rsidR="00B5670E" w:rsidRPr="00D148ED" w:rsidRDefault="00B5670E" w:rsidP="00F73C7F">
            <w:pPr>
              <w:ind w:left="153"/>
              <w:rPr>
                <w:rFonts w:cs="Arial"/>
                <w:color w:val="000000"/>
                <w:sz w:val="18"/>
                <w:szCs w:val="18"/>
              </w:rPr>
            </w:pPr>
            <w:r>
              <w:rPr>
                <w:rFonts w:cs="Arial"/>
                <w:color w:val="000000"/>
                <w:sz w:val="18"/>
                <w:szCs w:val="18"/>
              </w:rPr>
              <w:t>9</w:t>
            </w:r>
            <w:r w:rsidR="00F73C7F">
              <w:rPr>
                <w:rFonts w:cs="Arial"/>
                <w:color w:val="000000"/>
                <w:sz w:val="18"/>
                <w:szCs w:val="18"/>
              </w:rPr>
              <w:t>7</w:t>
            </w:r>
            <w:r>
              <w:rPr>
                <w:rFonts w:cs="Arial"/>
                <w:color w:val="000000"/>
                <w:sz w:val="18"/>
                <w:szCs w:val="18"/>
              </w:rPr>
              <w:t>%</w:t>
            </w:r>
          </w:p>
        </w:tc>
        <w:tc>
          <w:tcPr>
            <w:tcW w:w="985" w:type="dxa"/>
            <w:tcBorders>
              <w:top w:val="single" w:sz="4" w:space="0" w:color="FFFFFF" w:themeColor="background1"/>
            </w:tcBorders>
            <w:shd w:val="clear" w:color="auto" w:fill="F2F2F2"/>
          </w:tcPr>
          <w:p w14:paraId="1467E78E" w14:textId="77777777" w:rsidR="00D76E1B" w:rsidRDefault="00D91F6D" w:rsidP="00D91F6D">
            <w:pPr>
              <w:ind w:left="153"/>
              <w:rPr>
                <w:rFonts w:cs="Arial"/>
                <w:color w:val="000000"/>
                <w:sz w:val="18"/>
                <w:szCs w:val="18"/>
              </w:rPr>
            </w:pPr>
            <w:r>
              <w:rPr>
                <w:rFonts w:cs="Arial"/>
                <w:color w:val="000000"/>
                <w:sz w:val="18"/>
                <w:szCs w:val="18"/>
              </w:rPr>
              <w:t>21</w:t>
            </w:r>
            <w:r w:rsidR="00942B3C">
              <w:rPr>
                <w:rFonts w:cs="Arial"/>
                <w:color w:val="000000"/>
                <w:sz w:val="18"/>
                <w:szCs w:val="18"/>
              </w:rPr>
              <w:t>,</w:t>
            </w:r>
            <w:r>
              <w:rPr>
                <w:rFonts w:cs="Arial"/>
                <w:color w:val="000000"/>
                <w:sz w:val="18"/>
                <w:szCs w:val="18"/>
              </w:rPr>
              <w:t>5</w:t>
            </w:r>
            <w:r w:rsidR="00942B3C">
              <w:rPr>
                <w:rFonts w:cs="Arial"/>
                <w:color w:val="000000"/>
                <w:sz w:val="18"/>
                <w:szCs w:val="18"/>
              </w:rPr>
              <w:t>00</w:t>
            </w:r>
          </w:p>
        </w:tc>
        <w:tc>
          <w:tcPr>
            <w:tcW w:w="1901" w:type="dxa"/>
            <w:tcBorders>
              <w:top w:val="single" w:sz="4" w:space="0" w:color="FFFFFF" w:themeColor="background1"/>
            </w:tcBorders>
            <w:shd w:val="clear" w:color="auto" w:fill="F2F2F2"/>
          </w:tcPr>
          <w:p w14:paraId="712AEA54" w14:textId="77777777" w:rsidR="00D76E1B" w:rsidRDefault="00384304" w:rsidP="00A94F5B">
            <w:pPr>
              <w:rPr>
                <w:rFonts w:cs="Arial"/>
                <w:color w:val="000000"/>
                <w:sz w:val="18"/>
                <w:szCs w:val="18"/>
              </w:rPr>
            </w:pPr>
            <w:r>
              <w:rPr>
                <w:rFonts w:cs="Arial"/>
                <w:color w:val="000000"/>
                <w:sz w:val="18"/>
                <w:szCs w:val="18"/>
              </w:rPr>
              <w:t xml:space="preserve">Jan – June: </w:t>
            </w:r>
            <w:r w:rsidR="00A94F5B">
              <w:rPr>
                <w:rFonts w:cs="Arial"/>
                <w:color w:val="000000"/>
                <w:sz w:val="18"/>
                <w:szCs w:val="18"/>
              </w:rPr>
              <w:t>10,199.32</w:t>
            </w:r>
          </w:p>
          <w:p w14:paraId="166C9E1E" w14:textId="77777777" w:rsidR="00384304" w:rsidRDefault="00384304" w:rsidP="00A94F5B">
            <w:pPr>
              <w:rPr>
                <w:rFonts w:cs="Arial"/>
                <w:color w:val="000000"/>
                <w:sz w:val="18"/>
                <w:szCs w:val="18"/>
              </w:rPr>
            </w:pPr>
          </w:p>
          <w:p w14:paraId="5FFA9347" w14:textId="77777777" w:rsidR="00384304" w:rsidRDefault="00384304" w:rsidP="00A94F5B">
            <w:pPr>
              <w:rPr>
                <w:rFonts w:cs="Arial"/>
                <w:color w:val="000000"/>
                <w:sz w:val="18"/>
                <w:szCs w:val="18"/>
              </w:rPr>
            </w:pPr>
            <w:r>
              <w:rPr>
                <w:rFonts w:cs="Arial"/>
                <w:color w:val="000000"/>
                <w:sz w:val="18"/>
                <w:szCs w:val="18"/>
              </w:rPr>
              <w:t>July – Dec:</w:t>
            </w:r>
            <w:r w:rsidR="00F90E03">
              <w:rPr>
                <w:rFonts w:cs="Arial"/>
                <w:color w:val="000000"/>
                <w:sz w:val="18"/>
                <w:szCs w:val="18"/>
              </w:rPr>
              <w:t xml:space="preserve"> 5,650</w:t>
            </w:r>
          </w:p>
        </w:tc>
        <w:tc>
          <w:tcPr>
            <w:tcW w:w="1196" w:type="dxa"/>
            <w:tcBorders>
              <w:top w:val="single" w:sz="4" w:space="0" w:color="FFFFFF" w:themeColor="background1"/>
            </w:tcBorders>
            <w:shd w:val="clear" w:color="auto" w:fill="F2F2F2"/>
          </w:tcPr>
          <w:p w14:paraId="2AF0F558" w14:textId="77777777" w:rsidR="00D76E1B" w:rsidRDefault="00D76E1B" w:rsidP="009E5773">
            <w:pPr>
              <w:numPr>
                <w:ilvl w:val="0"/>
                <w:numId w:val="2"/>
              </w:numPr>
              <w:ind w:left="153" w:hanging="153"/>
              <w:rPr>
                <w:rFonts w:cs="Arial"/>
                <w:color w:val="000000"/>
                <w:sz w:val="18"/>
                <w:szCs w:val="18"/>
              </w:rPr>
            </w:pPr>
          </w:p>
        </w:tc>
        <w:tc>
          <w:tcPr>
            <w:tcW w:w="1936" w:type="dxa"/>
            <w:tcBorders>
              <w:top w:val="single" w:sz="4" w:space="0" w:color="FFFFFF" w:themeColor="background1"/>
            </w:tcBorders>
            <w:shd w:val="clear" w:color="auto" w:fill="F2F2F2"/>
          </w:tcPr>
          <w:p w14:paraId="7900EFAE" w14:textId="77777777" w:rsidR="00F81178" w:rsidRDefault="00F81178" w:rsidP="00F81178">
            <w:pPr>
              <w:rPr>
                <w:rFonts w:cs="Arial"/>
                <w:color w:val="000000"/>
                <w:sz w:val="18"/>
                <w:szCs w:val="18"/>
              </w:rPr>
            </w:pPr>
            <w:r>
              <w:rPr>
                <w:rFonts w:cs="Arial"/>
                <w:color w:val="000000"/>
                <w:sz w:val="18"/>
                <w:szCs w:val="18"/>
              </w:rPr>
              <w:t xml:space="preserve">Issued </w:t>
            </w:r>
            <w:proofErr w:type="gramStart"/>
            <w:r>
              <w:rPr>
                <w:rFonts w:cs="Arial"/>
                <w:color w:val="000000"/>
                <w:sz w:val="18"/>
                <w:szCs w:val="18"/>
              </w:rPr>
              <w:t>a</w:t>
            </w:r>
            <w:proofErr w:type="gramEnd"/>
            <w:r>
              <w:rPr>
                <w:rFonts w:cs="Arial"/>
                <w:color w:val="000000"/>
                <w:sz w:val="18"/>
                <w:szCs w:val="18"/>
              </w:rPr>
              <w:t xml:space="preserve"> RFP to</w:t>
            </w:r>
            <w:r w:rsidR="004E150D">
              <w:rPr>
                <w:rFonts w:cs="Arial"/>
                <w:color w:val="000000"/>
                <w:sz w:val="18"/>
                <w:szCs w:val="18"/>
              </w:rPr>
              <w:t xml:space="preserve"> select a contractor to </w:t>
            </w:r>
            <w:r>
              <w:rPr>
                <w:rFonts w:cs="Arial"/>
                <w:color w:val="000000"/>
                <w:sz w:val="18"/>
                <w:szCs w:val="18"/>
              </w:rPr>
              <w:t xml:space="preserve">fabricate a conference room for the PCREEE </w:t>
            </w:r>
            <w:r w:rsidR="004E150D">
              <w:rPr>
                <w:rFonts w:cs="Arial"/>
                <w:color w:val="000000"/>
                <w:sz w:val="18"/>
                <w:szCs w:val="18"/>
              </w:rPr>
              <w:t xml:space="preserve">was issued </w:t>
            </w:r>
            <w:r>
              <w:rPr>
                <w:rFonts w:cs="Arial"/>
                <w:color w:val="000000"/>
                <w:sz w:val="18"/>
                <w:szCs w:val="18"/>
              </w:rPr>
              <w:t>twice. No bids received on these 2 occasions.</w:t>
            </w:r>
          </w:p>
          <w:p w14:paraId="33F7E7B0" w14:textId="77777777" w:rsidR="00F81178" w:rsidRDefault="00F81178" w:rsidP="00F81178">
            <w:pPr>
              <w:rPr>
                <w:rFonts w:cs="Arial"/>
                <w:color w:val="000000"/>
                <w:sz w:val="18"/>
                <w:szCs w:val="18"/>
              </w:rPr>
            </w:pPr>
          </w:p>
          <w:p w14:paraId="7A81BC95" w14:textId="77777777" w:rsidR="00D76E1B" w:rsidRDefault="00F81178" w:rsidP="00F81178">
            <w:pPr>
              <w:rPr>
                <w:rFonts w:cs="Arial"/>
                <w:color w:val="000000"/>
                <w:sz w:val="18"/>
                <w:szCs w:val="18"/>
              </w:rPr>
            </w:pPr>
            <w:r>
              <w:rPr>
                <w:rFonts w:cs="Arial"/>
                <w:color w:val="000000"/>
                <w:sz w:val="18"/>
                <w:szCs w:val="18"/>
              </w:rPr>
              <w:t xml:space="preserve">Prepared </w:t>
            </w:r>
            <w:proofErr w:type="gramStart"/>
            <w:r>
              <w:rPr>
                <w:rFonts w:cs="Arial"/>
                <w:color w:val="000000"/>
                <w:sz w:val="18"/>
                <w:szCs w:val="18"/>
              </w:rPr>
              <w:t>a</w:t>
            </w:r>
            <w:proofErr w:type="gramEnd"/>
            <w:r>
              <w:rPr>
                <w:rFonts w:cs="Arial"/>
                <w:color w:val="000000"/>
                <w:sz w:val="18"/>
                <w:szCs w:val="18"/>
              </w:rPr>
              <w:t xml:space="preserve"> RFP for the conference facilities, discussed with </w:t>
            </w:r>
            <w:r w:rsidR="004E150D">
              <w:rPr>
                <w:rFonts w:cs="Arial"/>
                <w:color w:val="000000"/>
                <w:sz w:val="18"/>
                <w:szCs w:val="18"/>
              </w:rPr>
              <w:t xml:space="preserve">the </w:t>
            </w:r>
            <w:r>
              <w:rPr>
                <w:rFonts w:cs="Arial"/>
                <w:color w:val="000000"/>
                <w:sz w:val="18"/>
                <w:szCs w:val="18"/>
              </w:rPr>
              <w:t xml:space="preserve">local host to ensure compatibility with local IT protocols but was not launched as fabrication is to take place first. </w:t>
            </w:r>
          </w:p>
          <w:p w14:paraId="6E9FEAC3" w14:textId="77777777" w:rsidR="00312A71" w:rsidRDefault="00312A71" w:rsidP="00F81178">
            <w:pPr>
              <w:rPr>
                <w:rFonts w:cs="Arial"/>
                <w:color w:val="000000"/>
                <w:sz w:val="18"/>
                <w:szCs w:val="18"/>
              </w:rPr>
            </w:pPr>
          </w:p>
          <w:p w14:paraId="48801FFB" w14:textId="725E1D37" w:rsidR="00312A71" w:rsidRPr="00312A71" w:rsidRDefault="00312A71" w:rsidP="00F81178">
            <w:pPr>
              <w:rPr>
                <w:rFonts w:cs="Arial"/>
                <w:color w:val="FF0000"/>
                <w:sz w:val="18"/>
                <w:szCs w:val="18"/>
              </w:rPr>
            </w:pPr>
            <w:r>
              <w:rPr>
                <w:rFonts w:cs="Arial"/>
                <w:color w:val="FF0000"/>
                <w:sz w:val="18"/>
                <w:szCs w:val="18"/>
              </w:rPr>
              <w:t xml:space="preserve">Prepared 3 RFQs on conference room fabrication, furnishing and video conference facility to be launched during the next reporting period. </w:t>
            </w:r>
          </w:p>
        </w:tc>
      </w:tr>
      <w:tr w:rsidR="00F4607F" w:rsidRPr="00F81178" w14:paraId="0401E75B" w14:textId="77777777" w:rsidTr="00F4607F">
        <w:trPr>
          <w:trHeight w:val="300"/>
        </w:trPr>
        <w:tc>
          <w:tcPr>
            <w:tcW w:w="4357" w:type="dxa"/>
            <w:gridSpan w:val="3"/>
          </w:tcPr>
          <w:p w14:paraId="1F76DF1F" w14:textId="77777777" w:rsidR="00D76E1B" w:rsidRPr="00F81178" w:rsidRDefault="00D76E1B" w:rsidP="009E5773">
            <w:pPr>
              <w:rPr>
                <w:rFonts w:cs="Arial"/>
                <w:color w:val="000000"/>
                <w:sz w:val="18"/>
                <w:szCs w:val="18"/>
              </w:rPr>
            </w:pPr>
            <w:r w:rsidRPr="00F81178">
              <w:rPr>
                <w:rFonts w:cs="Arial"/>
                <w:b/>
                <w:bCs/>
                <w:color w:val="000000"/>
                <w:sz w:val="18"/>
                <w:szCs w:val="18"/>
              </w:rPr>
              <w:t>Activities</w:t>
            </w:r>
          </w:p>
        </w:tc>
        <w:tc>
          <w:tcPr>
            <w:tcW w:w="1371" w:type="dxa"/>
            <w:gridSpan w:val="3"/>
          </w:tcPr>
          <w:p w14:paraId="2E5A5E96" w14:textId="77777777" w:rsidR="00D76E1B" w:rsidRPr="00F81178" w:rsidRDefault="00D76E1B" w:rsidP="00CC4137">
            <w:pPr>
              <w:rPr>
                <w:rFonts w:cs="Arial"/>
                <w:color w:val="000000"/>
                <w:sz w:val="18"/>
                <w:szCs w:val="18"/>
              </w:rPr>
            </w:pPr>
          </w:p>
        </w:tc>
        <w:tc>
          <w:tcPr>
            <w:tcW w:w="1481" w:type="dxa"/>
          </w:tcPr>
          <w:p w14:paraId="5BEB6E6B" w14:textId="77777777" w:rsidR="00D76E1B" w:rsidRPr="00F81178" w:rsidRDefault="00D76E1B" w:rsidP="00CC4137">
            <w:pPr>
              <w:rPr>
                <w:rFonts w:cs="Arial"/>
                <w:color w:val="000000"/>
                <w:sz w:val="18"/>
                <w:szCs w:val="18"/>
              </w:rPr>
            </w:pPr>
          </w:p>
        </w:tc>
        <w:tc>
          <w:tcPr>
            <w:tcW w:w="985" w:type="dxa"/>
          </w:tcPr>
          <w:p w14:paraId="71F7D51C" w14:textId="77777777" w:rsidR="00D76E1B" w:rsidRPr="00F81178" w:rsidRDefault="00D76E1B" w:rsidP="009E5773">
            <w:pPr>
              <w:rPr>
                <w:rFonts w:cs="Arial"/>
                <w:b/>
                <w:bCs/>
                <w:color w:val="000000"/>
                <w:sz w:val="18"/>
                <w:szCs w:val="18"/>
              </w:rPr>
            </w:pPr>
          </w:p>
        </w:tc>
        <w:tc>
          <w:tcPr>
            <w:tcW w:w="1901" w:type="dxa"/>
          </w:tcPr>
          <w:p w14:paraId="4BB795FF" w14:textId="77777777" w:rsidR="00D76E1B" w:rsidRPr="00F81178" w:rsidRDefault="00D76E1B" w:rsidP="009E5773">
            <w:pPr>
              <w:rPr>
                <w:rFonts w:cs="Arial"/>
                <w:b/>
                <w:bCs/>
                <w:color w:val="000000"/>
                <w:sz w:val="18"/>
                <w:szCs w:val="18"/>
              </w:rPr>
            </w:pPr>
          </w:p>
        </w:tc>
        <w:tc>
          <w:tcPr>
            <w:tcW w:w="1196" w:type="dxa"/>
          </w:tcPr>
          <w:p w14:paraId="5D02372B" w14:textId="77777777" w:rsidR="00D76E1B" w:rsidRPr="00F81178" w:rsidRDefault="00D76E1B" w:rsidP="009E5773">
            <w:pPr>
              <w:rPr>
                <w:rFonts w:cs="Arial"/>
                <w:b/>
                <w:bCs/>
                <w:color w:val="000000"/>
                <w:sz w:val="18"/>
                <w:szCs w:val="18"/>
              </w:rPr>
            </w:pPr>
          </w:p>
        </w:tc>
        <w:tc>
          <w:tcPr>
            <w:tcW w:w="1936" w:type="dxa"/>
          </w:tcPr>
          <w:p w14:paraId="390B5D2A" w14:textId="77777777" w:rsidR="00D76E1B" w:rsidRPr="00F81178" w:rsidRDefault="00D76E1B" w:rsidP="009E5773">
            <w:pPr>
              <w:rPr>
                <w:rFonts w:cs="Arial"/>
                <w:b/>
                <w:bCs/>
                <w:color w:val="000000"/>
                <w:sz w:val="18"/>
                <w:szCs w:val="18"/>
              </w:rPr>
            </w:pPr>
          </w:p>
        </w:tc>
      </w:tr>
      <w:tr w:rsidR="00F4607F" w:rsidRPr="00F81178" w14:paraId="512ED07E" w14:textId="77777777" w:rsidTr="00F4607F">
        <w:trPr>
          <w:trHeight w:val="300"/>
        </w:trPr>
        <w:tc>
          <w:tcPr>
            <w:tcW w:w="4357" w:type="dxa"/>
            <w:gridSpan w:val="3"/>
          </w:tcPr>
          <w:p w14:paraId="58155264" w14:textId="77777777" w:rsidR="00D76E1B" w:rsidRPr="00F81178" w:rsidRDefault="00D76E1B" w:rsidP="009E5773">
            <w:pPr>
              <w:rPr>
                <w:rFonts w:cs="Arial"/>
                <w:color w:val="000000"/>
                <w:sz w:val="18"/>
                <w:szCs w:val="18"/>
              </w:rPr>
            </w:pPr>
            <w:r w:rsidRPr="00F81178">
              <w:rPr>
                <w:sz w:val="18"/>
                <w:szCs w:val="18"/>
                <w:lang w:eastAsia="pt-PT"/>
              </w:rPr>
              <w:t>1.1.1 Ensure the timely establishment of the PCREEE office infrastructure; operationalize the implementation of the committed co-funding of SPC, UNIDO and the Government of Tonga in line with the host country agreement;</w:t>
            </w:r>
          </w:p>
        </w:tc>
        <w:tc>
          <w:tcPr>
            <w:tcW w:w="1371" w:type="dxa"/>
            <w:gridSpan w:val="3"/>
          </w:tcPr>
          <w:p w14:paraId="4506B958" w14:textId="77777777" w:rsidR="00D76E1B" w:rsidRPr="00F81178" w:rsidRDefault="00D76E1B" w:rsidP="009E5773">
            <w:pPr>
              <w:rPr>
                <w:rFonts w:cs="Arial"/>
                <w:color w:val="000000"/>
                <w:sz w:val="18"/>
                <w:szCs w:val="18"/>
              </w:rPr>
            </w:pPr>
          </w:p>
        </w:tc>
        <w:tc>
          <w:tcPr>
            <w:tcW w:w="1481" w:type="dxa"/>
          </w:tcPr>
          <w:p w14:paraId="2E0137D7" w14:textId="77777777" w:rsidR="00D76E1B" w:rsidRPr="00F81178" w:rsidRDefault="00F81178" w:rsidP="009E5773">
            <w:pPr>
              <w:rPr>
                <w:rFonts w:cs="Arial"/>
                <w:color w:val="000000"/>
                <w:sz w:val="18"/>
                <w:szCs w:val="18"/>
              </w:rPr>
            </w:pPr>
            <w:r>
              <w:rPr>
                <w:rFonts w:cs="Arial"/>
                <w:color w:val="000000"/>
                <w:sz w:val="18"/>
                <w:szCs w:val="18"/>
              </w:rPr>
              <w:t>100%</w:t>
            </w:r>
          </w:p>
        </w:tc>
        <w:tc>
          <w:tcPr>
            <w:tcW w:w="985" w:type="dxa"/>
          </w:tcPr>
          <w:p w14:paraId="7FC808E5" w14:textId="77777777" w:rsidR="00D76E1B" w:rsidRPr="00F81178" w:rsidRDefault="00D76E1B" w:rsidP="009E5773">
            <w:pPr>
              <w:rPr>
                <w:sz w:val="18"/>
                <w:szCs w:val="18"/>
                <w:lang w:eastAsia="pt-PT"/>
              </w:rPr>
            </w:pPr>
          </w:p>
        </w:tc>
        <w:tc>
          <w:tcPr>
            <w:tcW w:w="1901" w:type="dxa"/>
          </w:tcPr>
          <w:p w14:paraId="380A3892" w14:textId="77777777" w:rsidR="00D76E1B" w:rsidRPr="00F81178" w:rsidRDefault="00D76E1B" w:rsidP="009E5773">
            <w:pPr>
              <w:rPr>
                <w:sz w:val="18"/>
                <w:szCs w:val="18"/>
                <w:lang w:eastAsia="pt-PT"/>
              </w:rPr>
            </w:pPr>
          </w:p>
        </w:tc>
        <w:tc>
          <w:tcPr>
            <w:tcW w:w="1196" w:type="dxa"/>
          </w:tcPr>
          <w:p w14:paraId="7B290AC8" w14:textId="77777777" w:rsidR="00D76E1B" w:rsidRPr="00F81178" w:rsidRDefault="00D76E1B" w:rsidP="009E5773">
            <w:pPr>
              <w:rPr>
                <w:sz w:val="18"/>
                <w:szCs w:val="18"/>
                <w:lang w:eastAsia="pt-PT"/>
              </w:rPr>
            </w:pPr>
          </w:p>
        </w:tc>
        <w:tc>
          <w:tcPr>
            <w:tcW w:w="1936" w:type="dxa"/>
          </w:tcPr>
          <w:p w14:paraId="7F311727" w14:textId="77777777" w:rsidR="00D76E1B" w:rsidRDefault="00F81178" w:rsidP="009E5773">
            <w:pPr>
              <w:rPr>
                <w:sz w:val="18"/>
                <w:szCs w:val="18"/>
                <w:lang w:eastAsia="pt-PT"/>
              </w:rPr>
            </w:pPr>
            <w:r>
              <w:rPr>
                <w:sz w:val="18"/>
                <w:szCs w:val="18"/>
                <w:lang w:eastAsia="pt-PT"/>
              </w:rPr>
              <w:t>Co-funding commitments of the 3 parties have been working very well.</w:t>
            </w:r>
          </w:p>
          <w:p w14:paraId="708FA160" w14:textId="0BCAC83B" w:rsidR="00312A71" w:rsidRPr="00312A71" w:rsidRDefault="00312A71" w:rsidP="009E5773">
            <w:pPr>
              <w:rPr>
                <w:color w:val="FF0000"/>
                <w:sz w:val="18"/>
                <w:szCs w:val="18"/>
                <w:lang w:eastAsia="pt-PT"/>
              </w:rPr>
            </w:pPr>
            <w:r w:rsidRPr="00312A71">
              <w:rPr>
                <w:color w:val="FF0000"/>
                <w:sz w:val="18"/>
                <w:szCs w:val="18"/>
                <w:lang w:eastAsia="pt-PT"/>
              </w:rPr>
              <w:t xml:space="preserve">Completed and working on improvements as we </w:t>
            </w:r>
            <w:r>
              <w:rPr>
                <w:color w:val="FF0000"/>
                <w:sz w:val="18"/>
                <w:szCs w:val="18"/>
                <w:lang w:eastAsia="pt-PT"/>
              </w:rPr>
              <w:t xml:space="preserve">continue servicing the region. </w:t>
            </w:r>
          </w:p>
        </w:tc>
      </w:tr>
      <w:tr w:rsidR="00F4607F" w:rsidRPr="00F81178" w14:paraId="5C1F87FA" w14:textId="77777777" w:rsidTr="00F4607F">
        <w:trPr>
          <w:trHeight w:val="300"/>
        </w:trPr>
        <w:tc>
          <w:tcPr>
            <w:tcW w:w="4357" w:type="dxa"/>
            <w:gridSpan w:val="3"/>
          </w:tcPr>
          <w:p w14:paraId="0C014BEA" w14:textId="77777777" w:rsidR="00D76E1B" w:rsidRPr="00F81178" w:rsidRDefault="00D76E1B" w:rsidP="009E5773">
            <w:pPr>
              <w:rPr>
                <w:rFonts w:cs="Arial"/>
                <w:color w:val="000000"/>
                <w:sz w:val="18"/>
                <w:szCs w:val="18"/>
              </w:rPr>
            </w:pPr>
            <w:r w:rsidRPr="00F81178">
              <w:rPr>
                <w:sz w:val="18"/>
                <w:szCs w:val="18"/>
                <w:lang w:eastAsia="pt-PT"/>
              </w:rPr>
              <w:t xml:space="preserve">1.1.2 Purchase of office equipment and establishment </w:t>
            </w:r>
            <w:r w:rsidRPr="00F81178">
              <w:rPr>
                <w:sz w:val="18"/>
                <w:szCs w:val="18"/>
                <w:lang w:eastAsia="pt-PT"/>
              </w:rPr>
              <w:lastRenderedPageBreak/>
              <w:t xml:space="preserve">works in line with SPC and </w:t>
            </w:r>
            <w:proofErr w:type="spellStart"/>
            <w:r w:rsidRPr="00F81178">
              <w:rPr>
                <w:sz w:val="18"/>
                <w:szCs w:val="18"/>
                <w:lang w:eastAsia="pt-PT"/>
              </w:rPr>
              <w:t>GoT</w:t>
            </w:r>
            <w:proofErr w:type="spellEnd"/>
            <w:r w:rsidRPr="00F81178">
              <w:rPr>
                <w:sz w:val="18"/>
                <w:szCs w:val="18"/>
                <w:lang w:eastAsia="pt-PT"/>
              </w:rPr>
              <w:t xml:space="preserve"> procurement rules</w:t>
            </w:r>
          </w:p>
        </w:tc>
        <w:tc>
          <w:tcPr>
            <w:tcW w:w="1371" w:type="dxa"/>
            <w:gridSpan w:val="3"/>
          </w:tcPr>
          <w:p w14:paraId="28CA1731" w14:textId="77777777" w:rsidR="00D76E1B" w:rsidRPr="00F81178" w:rsidRDefault="00D76E1B" w:rsidP="009E5773">
            <w:pPr>
              <w:rPr>
                <w:rFonts w:cs="Arial"/>
                <w:color w:val="000000"/>
                <w:sz w:val="18"/>
                <w:szCs w:val="18"/>
              </w:rPr>
            </w:pPr>
          </w:p>
        </w:tc>
        <w:tc>
          <w:tcPr>
            <w:tcW w:w="1481" w:type="dxa"/>
          </w:tcPr>
          <w:p w14:paraId="6BE87BB4" w14:textId="77777777" w:rsidR="00D76E1B" w:rsidRPr="00F81178" w:rsidRDefault="00D76E1B" w:rsidP="009E5773">
            <w:pPr>
              <w:rPr>
                <w:rFonts w:cs="Arial"/>
                <w:color w:val="000000"/>
                <w:sz w:val="18"/>
                <w:szCs w:val="18"/>
              </w:rPr>
            </w:pPr>
          </w:p>
        </w:tc>
        <w:tc>
          <w:tcPr>
            <w:tcW w:w="985" w:type="dxa"/>
          </w:tcPr>
          <w:p w14:paraId="50DE9E7A" w14:textId="77777777" w:rsidR="00D76E1B" w:rsidRPr="00F81178" w:rsidRDefault="00D76E1B" w:rsidP="009E5773">
            <w:pPr>
              <w:rPr>
                <w:sz w:val="18"/>
                <w:szCs w:val="18"/>
                <w:lang w:eastAsia="pt-PT"/>
              </w:rPr>
            </w:pPr>
          </w:p>
        </w:tc>
        <w:tc>
          <w:tcPr>
            <w:tcW w:w="1901" w:type="dxa"/>
          </w:tcPr>
          <w:p w14:paraId="0772925A" w14:textId="77777777" w:rsidR="00492F7B" w:rsidRPr="00F81178" w:rsidRDefault="00492F7B" w:rsidP="009E5773">
            <w:pPr>
              <w:rPr>
                <w:sz w:val="18"/>
                <w:szCs w:val="18"/>
                <w:lang w:eastAsia="pt-PT"/>
              </w:rPr>
            </w:pPr>
          </w:p>
        </w:tc>
        <w:tc>
          <w:tcPr>
            <w:tcW w:w="1196" w:type="dxa"/>
          </w:tcPr>
          <w:p w14:paraId="51654CFA" w14:textId="77777777" w:rsidR="00D76E1B" w:rsidRPr="00F81178" w:rsidRDefault="00D76E1B" w:rsidP="009E5773">
            <w:pPr>
              <w:rPr>
                <w:sz w:val="18"/>
                <w:szCs w:val="18"/>
                <w:lang w:eastAsia="pt-PT"/>
              </w:rPr>
            </w:pPr>
          </w:p>
        </w:tc>
        <w:tc>
          <w:tcPr>
            <w:tcW w:w="1936" w:type="dxa"/>
          </w:tcPr>
          <w:p w14:paraId="52F3B69C" w14:textId="77777777" w:rsidR="00D76E1B" w:rsidRDefault="005A3045" w:rsidP="00F81178">
            <w:pPr>
              <w:rPr>
                <w:sz w:val="18"/>
                <w:szCs w:val="18"/>
                <w:lang w:eastAsia="pt-PT"/>
              </w:rPr>
            </w:pPr>
            <w:r w:rsidRPr="00F81178">
              <w:rPr>
                <w:sz w:val="18"/>
                <w:szCs w:val="18"/>
                <w:lang w:eastAsia="pt-PT"/>
              </w:rPr>
              <w:t xml:space="preserve"> </w:t>
            </w:r>
            <w:r w:rsidR="00F81178">
              <w:rPr>
                <w:sz w:val="18"/>
                <w:szCs w:val="18"/>
                <w:lang w:eastAsia="pt-PT"/>
              </w:rPr>
              <w:t xml:space="preserve">Most </w:t>
            </w:r>
            <w:r w:rsidR="004E150D">
              <w:rPr>
                <w:sz w:val="18"/>
                <w:szCs w:val="18"/>
                <w:lang w:eastAsia="pt-PT"/>
              </w:rPr>
              <w:t xml:space="preserve">of the spending </w:t>
            </w:r>
            <w:r w:rsidR="004E150D">
              <w:rPr>
                <w:sz w:val="18"/>
                <w:szCs w:val="18"/>
                <w:lang w:eastAsia="pt-PT"/>
              </w:rPr>
              <w:lastRenderedPageBreak/>
              <w:t xml:space="preserve">was on </w:t>
            </w:r>
            <w:r w:rsidRPr="00F81178">
              <w:rPr>
                <w:sz w:val="18"/>
                <w:szCs w:val="18"/>
                <w:lang w:eastAsia="pt-PT"/>
              </w:rPr>
              <w:t>printery consumables</w:t>
            </w:r>
            <w:r w:rsidR="00F81178">
              <w:rPr>
                <w:sz w:val="18"/>
                <w:szCs w:val="18"/>
                <w:lang w:eastAsia="pt-PT"/>
              </w:rPr>
              <w:t xml:space="preserve">, </w:t>
            </w:r>
            <w:r w:rsidR="004E150D">
              <w:rPr>
                <w:sz w:val="18"/>
                <w:szCs w:val="18"/>
                <w:lang w:eastAsia="pt-PT"/>
              </w:rPr>
              <w:t xml:space="preserve">particularly </w:t>
            </w:r>
            <w:r w:rsidR="00F81178">
              <w:rPr>
                <w:sz w:val="18"/>
                <w:szCs w:val="18"/>
                <w:lang w:eastAsia="pt-PT"/>
              </w:rPr>
              <w:t xml:space="preserve">printer cartridges. </w:t>
            </w:r>
          </w:p>
          <w:p w14:paraId="3646FB32" w14:textId="4431A461" w:rsidR="00312A71" w:rsidRPr="00D3050C" w:rsidRDefault="00312A71" w:rsidP="00F81178">
            <w:pPr>
              <w:rPr>
                <w:color w:val="FF0000"/>
                <w:sz w:val="18"/>
                <w:szCs w:val="18"/>
                <w:lang w:eastAsia="pt-PT"/>
              </w:rPr>
            </w:pPr>
            <w:r w:rsidRPr="00D3050C">
              <w:rPr>
                <w:color w:val="FF0000"/>
                <w:sz w:val="18"/>
                <w:szCs w:val="18"/>
                <w:lang w:eastAsia="pt-PT"/>
              </w:rPr>
              <w:t xml:space="preserve">Continued </w:t>
            </w:r>
            <w:r w:rsidR="00D3050C" w:rsidRPr="00D3050C">
              <w:rPr>
                <w:color w:val="FF0000"/>
                <w:sz w:val="18"/>
                <w:szCs w:val="18"/>
                <w:lang w:eastAsia="pt-PT"/>
              </w:rPr>
              <w:t xml:space="preserve">purchase of office supplies to keep the office functioning, clean and safe. </w:t>
            </w:r>
          </w:p>
        </w:tc>
      </w:tr>
      <w:tr w:rsidR="00F4607F" w:rsidRPr="00F81178" w14:paraId="24C18F13" w14:textId="77777777" w:rsidTr="00411307">
        <w:trPr>
          <w:trHeight w:val="300"/>
        </w:trPr>
        <w:tc>
          <w:tcPr>
            <w:tcW w:w="4357" w:type="dxa"/>
            <w:gridSpan w:val="3"/>
            <w:tcBorders>
              <w:bottom w:val="single" w:sz="4" w:space="0" w:color="FFFFFF" w:themeColor="background1"/>
            </w:tcBorders>
          </w:tcPr>
          <w:p w14:paraId="40B0615B" w14:textId="77777777" w:rsidR="00D76E1B" w:rsidRPr="00F81178" w:rsidRDefault="00D76E1B" w:rsidP="009E5773">
            <w:pPr>
              <w:rPr>
                <w:sz w:val="18"/>
                <w:szCs w:val="18"/>
                <w:lang w:eastAsia="pt-PT"/>
              </w:rPr>
            </w:pPr>
          </w:p>
          <w:p w14:paraId="4993AA3D" w14:textId="77777777" w:rsidR="00D76E1B" w:rsidRPr="00F81178" w:rsidRDefault="00D76E1B" w:rsidP="009E5773">
            <w:pPr>
              <w:rPr>
                <w:sz w:val="18"/>
                <w:szCs w:val="18"/>
                <w:lang w:eastAsia="pt-PT"/>
              </w:rPr>
            </w:pPr>
            <w:r w:rsidRPr="00F81178">
              <w:rPr>
                <w:sz w:val="18"/>
                <w:szCs w:val="18"/>
                <w:lang w:eastAsia="pt-PT"/>
              </w:rPr>
              <w:t>1.1.3 Rent and running costs for PCREEE office (to be covered by SPC and Government of Tonga)</w:t>
            </w:r>
          </w:p>
          <w:p w14:paraId="40F6B942" w14:textId="77777777" w:rsidR="00D76E1B" w:rsidRPr="00F81178" w:rsidRDefault="00D76E1B" w:rsidP="009E5773">
            <w:pPr>
              <w:rPr>
                <w:sz w:val="18"/>
                <w:szCs w:val="18"/>
                <w:lang w:eastAsia="pt-PT"/>
              </w:rPr>
            </w:pPr>
          </w:p>
        </w:tc>
        <w:tc>
          <w:tcPr>
            <w:tcW w:w="1371" w:type="dxa"/>
            <w:gridSpan w:val="3"/>
            <w:tcBorders>
              <w:bottom w:val="single" w:sz="4" w:space="0" w:color="FFFFFF" w:themeColor="background1"/>
            </w:tcBorders>
          </w:tcPr>
          <w:p w14:paraId="542DDD4F" w14:textId="77777777" w:rsidR="00D76E1B" w:rsidRPr="00F81178" w:rsidRDefault="00D76E1B">
            <w:pPr>
              <w:rPr>
                <w:sz w:val="18"/>
                <w:szCs w:val="18"/>
                <w:lang w:eastAsia="pt-PT"/>
              </w:rPr>
            </w:pPr>
          </w:p>
          <w:p w14:paraId="7E9012B6" w14:textId="77777777" w:rsidR="00D76E1B" w:rsidRPr="00F81178" w:rsidRDefault="00D76E1B" w:rsidP="009E5773">
            <w:pPr>
              <w:rPr>
                <w:sz w:val="18"/>
                <w:szCs w:val="18"/>
                <w:lang w:eastAsia="pt-PT"/>
              </w:rPr>
            </w:pPr>
          </w:p>
        </w:tc>
        <w:tc>
          <w:tcPr>
            <w:tcW w:w="1481" w:type="dxa"/>
            <w:tcBorders>
              <w:bottom w:val="single" w:sz="4" w:space="0" w:color="FFFFFF" w:themeColor="background1"/>
            </w:tcBorders>
          </w:tcPr>
          <w:p w14:paraId="782AC959" w14:textId="77777777" w:rsidR="00D76E1B" w:rsidRPr="00F81178" w:rsidRDefault="00D76E1B">
            <w:pPr>
              <w:rPr>
                <w:sz w:val="18"/>
                <w:szCs w:val="18"/>
                <w:lang w:eastAsia="pt-PT"/>
              </w:rPr>
            </w:pPr>
          </w:p>
          <w:p w14:paraId="1C7B57A4" w14:textId="77777777" w:rsidR="00D76E1B" w:rsidRPr="00F81178" w:rsidRDefault="00D76E1B" w:rsidP="009E5773">
            <w:pPr>
              <w:rPr>
                <w:sz w:val="18"/>
                <w:szCs w:val="18"/>
                <w:lang w:eastAsia="pt-PT"/>
              </w:rPr>
            </w:pPr>
          </w:p>
        </w:tc>
        <w:tc>
          <w:tcPr>
            <w:tcW w:w="985" w:type="dxa"/>
            <w:tcBorders>
              <w:bottom w:val="single" w:sz="4" w:space="0" w:color="FFFFFF" w:themeColor="background1"/>
            </w:tcBorders>
          </w:tcPr>
          <w:p w14:paraId="42DDEF3E" w14:textId="77777777" w:rsidR="00D76E1B" w:rsidRPr="00F81178" w:rsidRDefault="00D76E1B" w:rsidP="009E5773">
            <w:pPr>
              <w:rPr>
                <w:sz w:val="18"/>
                <w:szCs w:val="18"/>
                <w:lang w:eastAsia="pt-PT"/>
              </w:rPr>
            </w:pPr>
          </w:p>
        </w:tc>
        <w:tc>
          <w:tcPr>
            <w:tcW w:w="1901" w:type="dxa"/>
            <w:tcBorders>
              <w:bottom w:val="single" w:sz="4" w:space="0" w:color="FFFFFF" w:themeColor="background1"/>
            </w:tcBorders>
          </w:tcPr>
          <w:p w14:paraId="572FEDFF" w14:textId="77777777" w:rsidR="00D76E1B" w:rsidRPr="00F81178" w:rsidRDefault="00D76E1B" w:rsidP="009E5773">
            <w:pPr>
              <w:rPr>
                <w:sz w:val="18"/>
                <w:szCs w:val="18"/>
                <w:lang w:eastAsia="pt-PT"/>
              </w:rPr>
            </w:pPr>
          </w:p>
        </w:tc>
        <w:tc>
          <w:tcPr>
            <w:tcW w:w="1196" w:type="dxa"/>
            <w:tcBorders>
              <w:bottom w:val="single" w:sz="4" w:space="0" w:color="FFFFFF" w:themeColor="background1"/>
            </w:tcBorders>
          </w:tcPr>
          <w:p w14:paraId="64CA2C9F" w14:textId="77777777" w:rsidR="00D76E1B" w:rsidRPr="00F81178" w:rsidRDefault="00962586" w:rsidP="009E5773">
            <w:pPr>
              <w:rPr>
                <w:sz w:val="18"/>
                <w:szCs w:val="18"/>
                <w:lang w:eastAsia="pt-PT"/>
              </w:rPr>
            </w:pPr>
            <w:r w:rsidRPr="00F81178">
              <w:rPr>
                <w:sz w:val="18"/>
                <w:szCs w:val="18"/>
                <w:lang w:eastAsia="pt-PT"/>
              </w:rPr>
              <w:t>In-kind support of approx. 15,000</w:t>
            </w:r>
          </w:p>
        </w:tc>
        <w:tc>
          <w:tcPr>
            <w:tcW w:w="1936" w:type="dxa"/>
            <w:tcBorders>
              <w:bottom w:val="single" w:sz="4" w:space="0" w:color="FFFFFF" w:themeColor="background1"/>
            </w:tcBorders>
          </w:tcPr>
          <w:p w14:paraId="70394C62" w14:textId="77777777" w:rsidR="00D76E1B" w:rsidRDefault="005A3045" w:rsidP="009E5773">
            <w:pPr>
              <w:rPr>
                <w:sz w:val="18"/>
                <w:szCs w:val="18"/>
                <w:lang w:eastAsia="pt-PT"/>
              </w:rPr>
            </w:pPr>
            <w:r w:rsidRPr="00F81178">
              <w:rPr>
                <w:sz w:val="18"/>
                <w:szCs w:val="18"/>
                <w:lang w:eastAsia="pt-PT"/>
              </w:rPr>
              <w:t xml:space="preserve">Rent, water, </w:t>
            </w:r>
            <w:proofErr w:type="gramStart"/>
            <w:r w:rsidRPr="00F81178">
              <w:rPr>
                <w:sz w:val="18"/>
                <w:szCs w:val="18"/>
                <w:lang w:eastAsia="pt-PT"/>
              </w:rPr>
              <w:t>power</w:t>
            </w:r>
            <w:proofErr w:type="gramEnd"/>
            <w:r w:rsidRPr="00F81178">
              <w:rPr>
                <w:sz w:val="18"/>
                <w:szCs w:val="18"/>
                <w:lang w:eastAsia="pt-PT"/>
              </w:rPr>
              <w:t xml:space="preserve"> and internet are paid directly by the </w:t>
            </w:r>
            <w:proofErr w:type="spellStart"/>
            <w:r w:rsidRPr="00F81178">
              <w:rPr>
                <w:sz w:val="18"/>
                <w:szCs w:val="18"/>
                <w:lang w:eastAsia="pt-PT"/>
              </w:rPr>
              <w:t>GoT</w:t>
            </w:r>
            <w:proofErr w:type="spellEnd"/>
            <w:r w:rsidRPr="00F81178">
              <w:rPr>
                <w:sz w:val="18"/>
                <w:szCs w:val="18"/>
                <w:lang w:eastAsia="pt-PT"/>
              </w:rPr>
              <w:t>.</w:t>
            </w:r>
          </w:p>
          <w:p w14:paraId="3B1EB990" w14:textId="6B2DF970" w:rsidR="00D3050C" w:rsidRPr="00D3050C" w:rsidRDefault="00D3050C" w:rsidP="009E5773">
            <w:pPr>
              <w:rPr>
                <w:color w:val="FF0000"/>
                <w:sz w:val="18"/>
                <w:szCs w:val="18"/>
                <w:lang w:eastAsia="pt-PT"/>
              </w:rPr>
            </w:pPr>
            <w:r>
              <w:rPr>
                <w:color w:val="FF0000"/>
                <w:sz w:val="18"/>
                <w:szCs w:val="18"/>
                <w:lang w:eastAsia="pt-PT"/>
              </w:rPr>
              <w:t xml:space="preserve">Continued to be paid by the </w:t>
            </w:r>
            <w:proofErr w:type="spellStart"/>
            <w:r>
              <w:rPr>
                <w:color w:val="FF0000"/>
                <w:sz w:val="18"/>
                <w:szCs w:val="18"/>
                <w:lang w:eastAsia="pt-PT"/>
              </w:rPr>
              <w:t>GoT</w:t>
            </w:r>
            <w:proofErr w:type="spellEnd"/>
            <w:r>
              <w:rPr>
                <w:color w:val="FF0000"/>
                <w:sz w:val="18"/>
                <w:szCs w:val="18"/>
                <w:lang w:eastAsia="pt-PT"/>
              </w:rPr>
              <w:t>.</w:t>
            </w:r>
          </w:p>
        </w:tc>
      </w:tr>
      <w:tr w:rsidR="00D3050C" w:rsidRPr="00F81178" w14:paraId="5E0807A1" w14:textId="77777777" w:rsidTr="00411307">
        <w:trPr>
          <w:trHeight w:val="300"/>
        </w:trPr>
        <w:tc>
          <w:tcPr>
            <w:tcW w:w="4357" w:type="dxa"/>
            <w:gridSpan w:val="3"/>
            <w:tcBorders>
              <w:bottom w:val="single" w:sz="4" w:space="0" w:color="FFFFFF" w:themeColor="background1"/>
            </w:tcBorders>
          </w:tcPr>
          <w:p w14:paraId="79166D6D" w14:textId="77777777" w:rsidR="00D3050C" w:rsidRPr="00F81178" w:rsidRDefault="00D3050C" w:rsidP="009E5773">
            <w:pPr>
              <w:rPr>
                <w:sz w:val="18"/>
                <w:szCs w:val="18"/>
                <w:lang w:eastAsia="pt-PT"/>
              </w:rPr>
            </w:pPr>
          </w:p>
        </w:tc>
        <w:tc>
          <w:tcPr>
            <w:tcW w:w="1371" w:type="dxa"/>
            <w:gridSpan w:val="3"/>
            <w:tcBorders>
              <w:bottom w:val="single" w:sz="4" w:space="0" w:color="FFFFFF" w:themeColor="background1"/>
            </w:tcBorders>
          </w:tcPr>
          <w:p w14:paraId="6C70F04C" w14:textId="77777777" w:rsidR="00D3050C" w:rsidRPr="00F81178" w:rsidRDefault="00D3050C">
            <w:pPr>
              <w:rPr>
                <w:sz w:val="18"/>
                <w:szCs w:val="18"/>
                <w:lang w:eastAsia="pt-PT"/>
              </w:rPr>
            </w:pPr>
          </w:p>
        </w:tc>
        <w:tc>
          <w:tcPr>
            <w:tcW w:w="1481" w:type="dxa"/>
            <w:tcBorders>
              <w:bottom w:val="single" w:sz="4" w:space="0" w:color="FFFFFF" w:themeColor="background1"/>
            </w:tcBorders>
          </w:tcPr>
          <w:p w14:paraId="43BF7DA2" w14:textId="77777777" w:rsidR="00D3050C" w:rsidRPr="00F81178" w:rsidRDefault="00D3050C">
            <w:pPr>
              <w:rPr>
                <w:sz w:val="18"/>
                <w:szCs w:val="18"/>
                <w:lang w:eastAsia="pt-PT"/>
              </w:rPr>
            </w:pPr>
          </w:p>
        </w:tc>
        <w:tc>
          <w:tcPr>
            <w:tcW w:w="985" w:type="dxa"/>
            <w:tcBorders>
              <w:bottom w:val="single" w:sz="4" w:space="0" w:color="FFFFFF" w:themeColor="background1"/>
            </w:tcBorders>
          </w:tcPr>
          <w:p w14:paraId="24438A97" w14:textId="77777777" w:rsidR="00D3050C" w:rsidRPr="00F81178" w:rsidRDefault="00D3050C" w:rsidP="009E5773">
            <w:pPr>
              <w:rPr>
                <w:sz w:val="18"/>
                <w:szCs w:val="18"/>
                <w:lang w:eastAsia="pt-PT"/>
              </w:rPr>
            </w:pPr>
          </w:p>
        </w:tc>
        <w:tc>
          <w:tcPr>
            <w:tcW w:w="1901" w:type="dxa"/>
            <w:tcBorders>
              <w:bottom w:val="single" w:sz="4" w:space="0" w:color="FFFFFF" w:themeColor="background1"/>
            </w:tcBorders>
          </w:tcPr>
          <w:p w14:paraId="4E289B6C" w14:textId="77777777" w:rsidR="00D3050C" w:rsidRPr="00F81178" w:rsidRDefault="00D3050C" w:rsidP="009E5773">
            <w:pPr>
              <w:rPr>
                <w:sz w:val="18"/>
                <w:szCs w:val="18"/>
                <w:lang w:eastAsia="pt-PT"/>
              </w:rPr>
            </w:pPr>
          </w:p>
        </w:tc>
        <w:tc>
          <w:tcPr>
            <w:tcW w:w="1196" w:type="dxa"/>
            <w:tcBorders>
              <w:bottom w:val="single" w:sz="4" w:space="0" w:color="FFFFFF" w:themeColor="background1"/>
            </w:tcBorders>
          </w:tcPr>
          <w:p w14:paraId="06DF4C8A" w14:textId="77777777" w:rsidR="00D3050C" w:rsidRPr="00F81178" w:rsidRDefault="00D3050C" w:rsidP="009E5773">
            <w:pPr>
              <w:rPr>
                <w:sz w:val="18"/>
                <w:szCs w:val="18"/>
                <w:lang w:eastAsia="pt-PT"/>
              </w:rPr>
            </w:pPr>
          </w:p>
        </w:tc>
        <w:tc>
          <w:tcPr>
            <w:tcW w:w="1936" w:type="dxa"/>
            <w:tcBorders>
              <w:bottom w:val="single" w:sz="4" w:space="0" w:color="FFFFFF" w:themeColor="background1"/>
            </w:tcBorders>
          </w:tcPr>
          <w:p w14:paraId="3F87F67E" w14:textId="77777777" w:rsidR="00D3050C" w:rsidRPr="00F81178" w:rsidRDefault="00D3050C" w:rsidP="009E5773">
            <w:pPr>
              <w:rPr>
                <w:sz w:val="18"/>
                <w:szCs w:val="18"/>
                <w:lang w:eastAsia="pt-PT"/>
              </w:rPr>
            </w:pPr>
          </w:p>
        </w:tc>
      </w:tr>
      <w:tr w:rsidR="004E150D" w:rsidRPr="00411307" w14:paraId="578ABBF5" w14:textId="77777777" w:rsidTr="00411307">
        <w:trPr>
          <w:trHeight w:val="300"/>
        </w:trPr>
        <w:tc>
          <w:tcPr>
            <w:tcW w:w="137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309A8380" w14:textId="77777777" w:rsidR="00D76E1B" w:rsidRPr="00411307" w:rsidRDefault="00D76E1B" w:rsidP="00D76E1B">
            <w:pPr>
              <w:keepNext/>
              <w:rPr>
                <w:b/>
                <w:bCs/>
                <w:color w:val="FFFFFF" w:themeColor="background1"/>
                <w:sz w:val="18"/>
                <w:szCs w:val="18"/>
              </w:rPr>
            </w:pPr>
            <w:r w:rsidRPr="00411307">
              <w:rPr>
                <w:b/>
                <w:color w:val="FFFFFF" w:themeColor="background1"/>
                <w:sz w:val="18"/>
                <w:szCs w:val="18"/>
              </w:rPr>
              <w:t>Immediate Outcomes (short-</w:t>
            </w:r>
            <w:proofErr w:type="gramStart"/>
            <w:r w:rsidRPr="00411307">
              <w:rPr>
                <w:b/>
                <w:color w:val="FFFFFF" w:themeColor="background1"/>
                <w:sz w:val="18"/>
                <w:szCs w:val="18"/>
              </w:rPr>
              <w:t>term)  -</w:t>
            </w:r>
            <w:proofErr w:type="gramEnd"/>
            <w:r w:rsidRPr="00411307">
              <w:rPr>
                <w:b/>
                <w:color w:val="FFFFFF" w:themeColor="background1"/>
                <w:sz w:val="18"/>
                <w:szCs w:val="18"/>
              </w:rPr>
              <w:t xml:space="preserve"> </w:t>
            </w:r>
            <w:r w:rsidRPr="00411307">
              <w:rPr>
                <w:b/>
                <w:bCs/>
                <w:color w:val="FFFFFF" w:themeColor="background1"/>
                <w:sz w:val="18"/>
                <w:szCs w:val="18"/>
              </w:rPr>
              <w:t>Outputs</w:t>
            </w:r>
          </w:p>
        </w:tc>
        <w:tc>
          <w:tcPr>
            <w:tcW w:w="1518"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32B396CC" w14:textId="77777777" w:rsidR="00D76E1B" w:rsidRPr="00411307" w:rsidRDefault="00D76E1B" w:rsidP="00D76E1B">
            <w:pPr>
              <w:jc w:val="center"/>
              <w:rPr>
                <w:color w:val="FFFFFF" w:themeColor="background1"/>
                <w:sz w:val="18"/>
                <w:szCs w:val="18"/>
              </w:rPr>
            </w:pPr>
            <w:r w:rsidRPr="00411307">
              <w:rPr>
                <w:b/>
                <w:bCs/>
                <w:color w:val="FFFFFF" w:themeColor="background1"/>
                <w:sz w:val="18"/>
                <w:szCs w:val="18"/>
              </w:rPr>
              <w:t>Indicators</w:t>
            </w:r>
          </w:p>
        </w:tc>
        <w:tc>
          <w:tcPr>
            <w:tcW w:w="1469"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tcPr>
          <w:p w14:paraId="2EACED06" w14:textId="77777777" w:rsidR="00D76E1B" w:rsidRPr="00411307" w:rsidRDefault="00D76E1B" w:rsidP="00D76E1B">
            <w:pPr>
              <w:jc w:val="center"/>
              <w:rPr>
                <w:b/>
                <w:bCs/>
                <w:color w:val="FFFFFF" w:themeColor="background1"/>
                <w:sz w:val="18"/>
                <w:szCs w:val="18"/>
              </w:rPr>
            </w:pPr>
            <w:r w:rsidRPr="00411307">
              <w:rPr>
                <w:b/>
                <w:color w:val="FFFFFF" w:themeColor="background1"/>
                <w:sz w:val="18"/>
                <w:szCs w:val="18"/>
              </w:rPr>
              <w:t>Baseline and Targets</w:t>
            </w:r>
          </w:p>
        </w:tc>
        <w:tc>
          <w:tcPr>
            <w:tcW w:w="1371" w:type="dxa"/>
            <w:gridSpan w:val="3"/>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3B0DBBA6" w14:textId="77777777" w:rsidR="00D76E1B" w:rsidRPr="00411307" w:rsidRDefault="00D76E1B" w:rsidP="00D76E1B">
            <w:pPr>
              <w:jc w:val="center"/>
              <w:rPr>
                <w:color w:val="FFFFFF" w:themeColor="background1"/>
                <w:sz w:val="18"/>
                <w:szCs w:val="18"/>
              </w:rPr>
            </w:pPr>
            <w:r w:rsidRPr="00411307">
              <w:rPr>
                <w:b/>
                <w:bCs/>
                <w:color w:val="FFFFFF" w:themeColor="background1"/>
                <w:sz w:val="18"/>
                <w:szCs w:val="18"/>
              </w:rPr>
              <w:t>Means of verification</w:t>
            </w:r>
          </w:p>
        </w:tc>
        <w:tc>
          <w:tcPr>
            <w:tcW w:w="148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vAlign w:val="center"/>
            <w:hideMark/>
          </w:tcPr>
          <w:p w14:paraId="18E49930" w14:textId="77777777" w:rsidR="00D76E1B" w:rsidRPr="00411307" w:rsidRDefault="00D76E1B" w:rsidP="00D76E1B">
            <w:pPr>
              <w:jc w:val="center"/>
              <w:rPr>
                <w:color w:val="FFFFFF" w:themeColor="background1"/>
                <w:sz w:val="18"/>
                <w:szCs w:val="18"/>
              </w:rPr>
            </w:pPr>
            <w:r w:rsidRPr="00411307">
              <w:rPr>
                <w:b/>
                <w:bCs/>
                <w:color w:val="FFFFFF" w:themeColor="background1"/>
                <w:sz w:val="18"/>
                <w:szCs w:val="18"/>
              </w:rPr>
              <w:t>Achievements so far</w:t>
            </w:r>
          </w:p>
        </w:tc>
        <w:tc>
          <w:tcPr>
            <w:tcW w:w="985"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14D57DAA" w14:textId="77777777" w:rsidR="00D76E1B" w:rsidRPr="00411307" w:rsidRDefault="00D76E1B" w:rsidP="00D76E1B">
            <w:pPr>
              <w:jc w:val="center"/>
              <w:rPr>
                <w:b/>
                <w:bCs/>
                <w:color w:val="FFFFFF" w:themeColor="background1"/>
                <w:sz w:val="18"/>
                <w:szCs w:val="18"/>
              </w:rPr>
            </w:pPr>
            <w:r w:rsidRPr="00411307">
              <w:rPr>
                <w:b/>
                <w:color w:val="FFFFFF" w:themeColor="background1"/>
                <w:sz w:val="18"/>
                <w:szCs w:val="18"/>
              </w:rPr>
              <w:t xml:space="preserve">Indicated PCREEE budget in the work plan </w:t>
            </w:r>
          </w:p>
        </w:tc>
        <w:tc>
          <w:tcPr>
            <w:tcW w:w="190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5D429136" w14:textId="77777777" w:rsidR="00D76E1B" w:rsidRPr="00411307" w:rsidRDefault="00D76E1B" w:rsidP="00D76E1B">
            <w:pPr>
              <w:rPr>
                <w:b/>
                <w:bCs/>
                <w:color w:val="FFFFFF" w:themeColor="background1"/>
                <w:sz w:val="18"/>
                <w:szCs w:val="18"/>
              </w:rPr>
            </w:pPr>
            <w:r w:rsidRPr="00411307">
              <w:rPr>
                <w:b/>
                <w:bCs/>
                <w:color w:val="FFFFFF" w:themeColor="background1"/>
                <w:sz w:val="18"/>
                <w:szCs w:val="18"/>
              </w:rPr>
              <w:t xml:space="preserve">Spent PCREEE budget </w:t>
            </w:r>
          </w:p>
        </w:tc>
        <w:tc>
          <w:tcPr>
            <w:tcW w:w="1196"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14:paraId="5DC9B622" w14:textId="77777777" w:rsidR="00D76E1B" w:rsidRPr="00411307" w:rsidRDefault="00D76E1B" w:rsidP="00D76E1B">
            <w:pPr>
              <w:rPr>
                <w:b/>
                <w:bCs/>
                <w:color w:val="FFFFFF" w:themeColor="background1"/>
                <w:sz w:val="18"/>
                <w:szCs w:val="18"/>
              </w:rPr>
            </w:pPr>
            <w:r w:rsidRPr="00411307">
              <w:rPr>
                <w:b/>
                <w:bCs/>
                <w:color w:val="FFFFFF" w:themeColor="background1"/>
                <w:sz w:val="18"/>
                <w:szCs w:val="18"/>
              </w:rPr>
              <w:t>Raised co-funding</w:t>
            </w:r>
          </w:p>
          <w:p w14:paraId="1E5D1750" w14:textId="77777777" w:rsidR="00D76E1B" w:rsidRPr="00411307" w:rsidRDefault="00D76E1B" w:rsidP="00D76E1B">
            <w:pPr>
              <w:rPr>
                <w:b/>
                <w:bCs/>
                <w:color w:val="FFFFFF" w:themeColor="background1"/>
                <w:sz w:val="18"/>
                <w:szCs w:val="18"/>
              </w:rPr>
            </w:pPr>
            <w:r w:rsidRPr="00411307">
              <w:rPr>
                <w:b/>
                <w:bCs/>
                <w:color w:val="FFFFFF" w:themeColor="background1"/>
                <w:sz w:val="18"/>
                <w:szCs w:val="18"/>
              </w:rPr>
              <w:t>(</w:t>
            </w:r>
            <w:proofErr w:type="gramStart"/>
            <w:r w:rsidRPr="00411307">
              <w:rPr>
                <w:b/>
                <w:bCs/>
                <w:color w:val="FFFFFF" w:themeColor="background1"/>
                <w:sz w:val="18"/>
                <w:szCs w:val="18"/>
              </w:rPr>
              <w:t>indicate</w:t>
            </w:r>
            <w:proofErr w:type="gramEnd"/>
            <w:r w:rsidRPr="00411307">
              <w:rPr>
                <w:b/>
                <w:bCs/>
                <w:color w:val="FFFFFF" w:themeColor="background1"/>
                <w:sz w:val="18"/>
                <w:szCs w:val="18"/>
              </w:rPr>
              <w:t xml:space="preserve"> partners)</w:t>
            </w:r>
          </w:p>
        </w:tc>
        <w:tc>
          <w:tcPr>
            <w:tcW w:w="1936"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14:paraId="74540D2F" w14:textId="77777777" w:rsidR="00D76E1B" w:rsidRPr="00411307" w:rsidRDefault="00D76E1B" w:rsidP="00D76E1B">
            <w:pPr>
              <w:rPr>
                <w:b/>
                <w:bCs/>
                <w:color w:val="FFFFFF" w:themeColor="background1"/>
                <w:sz w:val="18"/>
                <w:szCs w:val="18"/>
              </w:rPr>
            </w:pPr>
            <w:r w:rsidRPr="00411307">
              <w:rPr>
                <w:b/>
                <w:bCs/>
                <w:color w:val="FFFFFF" w:themeColor="background1"/>
                <w:sz w:val="18"/>
                <w:szCs w:val="18"/>
              </w:rPr>
              <w:t>Comments</w:t>
            </w:r>
          </w:p>
        </w:tc>
      </w:tr>
      <w:tr w:rsidR="00B812E0" w:rsidRPr="00D148ED" w14:paraId="53E9D0A4" w14:textId="77777777" w:rsidTr="00411307">
        <w:trPr>
          <w:trHeight w:val="204"/>
        </w:trPr>
        <w:tc>
          <w:tcPr>
            <w:tcW w:w="1370" w:type="dxa"/>
            <w:tcBorders>
              <w:top w:val="single" w:sz="4" w:space="0" w:color="FFFFFF" w:themeColor="background1"/>
            </w:tcBorders>
            <w:shd w:val="clear" w:color="auto" w:fill="F2F2F2"/>
            <w:hideMark/>
          </w:tcPr>
          <w:p w14:paraId="005997D3" w14:textId="77777777" w:rsidR="00D76E1B" w:rsidRPr="00E732E6" w:rsidRDefault="00D76E1B" w:rsidP="00D76E1B">
            <w:pPr>
              <w:rPr>
                <w:bCs/>
                <w:color w:val="000000"/>
                <w:sz w:val="18"/>
                <w:szCs w:val="18"/>
                <w:lang w:eastAsia="pt-PT"/>
              </w:rPr>
            </w:pPr>
            <w:r w:rsidRPr="00C32034">
              <w:rPr>
                <w:b/>
                <w:bCs/>
                <w:color w:val="000000"/>
                <w:sz w:val="18"/>
                <w:szCs w:val="18"/>
                <w:lang w:eastAsia="pt-PT"/>
              </w:rPr>
              <w:t>Output 1.2</w:t>
            </w:r>
            <w:r w:rsidRPr="00E732E6">
              <w:rPr>
                <w:bCs/>
                <w:color w:val="000000"/>
                <w:sz w:val="18"/>
                <w:szCs w:val="18"/>
                <w:lang w:eastAsia="pt-PT"/>
              </w:rPr>
              <w:t xml:space="preserve"> The </w:t>
            </w:r>
            <w:r w:rsidR="005A3045">
              <w:rPr>
                <w:bCs/>
                <w:color w:val="000000"/>
                <w:sz w:val="18"/>
                <w:szCs w:val="18"/>
                <w:lang w:eastAsia="pt-PT"/>
              </w:rPr>
              <w:t xml:space="preserve">Manager </w:t>
            </w:r>
            <w:r w:rsidRPr="005A3045">
              <w:rPr>
                <w:bCs/>
                <w:strike/>
                <w:color w:val="000000"/>
                <w:sz w:val="18"/>
                <w:szCs w:val="18"/>
                <w:lang w:eastAsia="pt-PT"/>
              </w:rPr>
              <w:t xml:space="preserve">Director </w:t>
            </w:r>
            <w:r w:rsidRPr="00E732E6">
              <w:rPr>
                <w:bCs/>
                <w:color w:val="000000"/>
                <w:sz w:val="18"/>
                <w:szCs w:val="18"/>
                <w:lang w:eastAsia="pt-PT"/>
              </w:rPr>
              <w:t xml:space="preserve">and the technical and administrative staff are </w:t>
            </w:r>
            <w:proofErr w:type="gramStart"/>
            <w:r w:rsidRPr="00E732E6">
              <w:rPr>
                <w:bCs/>
                <w:color w:val="000000"/>
                <w:sz w:val="18"/>
                <w:szCs w:val="18"/>
                <w:lang w:eastAsia="pt-PT"/>
              </w:rPr>
              <w:t>recruited</w:t>
            </w:r>
            <w:proofErr w:type="gramEnd"/>
            <w:r w:rsidRPr="00E732E6">
              <w:rPr>
                <w:bCs/>
                <w:color w:val="000000"/>
                <w:sz w:val="18"/>
                <w:szCs w:val="18"/>
                <w:lang w:eastAsia="pt-PT"/>
              </w:rPr>
              <w:t xml:space="preserve"> and the internal procedures and regulations are implemented</w:t>
            </w:r>
          </w:p>
          <w:p w14:paraId="082229C3" w14:textId="77777777" w:rsidR="00D76E1B" w:rsidRPr="00D148ED" w:rsidRDefault="00D76E1B" w:rsidP="00D76E1B">
            <w:pPr>
              <w:rPr>
                <w:rFonts w:cs="Arial"/>
                <w:color w:val="000000"/>
                <w:sz w:val="18"/>
                <w:szCs w:val="18"/>
              </w:rPr>
            </w:pPr>
          </w:p>
        </w:tc>
        <w:tc>
          <w:tcPr>
            <w:tcW w:w="1518" w:type="dxa"/>
            <w:tcBorders>
              <w:top w:val="single" w:sz="4" w:space="0" w:color="FFFFFF" w:themeColor="background1"/>
            </w:tcBorders>
            <w:shd w:val="clear" w:color="auto" w:fill="F2F2F2"/>
            <w:hideMark/>
          </w:tcPr>
          <w:p w14:paraId="21A8C27C" w14:textId="77777777" w:rsidR="00D76E1B" w:rsidRDefault="00D76E1B" w:rsidP="00D76E1B">
            <w:pPr>
              <w:rPr>
                <w:rFonts w:cs="Arial"/>
                <w:color w:val="000000"/>
                <w:sz w:val="18"/>
                <w:szCs w:val="18"/>
              </w:rPr>
            </w:pPr>
            <w:r>
              <w:rPr>
                <w:rFonts w:cs="Arial"/>
                <w:color w:val="000000"/>
                <w:sz w:val="18"/>
                <w:szCs w:val="18"/>
              </w:rPr>
              <w:t xml:space="preserve">- </w:t>
            </w:r>
            <w:r w:rsidRPr="005A3045">
              <w:rPr>
                <w:rFonts w:cs="Arial"/>
                <w:strike/>
                <w:color w:val="000000"/>
                <w:sz w:val="18"/>
                <w:szCs w:val="18"/>
              </w:rPr>
              <w:t>Director</w:t>
            </w:r>
            <w:r>
              <w:rPr>
                <w:rFonts w:cs="Arial"/>
                <w:color w:val="000000"/>
                <w:sz w:val="18"/>
                <w:szCs w:val="18"/>
              </w:rPr>
              <w:t xml:space="preserve"> </w:t>
            </w:r>
            <w:r w:rsidR="005A3045">
              <w:rPr>
                <w:rFonts w:cs="Arial"/>
                <w:color w:val="000000"/>
                <w:sz w:val="18"/>
                <w:szCs w:val="18"/>
              </w:rPr>
              <w:t xml:space="preserve">Manager </w:t>
            </w:r>
            <w:r>
              <w:rPr>
                <w:rFonts w:cs="Arial"/>
                <w:color w:val="000000"/>
                <w:sz w:val="18"/>
                <w:szCs w:val="18"/>
              </w:rPr>
              <w:t>is appointed by SPC</w:t>
            </w:r>
          </w:p>
          <w:p w14:paraId="6239CA14" w14:textId="77777777" w:rsidR="00D76E1B" w:rsidRDefault="00D76E1B" w:rsidP="00D76E1B">
            <w:pPr>
              <w:rPr>
                <w:rFonts w:cs="Arial"/>
                <w:color w:val="000000"/>
                <w:sz w:val="18"/>
                <w:szCs w:val="18"/>
              </w:rPr>
            </w:pPr>
            <w:r>
              <w:rPr>
                <w:rFonts w:cs="Arial"/>
                <w:color w:val="000000"/>
                <w:sz w:val="18"/>
                <w:szCs w:val="18"/>
              </w:rPr>
              <w:br/>
              <w:t xml:space="preserve">- Technical and administrative staff is recruited in line with the commitments of SPC, </w:t>
            </w:r>
            <w:proofErr w:type="spellStart"/>
            <w:r>
              <w:rPr>
                <w:rFonts w:cs="Arial"/>
                <w:color w:val="000000"/>
                <w:sz w:val="18"/>
                <w:szCs w:val="18"/>
              </w:rPr>
              <w:t>GoT</w:t>
            </w:r>
            <w:proofErr w:type="spellEnd"/>
            <w:r>
              <w:rPr>
                <w:rFonts w:cs="Arial"/>
                <w:color w:val="000000"/>
                <w:sz w:val="18"/>
                <w:szCs w:val="18"/>
              </w:rPr>
              <w:t>, UNIDO</w:t>
            </w:r>
            <w:r>
              <w:rPr>
                <w:rFonts w:cs="Arial"/>
                <w:color w:val="000000"/>
                <w:sz w:val="18"/>
                <w:szCs w:val="18"/>
              </w:rPr>
              <w:br/>
            </w:r>
          </w:p>
          <w:p w14:paraId="5E0A5750" w14:textId="77777777" w:rsidR="00D76E1B" w:rsidRDefault="00D76E1B" w:rsidP="00D76E1B">
            <w:pPr>
              <w:rPr>
                <w:rFonts w:cs="Arial"/>
                <w:color w:val="000000"/>
                <w:sz w:val="18"/>
                <w:szCs w:val="18"/>
              </w:rPr>
            </w:pPr>
            <w:r>
              <w:rPr>
                <w:rFonts w:cs="Arial"/>
                <w:color w:val="000000"/>
                <w:sz w:val="18"/>
                <w:szCs w:val="18"/>
              </w:rPr>
              <w:t>- At least 4 local technical and administrative staff recruited</w:t>
            </w:r>
            <w:r>
              <w:rPr>
                <w:rFonts w:cs="Arial"/>
                <w:color w:val="000000"/>
                <w:sz w:val="18"/>
                <w:szCs w:val="18"/>
              </w:rPr>
              <w:br/>
            </w:r>
          </w:p>
          <w:p w14:paraId="4DC48BC0" w14:textId="77777777" w:rsidR="00D76E1B" w:rsidRDefault="00D76E1B" w:rsidP="00D76E1B">
            <w:pPr>
              <w:rPr>
                <w:rFonts w:cs="Arial"/>
                <w:color w:val="000000"/>
                <w:sz w:val="18"/>
                <w:szCs w:val="18"/>
              </w:rPr>
            </w:pPr>
            <w:r>
              <w:rPr>
                <w:rFonts w:cs="Arial"/>
                <w:color w:val="000000"/>
                <w:sz w:val="18"/>
                <w:szCs w:val="18"/>
              </w:rPr>
              <w:t>- Implementation of internal rules (</w:t>
            </w:r>
            <w:proofErr w:type="gramStart"/>
            <w:r>
              <w:rPr>
                <w:rFonts w:cs="Arial"/>
                <w:color w:val="000000"/>
                <w:sz w:val="18"/>
                <w:szCs w:val="18"/>
              </w:rPr>
              <w:t>e.g.</w:t>
            </w:r>
            <w:proofErr w:type="gramEnd"/>
            <w:r>
              <w:rPr>
                <w:rFonts w:cs="Arial"/>
                <w:color w:val="000000"/>
                <w:sz w:val="18"/>
                <w:szCs w:val="18"/>
              </w:rPr>
              <w:t xml:space="preserve"> procurement committee, financial and accounting rules)  </w:t>
            </w:r>
          </w:p>
          <w:p w14:paraId="08322FFA" w14:textId="77777777" w:rsidR="00D76E1B" w:rsidRDefault="00D76E1B" w:rsidP="00D76E1B">
            <w:pPr>
              <w:rPr>
                <w:rFonts w:cs="Arial"/>
                <w:color w:val="000000"/>
                <w:sz w:val="18"/>
                <w:szCs w:val="18"/>
              </w:rPr>
            </w:pPr>
          </w:p>
        </w:tc>
        <w:tc>
          <w:tcPr>
            <w:tcW w:w="1469" w:type="dxa"/>
            <w:tcBorders>
              <w:top w:val="single" w:sz="4" w:space="0" w:color="FFFFFF" w:themeColor="background1"/>
            </w:tcBorders>
            <w:shd w:val="clear" w:color="auto" w:fill="F2F2F2"/>
          </w:tcPr>
          <w:p w14:paraId="08673A87" w14:textId="77777777" w:rsidR="00D76E1B" w:rsidRPr="002A66DA" w:rsidRDefault="00D76E1B" w:rsidP="00D76E1B">
            <w:pPr>
              <w:keepNext/>
              <w:rPr>
                <w:rFonts w:cs="Arial"/>
                <w:b/>
                <w:sz w:val="18"/>
                <w:szCs w:val="18"/>
                <w:u w:val="single"/>
              </w:rPr>
            </w:pPr>
            <w:r w:rsidRPr="002A66DA">
              <w:rPr>
                <w:rFonts w:cs="Arial"/>
                <w:b/>
                <w:sz w:val="18"/>
                <w:szCs w:val="18"/>
                <w:u w:val="single"/>
              </w:rPr>
              <w:t xml:space="preserve">Baseline: </w:t>
            </w:r>
          </w:p>
          <w:p w14:paraId="7B3D0310" w14:textId="77777777" w:rsidR="00D76E1B" w:rsidRDefault="00D76E1B" w:rsidP="00D76E1B">
            <w:pPr>
              <w:rPr>
                <w:rFonts w:cs="Arial"/>
                <w:sz w:val="18"/>
                <w:szCs w:val="18"/>
              </w:rPr>
            </w:pPr>
            <w:r>
              <w:rPr>
                <w:rFonts w:cs="Arial"/>
                <w:sz w:val="18"/>
                <w:szCs w:val="18"/>
              </w:rPr>
              <w:t xml:space="preserve">no regional RE&amp;EE centre is in existence in </w:t>
            </w:r>
            <w:proofErr w:type="gramStart"/>
            <w:r>
              <w:rPr>
                <w:rFonts w:cs="Arial"/>
                <w:sz w:val="18"/>
                <w:szCs w:val="18"/>
              </w:rPr>
              <w:t>PICTs;</w:t>
            </w:r>
            <w:proofErr w:type="gramEnd"/>
            <w:r>
              <w:rPr>
                <w:rFonts w:cs="Arial"/>
                <w:sz w:val="18"/>
                <w:szCs w:val="18"/>
              </w:rPr>
              <w:t xml:space="preserve"> </w:t>
            </w:r>
          </w:p>
          <w:p w14:paraId="6EAB7B97" w14:textId="77777777" w:rsidR="00D76E1B" w:rsidRDefault="00D76E1B" w:rsidP="00D76E1B">
            <w:pPr>
              <w:keepNext/>
              <w:rPr>
                <w:rFonts w:cs="Arial"/>
                <w:sz w:val="18"/>
                <w:szCs w:val="18"/>
              </w:rPr>
            </w:pPr>
          </w:p>
          <w:p w14:paraId="43B13695" w14:textId="77777777" w:rsidR="00D76E1B" w:rsidRPr="002A66DA" w:rsidRDefault="00D76E1B" w:rsidP="00D76E1B">
            <w:pPr>
              <w:keepNext/>
              <w:rPr>
                <w:rFonts w:cs="Arial"/>
                <w:b/>
                <w:sz w:val="18"/>
                <w:szCs w:val="18"/>
                <w:u w:val="single"/>
              </w:rPr>
            </w:pPr>
            <w:r w:rsidRPr="002A66DA">
              <w:rPr>
                <w:rFonts w:cs="Arial"/>
                <w:b/>
                <w:sz w:val="18"/>
                <w:szCs w:val="18"/>
                <w:u w:val="single"/>
              </w:rPr>
              <w:t>Target(s):</w:t>
            </w:r>
          </w:p>
          <w:p w14:paraId="0087CD2C" w14:textId="77777777" w:rsidR="00D76E1B" w:rsidRDefault="00D76E1B" w:rsidP="00D76E1B">
            <w:pPr>
              <w:rPr>
                <w:rFonts w:cs="Arial"/>
                <w:color w:val="000000"/>
                <w:sz w:val="18"/>
                <w:szCs w:val="18"/>
              </w:rPr>
            </w:pPr>
            <w:r>
              <w:rPr>
                <w:rFonts w:cs="Arial"/>
                <w:color w:val="000000"/>
                <w:sz w:val="18"/>
                <w:szCs w:val="18"/>
              </w:rPr>
              <w:t>- Director is recruited</w:t>
            </w:r>
          </w:p>
          <w:p w14:paraId="74D6B8B2" w14:textId="77777777" w:rsidR="00D76E1B" w:rsidRDefault="00D76E1B" w:rsidP="00D76E1B">
            <w:pPr>
              <w:rPr>
                <w:rFonts w:cs="Arial"/>
                <w:color w:val="000000"/>
                <w:sz w:val="18"/>
                <w:szCs w:val="18"/>
              </w:rPr>
            </w:pPr>
            <w:r>
              <w:rPr>
                <w:rFonts w:cs="Arial"/>
                <w:color w:val="000000"/>
                <w:sz w:val="18"/>
                <w:szCs w:val="18"/>
              </w:rPr>
              <w:br/>
              <w:t>- At least four (4) technical and administrative experts are recruited</w:t>
            </w:r>
            <w:r>
              <w:rPr>
                <w:rFonts w:cs="Arial"/>
                <w:color w:val="000000"/>
                <w:sz w:val="18"/>
                <w:szCs w:val="18"/>
              </w:rPr>
              <w:br/>
            </w:r>
          </w:p>
          <w:p w14:paraId="6C7868D8" w14:textId="77777777" w:rsidR="00D76E1B" w:rsidRDefault="00D76E1B" w:rsidP="00D76E1B">
            <w:pPr>
              <w:rPr>
                <w:rFonts w:cs="Arial"/>
                <w:color w:val="000000"/>
                <w:sz w:val="18"/>
                <w:szCs w:val="18"/>
              </w:rPr>
            </w:pPr>
            <w:r>
              <w:rPr>
                <w:rFonts w:cs="Arial"/>
                <w:color w:val="000000"/>
                <w:sz w:val="18"/>
                <w:szCs w:val="18"/>
              </w:rPr>
              <w:t>- Implementation of internal rules (</w:t>
            </w:r>
            <w:proofErr w:type="gramStart"/>
            <w:r>
              <w:rPr>
                <w:rFonts w:cs="Arial"/>
                <w:color w:val="000000"/>
                <w:sz w:val="18"/>
                <w:szCs w:val="18"/>
              </w:rPr>
              <w:t>e.g.</w:t>
            </w:r>
            <w:proofErr w:type="gramEnd"/>
            <w:r>
              <w:rPr>
                <w:rFonts w:cs="Arial"/>
                <w:color w:val="000000"/>
                <w:sz w:val="18"/>
                <w:szCs w:val="18"/>
              </w:rPr>
              <w:t xml:space="preserve"> procurement committee, financial and accounting rules)  </w:t>
            </w:r>
          </w:p>
          <w:p w14:paraId="625B064D" w14:textId="77777777" w:rsidR="00D76E1B" w:rsidRPr="00D148ED" w:rsidRDefault="00D76E1B" w:rsidP="00D76E1B">
            <w:pPr>
              <w:rPr>
                <w:rFonts w:cs="Arial"/>
                <w:sz w:val="18"/>
                <w:szCs w:val="18"/>
              </w:rPr>
            </w:pPr>
          </w:p>
        </w:tc>
        <w:tc>
          <w:tcPr>
            <w:tcW w:w="1371" w:type="dxa"/>
            <w:gridSpan w:val="3"/>
            <w:tcBorders>
              <w:top w:val="single" w:sz="4" w:space="0" w:color="FFFFFF" w:themeColor="background1"/>
            </w:tcBorders>
            <w:shd w:val="clear" w:color="auto" w:fill="F2F2F2"/>
            <w:hideMark/>
          </w:tcPr>
          <w:p w14:paraId="590D9E19" w14:textId="77777777" w:rsidR="00D76E1B" w:rsidRPr="00D148ED" w:rsidRDefault="00D76E1B" w:rsidP="00D76E1B">
            <w:pPr>
              <w:rPr>
                <w:rFonts w:cs="Arial"/>
                <w:sz w:val="18"/>
                <w:szCs w:val="18"/>
              </w:rPr>
            </w:pPr>
            <w:r w:rsidRPr="00D148ED">
              <w:rPr>
                <w:rFonts w:cs="Arial"/>
                <w:sz w:val="18"/>
                <w:szCs w:val="18"/>
              </w:rPr>
              <w:t xml:space="preserve">- </w:t>
            </w:r>
            <w:r>
              <w:rPr>
                <w:rFonts w:cs="Arial"/>
                <w:sz w:val="18"/>
                <w:szCs w:val="18"/>
              </w:rPr>
              <w:t>S</w:t>
            </w:r>
            <w:r w:rsidRPr="00D148ED">
              <w:rPr>
                <w:rFonts w:cs="Arial"/>
                <w:sz w:val="18"/>
                <w:szCs w:val="18"/>
              </w:rPr>
              <w:t>taff contracts</w:t>
            </w:r>
          </w:p>
          <w:p w14:paraId="7A771506" w14:textId="77777777" w:rsidR="00D76E1B" w:rsidRPr="00D148ED" w:rsidRDefault="00D76E1B" w:rsidP="00D76E1B">
            <w:pPr>
              <w:rPr>
                <w:rFonts w:cs="Arial"/>
                <w:color w:val="000000"/>
                <w:sz w:val="18"/>
                <w:szCs w:val="18"/>
              </w:rPr>
            </w:pPr>
            <w:r w:rsidRPr="00D148ED">
              <w:rPr>
                <w:rFonts w:cs="Arial"/>
                <w:color w:val="000000"/>
                <w:sz w:val="18"/>
                <w:szCs w:val="18"/>
              </w:rPr>
              <w:t xml:space="preserve">- </w:t>
            </w:r>
            <w:r>
              <w:rPr>
                <w:rFonts w:cs="Arial"/>
                <w:color w:val="000000"/>
                <w:sz w:val="18"/>
                <w:szCs w:val="18"/>
              </w:rPr>
              <w:t>I</w:t>
            </w:r>
            <w:r w:rsidRPr="00D148ED">
              <w:rPr>
                <w:rFonts w:cs="Arial"/>
                <w:color w:val="000000"/>
                <w:sz w:val="18"/>
                <w:szCs w:val="18"/>
              </w:rPr>
              <w:t>nternal rules</w:t>
            </w:r>
            <w:r>
              <w:rPr>
                <w:rFonts w:cs="Arial"/>
                <w:color w:val="000000"/>
                <w:sz w:val="18"/>
                <w:szCs w:val="18"/>
              </w:rPr>
              <w:t xml:space="preserve"> documents</w:t>
            </w:r>
          </w:p>
        </w:tc>
        <w:tc>
          <w:tcPr>
            <w:tcW w:w="1481" w:type="dxa"/>
            <w:tcBorders>
              <w:top w:val="single" w:sz="4" w:space="0" w:color="FFFFFF" w:themeColor="background1"/>
            </w:tcBorders>
            <w:shd w:val="clear" w:color="auto" w:fill="F2F2F2"/>
            <w:hideMark/>
          </w:tcPr>
          <w:p w14:paraId="456E6F41" w14:textId="77777777"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14:paraId="38AEF5FE" w14:textId="77777777" w:rsidR="005A3045" w:rsidRDefault="005A3045" w:rsidP="00D76E1B">
            <w:pPr>
              <w:rPr>
                <w:b/>
                <w:color w:val="000000"/>
                <w:sz w:val="18"/>
                <w:szCs w:val="18"/>
                <w:u w:val="single"/>
              </w:rPr>
            </w:pPr>
          </w:p>
          <w:p w14:paraId="2B1FE1E6" w14:textId="77777777" w:rsidR="005A3045" w:rsidRPr="00D148ED" w:rsidRDefault="005A3045" w:rsidP="00D76E1B">
            <w:pPr>
              <w:rPr>
                <w:rFonts w:cs="Arial"/>
                <w:color w:val="000000"/>
                <w:sz w:val="18"/>
                <w:szCs w:val="18"/>
              </w:rPr>
            </w:pPr>
            <w:r>
              <w:rPr>
                <w:rFonts w:cs="Arial"/>
                <w:color w:val="000000"/>
                <w:sz w:val="18"/>
                <w:szCs w:val="18"/>
              </w:rPr>
              <w:t>99%</w:t>
            </w:r>
          </w:p>
        </w:tc>
        <w:tc>
          <w:tcPr>
            <w:tcW w:w="985" w:type="dxa"/>
            <w:tcBorders>
              <w:top w:val="single" w:sz="4" w:space="0" w:color="FFFFFF" w:themeColor="background1"/>
            </w:tcBorders>
            <w:shd w:val="clear" w:color="auto" w:fill="F2F2F2"/>
          </w:tcPr>
          <w:p w14:paraId="0129F91E" w14:textId="77777777" w:rsidR="00D76E1B" w:rsidRDefault="00D76E1B" w:rsidP="00D76E1B">
            <w:pPr>
              <w:rPr>
                <w:rFonts w:cs="Arial"/>
                <w:color w:val="000000"/>
                <w:sz w:val="18"/>
                <w:szCs w:val="18"/>
              </w:rPr>
            </w:pPr>
          </w:p>
          <w:p w14:paraId="4246AF18" w14:textId="77777777" w:rsidR="005A3045" w:rsidRDefault="005A3045" w:rsidP="00D76E1B">
            <w:pPr>
              <w:rPr>
                <w:rFonts w:cs="Arial"/>
                <w:color w:val="000000"/>
                <w:sz w:val="18"/>
                <w:szCs w:val="18"/>
              </w:rPr>
            </w:pPr>
          </w:p>
          <w:p w14:paraId="2CB7F23B" w14:textId="77777777" w:rsidR="005A3045" w:rsidRDefault="005A3045" w:rsidP="00D76E1B">
            <w:pPr>
              <w:rPr>
                <w:rFonts w:cs="Arial"/>
                <w:color w:val="000000"/>
                <w:sz w:val="18"/>
                <w:szCs w:val="18"/>
              </w:rPr>
            </w:pPr>
          </w:p>
          <w:p w14:paraId="27D47D74" w14:textId="77777777" w:rsidR="005A3045" w:rsidRPr="00D148ED" w:rsidRDefault="00A94F5B" w:rsidP="00D76E1B">
            <w:pPr>
              <w:rPr>
                <w:rFonts w:cs="Arial"/>
                <w:color w:val="000000"/>
                <w:sz w:val="18"/>
                <w:szCs w:val="18"/>
              </w:rPr>
            </w:pPr>
            <w:r>
              <w:rPr>
                <w:rFonts w:cs="Arial"/>
                <w:color w:val="000000"/>
                <w:sz w:val="18"/>
                <w:szCs w:val="18"/>
              </w:rPr>
              <w:t>93,739.13</w:t>
            </w:r>
          </w:p>
        </w:tc>
        <w:tc>
          <w:tcPr>
            <w:tcW w:w="1901" w:type="dxa"/>
            <w:tcBorders>
              <w:top w:val="single" w:sz="4" w:space="0" w:color="FFFFFF" w:themeColor="background1"/>
            </w:tcBorders>
            <w:shd w:val="clear" w:color="auto" w:fill="F2F2F2"/>
          </w:tcPr>
          <w:p w14:paraId="1DDD9193" w14:textId="77777777" w:rsidR="004076CE" w:rsidRDefault="004076CE" w:rsidP="00D76E1B">
            <w:pPr>
              <w:rPr>
                <w:rFonts w:cs="Arial"/>
                <w:color w:val="000000"/>
                <w:sz w:val="18"/>
                <w:szCs w:val="18"/>
              </w:rPr>
            </w:pPr>
          </w:p>
          <w:p w14:paraId="5826845A" w14:textId="77777777" w:rsidR="004076CE" w:rsidRDefault="004076CE" w:rsidP="00D76E1B">
            <w:pPr>
              <w:rPr>
                <w:rFonts w:cs="Arial"/>
                <w:color w:val="000000"/>
                <w:sz w:val="18"/>
                <w:szCs w:val="18"/>
              </w:rPr>
            </w:pPr>
          </w:p>
          <w:p w14:paraId="58B04344" w14:textId="77777777" w:rsidR="004076CE" w:rsidRDefault="00F90E03" w:rsidP="00D76E1B">
            <w:pPr>
              <w:rPr>
                <w:rFonts w:cs="Arial"/>
                <w:color w:val="000000"/>
                <w:sz w:val="18"/>
                <w:szCs w:val="18"/>
              </w:rPr>
            </w:pPr>
            <w:r>
              <w:rPr>
                <w:rFonts w:cs="Arial"/>
                <w:color w:val="000000"/>
                <w:sz w:val="18"/>
                <w:szCs w:val="18"/>
              </w:rPr>
              <w:t>Jan – Jun: 106,792</w:t>
            </w:r>
          </w:p>
          <w:p w14:paraId="7D1167FC" w14:textId="77777777" w:rsidR="00F90E03" w:rsidRDefault="00F90E03" w:rsidP="00F90E03">
            <w:pPr>
              <w:rPr>
                <w:rFonts w:cs="Arial"/>
                <w:color w:val="000000"/>
                <w:sz w:val="18"/>
                <w:szCs w:val="18"/>
              </w:rPr>
            </w:pPr>
          </w:p>
          <w:p w14:paraId="1FCF180C" w14:textId="77777777" w:rsidR="00E262B2" w:rsidRPr="00D148ED" w:rsidRDefault="00F90E03" w:rsidP="00F90E03">
            <w:pPr>
              <w:rPr>
                <w:rFonts w:cs="Arial"/>
                <w:color w:val="000000"/>
                <w:sz w:val="18"/>
                <w:szCs w:val="18"/>
              </w:rPr>
            </w:pPr>
            <w:r>
              <w:rPr>
                <w:rFonts w:cs="Arial"/>
                <w:color w:val="000000"/>
                <w:sz w:val="18"/>
                <w:szCs w:val="18"/>
              </w:rPr>
              <w:t>Jul – Dec: 9</w:t>
            </w:r>
            <w:r w:rsidR="00E262B2">
              <w:rPr>
                <w:rFonts w:cs="Arial"/>
                <w:color w:val="000000"/>
                <w:sz w:val="18"/>
                <w:szCs w:val="18"/>
              </w:rPr>
              <w:t>7,553</w:t>
            </w:r>
          </w:p>
        </w:tc>
        <w:tc>
          <w:tcPr>
            <w:tcW w:w="1196" w:type="dxa"/>
            <w:tcBorders>
              <w:top w:val="single" w:sz="4" w:space="0" w:color="FFFFFF" w:themeColor="background1"/>
            </w:tcBorders>
            <w:shd w:val="clear" w:color="auto" w:fill="F2F2F2"/>
          </w:tcPr>
          <w:p w14:paraId="66DA549B" w14:textId="77777777" w:rsidR="00D76E1B" w:rsidRPr="00D148ED" w:rsidRDefault="00E60D27" w:rsidP="005D6635">
            <w:pPr>
              <w:rPr>
                <w:rFonts w:cs="Arial"/>
                <w:color w:val="000000"/>
                <w:sz w:val="18"/>
                <w:szCs w:val="18"/>
              </w:rPr>
            </w:pPr>
            <w:r>
              <w:rPr>
                <w:rFonts w:cs="Arial"/>
                <w:color w:val="000000"/>
                <w:sz w:val="18"/>
                <w:szCs w:val="18"/>
              </w:rPr>
              <w:t xml:space="preserve">Tonga Govt is paying for the salary of </w:t>
            </w:r>
            <w:r w:rsidR="00A94F5B">
              <w:rPr>
                <w:rFonts w:cs="Arial"/>
                <w:color w:val="000000"/>
                <w:sz w:val="18"/>
                <w:szCs w:val="18"/>
              </w:rPr>
              <w:t>1</w:t>
            </w:r>
            <w:r>
              <w:rPr>
                <w:rFonts w:cs="Arial"/>
                <w:color w:val="000000"/>
                <w:sz w:val="18"/>
                <w:szCs w:val="18"/>
              </w:rPr>
              <w:t xml:space="preserve"> of its officers to work for PCREEE. SPC is paying for 30% of the Manager’s salary. </w:t>
            </w:r>
          </w:p>
        </w:tc>
        <w:tc>
          <w:tcPr>
            <w:tcW w:w="1936" w:type="dxa"/>
            <w:tcBorders>
              <w:top w:val="single" w:sz="4" w:space="0" w:color="FFFFFF" w:themeColor="background1"/>
            </w:tcBorders>
            <w:shd w:val="clear" w:color="auto" w:fill="F2F2F2"/>
          </w:tcPr>
          <w:p w14:paraId="60ECACC0" w14:textId="77777777" w:rsidR="00D76E1B" w:rsidRDefault="004076CE" w:rsidP="00F81178">
            <w:pPr>
              <w:rPr>
                <w:rFonts w:cs="Arial"/>
                <w:color w:val="000000"/>
                <w:sz w:val="18"/>
                <w:szCs w:val="18"/>
              </w:rPr>
            </w:pPr>
            <w:r>
              <w:rPr>
                <w:rFonts w:cs="Arial"/>
                <w:color w:val="000000"/>
                <w:sz w:val="18"/>
                <w:szCs w:val="18"/>
              </w:rPr>
              <w:t>Pers</w:t>
            </w:r>
            <w:r w:rsidR="006F77DF">
              <w:rPr>
                <w:rFonts w:cs="Arial"/>
                <w:color w:val="000000"/>
                <w:sz w:val="18"/>
                <w:szCs w:val="18"/>
              </w:rPr>
              <w:t>o</w:t>
            </w:r>
            <w:r>
              <w:rPr>
                <w:rFonts w:cs="Arial"/>
                <w:color w:val="000000"/>
                <w:sz w:val="18"/>
                <w:szCs w:val="18"/>
              </w:rPr>
              <w:t xml:space="preserve">nnel costs for 4 PCREEE / SPC staff [Manager, Programme Delivery Officer, Pacific Island Junior Professional and Programme Assistant. </w:t>
            </w:r>
          </w:p>
          <w:p w14:paraId="3E287663" w14:textId="77777777" w:rsidR="00E262B2" w:rsidRDefault="00E262B2" w:rsidP="00F90E03">
            <w:pPr>
              <w:rPr>
                <w:rFonts w:cs="Arial"/>
                <w:color w:val="000000"/>
                <w:sz w:val="18"/>
                <w:szCs w:val="18"/>
              </w:rPr>
            </w:pPr>
            <w:r>
              <w:rPr>
                <w:rFonts w:cs="Arial"/>
                <w:color w:val="000000"/>
                <w:sz w:val="18"/>
                <w:szCs w:val="18"/>
              </w:rPr>
              <w:t xml:space="preserve">47,000 of the staff </w:t>
            </w:r>
            <w:proofErr w:type="gramStart"/>
            <w:r>
              <w:rPr>
                <w:rFonts w:cs="Arial"/>
                <w:color w:val="000000"/>
                <w:sz w:val="18"/>
                <w:szCs w:val="18"/>
              </w:rPr>
              <w:t>salary</w:t>
            </w:r>
            <w:proofErr w:type="gramEnd"/>
            <w:r>
              <w:rPr>
                <w:rFonts w:cs="Arial"/>
                <w:color w:val="000000"/>
                <w:sz w:val="18"/>
                <w:szCs w:val="18"/>
              </w:rPr>
              <w:t xml:space="preserve"> was offset with the staff times claimed from the </w:t>
            </w:r>
            <w:proofErr w:type="spellStart"/>
            <w:r>
              <w:rPr>
                <w:rFonts w:cs="Arial"/>
                <w:color w:val="000000"/>
                <w:sz w:val="18"/>
                <w:szCs w:val="18"/>
              </w:rPr>
              <w:t>PacTVET</w:t>
            </w:r>
            <w:proofErr w:type="spellEnd"/>
            <w:r>
              <w:rPr>
                <w:rFonts w:cs="Arial"/>
                <w:color w:val="000000"/>
                <w:sz w:val="18"/>
                <w:szCs w:val="18"/>
              </w:rPr>
              <w:t xml:space="preserve"> project.</w:t>
            </w:r>
            <w:r w:rsidR="004E150D">
              <w:rPr>
                <w:rFonts w:cs="Arial"/>
                <w:color w:val="000000"/>
                <w:sz w:val="18"/>
                <w:szCs w:val="18"/>
              </w:rPr>
              <w:t xml:space="preserve"> Salary costs should therefore be 1</w:t>
            </w:r>
            <w:r w:rsidR="00F90E03">
              <w:rPr>
                <w:rFonts w:cs="Arial"/>
                <w:color w:val="000000"/>
                <w:sz w:val="18"/>
                <w:szCs w:val="18"/>
              </w:rPr>
              <w:t>44</w:t>
            </w:r>
            <w:r w:rsidR="004E150D">
              <w:rPr>
                <w:rFonts w:cs="Arial"/>
                <w:color w:val="000000"/>
                <w:sz w:val="18"/>
                <w:szCs w:val="18"/>
              </w:rPr>
              <w:t xml:space="preserve">,553. </w:t>
            </w:r>
            <w:r>
              <w:rPr>
                <w:rFonts w:cs="Arial"/>
                <w:color w:val="000000"/>
                <w:sz w:val="18"/>
                <w:szCs w:val="18"/>
              </w:rPr>
              <w:t xml:space="preserve"> </w:t>
            </w:r>
          </w:p>
          <w:p w14:paraId="47DD4096" w14:textId="77777777" w:rsidR="00D3050C" w:rsidRDefault="00D3050C" w:rsidP="00F90E03">
            <w:pPr>
              <w:rPr>
                <w:rFonts w:cs="Arial"/>
                <w:color w:val="000000"/>
                <w:sz w:val="18"/>
                <w:szCs w:val="18"/>
              </w:rPr>
            </w:pPr>
          </w:p>
          <w:p w14:paraId="72AC37E9" w14:textId="3B092404" w:rsidR="00D3050C" w:rsidRPr="00D3050C" w:rsidRDefault="00D3050C" w:rsidP="00F90E03">
            <w:pPr>
              <w:rPr>
                <w:rFonts w:cs="Arial"/>
                <w:color w:val="FF0000"/>
                <w:sz w:val="18"/>
                <w:szCs w:val="18"/>
              </w:rPr>
            </w:pPr>
            <w:r w:rsidRPr="00D3050C">
              <w:rPr>
                <w:rFonts w:cs="Arial"/>
                <w:color w:val="FF0000"/>
                <w:sz w:val="18"/>
                <w:szCs w:val="18"/>
              </w:rPr>
              <w:t>PCREEE delivered with 5 staff.</w:t>
            </w:r>
          </w:p>
        </w:tc>
      </w:tr>
      <w:tr w:rsidR="00F4607F" w:rsidRPr="00D148ED" w14:paraId="4ED2611C" w14:textId="77777777" w:rsidTr="00F4607F">
        <w:trPr>
          <w:trHeight w:val="300"/>
        </w:trPr>
        <w:tc>
          <w:tcPr>
            <w:tcW w:w="4357" w:type="dxa"/>
            <w:gridSpan w:val="3"/>
          </w:tcPr>
          <w:p w14:paraId="4BF60C1A" w14:textId="77777777" w:rsidR="00D76E1B" w:rsidRPr="00D148ED" w:rsidRDefault="00D76E1B" w:rsidP="00D76E1B">
            <w:pPr>
              <w:keepNext/>
              <w:rPr>
                <w:rFonts w:cs="Arial"/>
                <w:color w:val="000000"/>
                <w:sz w:val="18"/>
                <w:szCs w:val="18"/>
              </w:rPr>
            </w:pPr>
            <w:r w:rsidRPr="00D148ED">
              <w:rPr>
                <w:rFonts w:cs="Arial"/>
                <w:b/>
                <w:bCs/>
                <w:color w:val="000000"/>
                <w:sz w:val="18"/>
                <w:szCs w:val="18"/>
              </w:rPr>
              <w:t>Activities</w:t>
            </w:r>
          </w:p>
        </w:tc>
        <w:tc>
          <w:tcPr>
            <w:tcW w:w="1371" w:type="dxa"/>
            <w:gridSpan w:val="3"/>
          </w:tcPr>
          <w:p w14:paraId="393B2A32" w14:textId="77777777" w:rsidR="00D76E1B" w:rsidRPr="00D148ED" w:rsidRDefault="00D76E1B" w:rsidP="00D76E1B">
            <w:pPr>
              <w:keepNext/>
              <w:rPr>
                <w:rFonts w:cs="Arial"/>
                <w:color w:val="000000"/>
                <w:sz w:val="18"/>
                <w:szCs w:val="18"/>
              </w:rPr>
            </w:pPr>
          </w:p>
        </w:tc>
        <w:tc>
          <w:tcPr>
            <w:tcW w:w="1481" w:type="dxa"/>
          </w:tcPr>
          <w:p w14:paraId="2DCE9775" w14:textId="77777777" w:rsidR="00D76E1B" w:rsidRPr="00D148ED" w:rsidRDefault="00D76E1B" w:rsidP="00D76E1B">
            <w:pPr>
              <w:keepNext/>
              <w:rPr>
                <w:rFonts w:cs="Arial"/>
                <w:color w:val="000000"/>
                <w:sz w:val="18"/>
                <w:szCs w:val="18"/>
              </w:rPr>
            </w:pPr>
          </w:p>
        </w:tc>
        <w:tc>
          <w:tcPr>
            <w:tcW w:w="985" w:type="dxa"/>
          </w:tcPr>
          <w:p w14:paraId="69952E6E" w14:textId="77777777" w:rsidR="00D76E1B" w:rsidRPr="00D148ED" w:rsidRDefault="00D76E1B" w:rsidP="00D76E1B">
            <w:pPr>
              <w:keepNext/>
              <w:rPr>
                <w:rFonts w:cs="Arial"/>
                <w:b/>
                <w:bCs/>
                <w:color w:val="000000"/>
                <w:sz w:val="18"/>
                <w:szCs w:val="18"/>
              </w:rPr>
            </w:pPr>
          </w:p>
        </w:tc>
        <w:tc>
          <w:tcPr>
            <w:tcW w:w="1901" w:type="dxa"/>
          </w:tcPr>
          <w:p w14:paraId="1B232461" w14:textId="77777777" w:rsidR="00D76E1B" w:rsidRPr="00D148ED" w:rsidRDefault="00D76E1B" w:rsidP="00D76E1B">
            <w:pPr>
              <w:keepNext/>
              <w:rPr>
                <w:rFonts w:cs="Arial"/>
                <w:b/>
                <w:bCs/>
                <w:color w:val="000000"/>
                <w:sz w:val="18"/>
                <w:szCs w:val="18"/>
              </w:rPr>
            </w:pPr>
          </w:p>
        </w:tc>
        <w:tc>
          <w:tcPr>
            <w:tcW w:w="1196" w:type="dxa"/>
          </w:tcPr>
          <w:p w14:paraId="2E375EBA" w14:textId="77777777" w:rsidR="00D76E1B" w:rsidRPr="00D148ED" w:rsidRDefault="00D76E1B" w:rsidP="00D76E1B">
            <w:pPr>
              <w:keepNext/>
              <w:rPr>
                <w:rFonts w:cs="Arial"/>
                <w:b/>
                <w:bCs/>
                <w:color w:val="000000"/>
                <w:sz w:val="18"/>
                <w:szCs w:val="18"/>
              </w:rPr>
            </w:pPr>
          </w:p>
        </w:tc>
        <w:tc>
          <w:tcPr>
            <w:tcW w:w="1936" w:type="dxa"/>
          </w:tcPr>
          <w:p w14:paraId="1D39D5F9" w14:textId="77777777" w:rsidR="00D76E1B" w:rsidRPr="00D148ED" w:rsidRDefault="00D76E1B" w:rsidP="00D76E1B">
            <w:pPr>
              <w:keepNext/>
              <w:rPr>
                <w:rFonts w:cs="Arial"/>
                <w:b/>
                <w:bCs/>
                <w:color w:val="000000"/>
                <w:sz w:val="18"/>
                <w:szCs w:val="18"/>
              </w:rPr>
            </w:pPr>
          </w:p>
        </w:tc>
      </w:tr>
      <w:tr w:rsidR="00F4607F" w:rsidRPr="00D148ED" w14:paraId="4A804543" w14:textId="77777777" w:rsidTr="00F4607F">
        <w:trPr>
          <w:trHeight w:val="270"/>
        </w:trPr>
        <w:tc>
          <w:tcPr>
            <w:tcW w:w="4357" w:type="dxa"/>
            <w:gridSpan w:val="3"/>
          </w:tcPr>
          <w:p w14:paraId="77E45D17" w14:textId="77777777" w:rsidR="00D76E1B" w:rsidRPr="005D0D7D" w:rsidRDefault="00D76E1B" w:rsidP="00D76E1B">
            <w:pPr>
              <w:rPr>
                <w:rFonts w:cs="Arial"/>
                <w:color w:val="000000"/>
                <w:sz w:val="18"/>
                <w:szCs w:val="18"/>
              </w:rPr>
            </w:pPr>
            <w:r w:rsidRPr="000063C8">
              <w:rPr>
                <w:color w:val="000000"/>
                <w:sz w:val="18"/>
                <w:szCs w:val="18"/>
                <w:lang w:eastAsia="pt-PT"/>
              </w:rPr>
              <w:t xml:space="preserve">1.2.1 Appointment of the PCREEE </w:t>
            </w:r>
            <w:r w:rsidR="006366C3">
              <w:rPr>
                <w:color w:val="000000"/>
                <w:sz w:val="18"/>
                <w:szCs w:val="18"/>
                <w:lang w:eastAsia="pt-PT"/>
              </w:rPr>
              <w:t xml:space="preserve">Manager </w:t>
            </w:r>
            <w:r w:rsidRPr="006366C3">
              <w:rPr>
                <w:strike/>
                <w:color w:val="000000"/>
                <w:sz w:val="18"/>
                <w:szCs w:val="18"/>
                <w:lang w:eastAsia="pt-PT"/>
              </w:rPr>
              <w:t>Director</w:t>
            </w:r>
            <w:r w:rsidRPr="000063C8">
              <w:rPr>
                <w:color w:val="000000"/>
                <w:sz w:val="18"/>
                <w:szCs w:val="18"/>
                <w:lang w:eastAsia="pt-PT"/>
              </w:rPr>
              <w:t xml:space="preserve"> by SPC in line with the established TORs and relocation to </w:t>
            </w:r>
            <w:r w:rsidRPr="000063C8">
              <w:rPr>
                <w:color w:val="000000"/>
                <w:sz w:val="18"/>
                <w:szCs w:val="18"/>
                <w:lang w:eastAsia="pt-PT"/>
              </w:rPr>
              <w:lastRenderedPageBreak/>
              <w:t>the PCREEE office in Tonga</w:t>
            </w:r>
          </w:p>
        </w:tc>
        <w:tc>
          <w:tcPr>
            <w:tcW w:w="1371" w:type="dxa"/>
            <w:gridSpan w:val="3"/>
          </w:tcPr>
          <w:p w14:paraId="0ED4271B" w14:textId="77777777" w:rsidR="00D76E1B" w:rsidRPr="005D0D7D" w:rsidRDefault="00D76E1B" w:rsidP="00D76E1B">
            <w:pPr>
              <w:rPr>
                <w:rFonts w:cs="Arial"/>
                <w:color w:val="000000"/>
                <w:sz w:val="18"/>
                <w:szCs w:val="18"/>
              </w:rPr>
            </w:pPr>
          </w:p>
        </w:tc>
        <w:tc>
          <w:tcPr>
            <w:tcW w:w="1481" w:type="dxa"/>
          </w:tcPr>
          <w:p w14:paraId="7BECF213" w14:textId="77777777" w:rsidR="00D76E1B" w:rsidRPr="005D0D7D" w:rsidRDefault="00562D2E" w:rsidP="00D76E1B">
            <w:pPr>
              <w:rPr>
                <w:rFonts w:cs="Arial"/>
                <w:color w:val="000000"/>
                <w:sz w:val="18"/>
                <w:szCs w:val="18"/>
              </w:rPr>
            </w:pPr>
            <w:r>
              <w:rPr>
                <w:rFonts w:cs="Arial"/>
                <w:color w:val="000000"/>
                <w:sz w:val="18"/>
                <w:szCs w:val="18"/>
              </w:rPr>
              <w:t>100%</w:t>
            </w:r>
          </w:p>
        </w:tc>
        <w:tc>
          <w:tcPr>
            <w:tcW w:w="985" w:type="dxa"/>
          </w:tcPr>
          <w:p w14:paraId="4C0FB6BE" w14:textId="77777777" w:rsidR="00D76E1B" w:rsidRPr="000063C8" w:rsidRDefault="00D76E1B" w:rsidP="00D76E1B">
            <w:pPr>
              <w:rPr>
                <w:color w:val="000000"/>
                <w:sz w:val="18"/>
                <w:szCs w:val="18"/>
                <w:lang w:eastAsia="pt-PT"/>
              </w:rPr>
            </w:pPr>
          </w:p>
        </w:tc>
        <w:tc>
          <w:tcPr>
            <w:tcW w:w="1901" w:type="dxa"/>
          </w:tcPr>
          <w:p w14:paraId="11E269F9" w14:textId="77777777" w:rsidR="00D76E1B" w:rsidRPr="000063C8" w:rsidRDefault="00D76E1B" w:rsidP="00D76E1B">
            <w:pPr>
              <w:rPr>
                <w:color w:val="000000"/>
                <w:sz w:val="18"/>
                <w:szCs w:val="18"/>
                <w:lang w:eastAsia="pt-PT"/>
              </w:rPr>
            </w:pPr>
          </w:p>
        </w:tc>
        <w:tc>
          <w:tcPr>
            <w:tcW w:w="1196" w:type="dxa"/>
          </w:tcPr>
          <w:p w14:paraId="36082BDB" w14:textId="77777777" w:rsidR="00D76E1B" w:rsidRPr="000063C8" w:rsidRDefault="00D76E1B" w:rsidP="00D76E1B">
            <w:pPr>
              <w:rPr>
                <w:color w:val="000000"/>
                <w:sz w:val="18"/>
                <w:szCs w:val="18"/>
                <w:lang w:eastAsia="pt-PT"/>
              </w:rPr>
            </w:pPr>
          </w:p>
        </w:tc>
        <w:tc>
          <w:tcPr>
            <w:tcW w:w="1936" w:type="dxa"/>
          </w:tcPr>
          <w:p w14:paraId="72874573" w14:textId="77777777" w:rsidR="00D76E1B" w:rsidRPr="000063C8" w:rsidRDefault="006366C3" w:rsidP="00FE7ECA">
            <w:pPr>
              <w:rPr>
                <w:color w:val="000000"/>
                <w:sz w:val="18"/>
                <w:szCs w:val="18"/>
                <w:lang w:eastAsia="pt-PT"/>
              </w:rPr>
            </w:pPr>
            <w:r>
              <w:rPr>
                <w:color w:val="000000"/>
                <w:sz w:val="18"/>
                <w:szCs w:val="18"/>
                <w:lang w:eastAsia="pt-PT"/>
              </w:rPr>
              <w:t>Appointed in July 2018</w:t>
            </w:r>
            <w:r w:rsidR="00F03D3C">
              <w:rPr>
                <w:color w:val="000000"/>
                <w:sz w:val="18"/>
                <w:szCs w:val="18"/>
                <w:lang w:eastAsia="pt-PT"/>
              </w:rPr>
              <w:t xml:space="preserve">. </w:t>
            </w:r>
          </w:p>
        </w:tc>
      </w:tr>
      <w:tr w:rsidR="00F4607F" w:rsidRPr="00D148ED" w14:paraId="199F820D" w14:textId="77777777" w:rsidTr="00F4607F">
        <w:trPr>
          <w:trHeight w:val="300"/>
        </w:trPr>
        <w:tc>
          <w:tcPr>
            <w:tcW w:w="4357" w:type="dxa"/>
            <w:gridSpan w:val="3"/>
          </w:tcPr>
          <w:p w14:paraId="35EDF82D" w14:textId="77777777" w:rsidR="00D76E1B" w:rsidRPr="005D0D7D" w:rsidRDefault="00D76E1B" w:rsidP="00D76E1B">
            <w:pPr>
              <w:rPr>
                <w:rFonts w:cs="Arial"/>
                <w:color w:val="000000"/>
                <w:sz w:val="18"/>
                <w:szCs w:val="18"/>
              </w:rPr>
            </w:pPr>
            <w:r w:rsidRPr="000063C8">
              <w:rPr>
                <w:sz w:val="18"/>
                <w:szCs w:val="18"/>
                <w:lang w:eastAsia="pt-PT"/>
              </w:rPr>
              <w:t xml:space="preserve">1.2.2 Recruit the administrative and technical PCREEE staff in accordance with the organizational chart and established </w:t>
            </w:r>
            <w:proofErr w:type="spellStart"/>
            <w:r w:rsidRPr="000063C8">
              <w:rPr>
                <w:sz w:val="18"/>
                <w:szCs w:val="18"/>
                <w:lang w:eastAsia="pt-PT"/>
              </w:rPr>
              <w:t>ToRs</w:t>
            </w:r>
            <w:proofErr w:type="spellEnd"/>
            <w:r w:rsidRPr="000063C8">
              <w:rPr>
                <w:sz w:val="18"/>
                <w:szCs w:val="18"/>
                <w:lang w:eastAsia="pt-PT"/>
              </w:rPr>
              <w:t xml:space="preserve"> (depends on availability of funds); UNIDO will be part of the selection committee;</w:t>
            </w:r>
          </w:p>
        </w:tc>
        <w:tc>
          <w:tcPr>
            <w:tcW w:w="1371" w:type="dxa"/>
            <w:gridSpan w:val="3"/>
          </w:tcPr>
          <w:p w14:paraId="0556B237" w14:textId="77777777" w:rsidR="00D76E1B" w:rsidRPr="005D0D7D" w:rsidRDefault="00D76E1B" w:rsidP="00D76E1B">
            <w:pPr>
              <w:rPr>
                <w:rFonts w:cs="Arial"/>
                <w:color w:val="000000"/>
                <w:sz w:val="18"/>
                <w:szCs w:val="18"/>
              </w:rPr>
            </w:pPr>
          </w:p>
        </w:tc>
        <w:tc>
          <w:tcPr>
            <w:tcW w:w="1481" w:type="dxa"/>
          </w:tcPr>
          <w:p w14:paraId="69FF8F9E" w14:textId="77777777" w:rsidR="00D76E1B" w:rsidRPr="005D0D7D" w:rsidRDefault="00562D2E" w:rsidP="00D76E1B">
            <w:pPr>
              <w:rPr>
                <w:rFonts w:cs="Arial"/>
                <w:color w:val="000000"/>
                <w:sz w:val="18"/>
                <w:szCs w:val="18"/>
              </w:rPr>
            </w:pPr>
            <w:r>
              <w:rPr>
                <w:rFonts w:cs="Arial"/>
                <w:color w:val="000000"/>
                <w:sz w:val="18"/>
                <w:szCs w:val="18"/>
              </w:rPr>
              <w:t>99%</w:t>
            </w:r>
          </w:p>
        </w:tc>
        <w:tc>
          <w:tcPr>
            <w:tcW w:w="985" w:type="dxa"/>
          </w:tcPr>
          <w:p w14:paraId="0C357D9D" w14:textId="77777777" w:rsidR="00D76E1B" w:rsidRPr="000063C8" w:rsidRDefault="00D76E1B" w:rsidP="00D76E1B">
            <w:pPr>
              <w:rPr>
                <w:sz w:val="18"/>
                <w:szCs w:val="18"/>
                <w:lang w:eastAsia="pt-PT"/>
              </w:rPr>
            </w:pPr>
          </w:p>
        </w:tc>
        <w:tc>
          <w:tcPr>
            <w:tcW w:w="1901" w:type="dxa"/>
          </w:tcPr>
          <w:p w14:paraId="7B20A202" w14:textId="77777777" w:rsidR="00D76E1B" w:rsidRPr="000063C8" w:rsidRDefault="00F90E03" w:rsidP="00D76E1B">
            <w:pPr>
              <w:rPr>
                <w:sz w:val="18"/>
                <w:szCs w:val="18"/>
                <w:lang w:eastAsia="pt-PT"/>
              </w:rPr>
            </w:pPr>
            <w:r>
              <w:rPr>
                <w:sz w:val="18"/>
                <w:szCs w:val="18"/>
                <w:lang w:eastAsia="pt-PT"/>
              </w:rPr>
              <w:t xml:space="preserve">Jan – June: </w:t>
            </w:r>
            <w:r w:rsidR="00382078">
              <w:rPr>
                <w:sz w:val="18"/>
                <w:szCs w:val="18"/>
                <w:lang w:eastAsia="pt-PT"/>
              </w:rPr>
              <w:t>1948.85</w:t>
            </w:r>
          </w:p>
        </w:tc>
        <w:tc>
          <w:tcPr>
            <w:tcW w:w="1196" w:type="dxa"/>
          </w:tcPr>
          <w:p w14:paraId="2DF42CDA" w14:textId="77777777" w:rsidR="00D76E1B" w:rsidRPr="000063C8" w:rsidRDefault="00D76E1B" w:rsidP="00D76E1B">
            <w:pPr>
              <w:rPr>
                <w:sz w:val="18"/>
                <w:szCs w:val="18"/>
                <w:lang w:eastAsia="pt-PT"/>
              </w:rPr>
            </w:pPr>
          </w:p>
        </w:tc>
        <w:tc>
          <w:tcPr>
            <w:tcW w:w="1936" w:type="dxa"/>
          </w:tcPr>
          <w:p w14:paraId="0B696012" w14:textId="68B77010" w:rsidR="00D91F6D" w:rsidRDefault="006366C3" w:rsidP="005D6635">
            <w:pPr>
              <w:rPr>
                <w:sz w:val="18"/>
                <w:szCs w:val="18"/>
                <w:lang w:eastAsia="pt-PT"/>
              </w:rPr>
            </w:pPr>
            <w:r w:rsidRPr="00FE7ECA">
              <w:rPr>
                <w:sz w:val="18"/>
                <w:szCs w:val="18"/>
                <w:lang w:eastAsia="pt-PT"/>
              </w:rPr>
              <w:t xml:space="preserve">Recruited </w:t>
            </w:r>
            <w:r w:rsidR="00D91F6D">
              <w:rPr>
                <w:sz w:val="18"/>
                <w:szCs w:val="18"/>
                <w:lang w:eastAsia="pt-PT"/>
              </w:rPr>
              <w:t>the P</w:t>
            </w:r>
            <w:r w:rsidR="00FE7ECA" w:rsidRPr="00A03D36">
              <w:rPr>
                <w:sz w:val="18"/>
                <w:szCs w:val="18"/>
                <w:lang w:eastAsia="pt-PT"/>
              </w:rPr>
              <w:t>DO in</w:t>
            </w:r>
            <w:r w:rsidR="00FE7ECA" w:rsidRPr="006254D0">
              <w:rPr>
                <w:sz w:val="18"/>
                <w:szCs w:val="18"/>
                <w:lang w:eastAsia="pt-PT"/>
              </w:rPr>
              <w:t xml:space="preserve"> June </w:t>
            </w:r>
            <w:r w:rsidR="00FE7ECA" w:rsidRPr="00032EE3">
              <w:rPr>
                <w:sz w:val="18"/>
                <w:szCs w:val="18"/>
                <w:lang w:eastAsia="pt-PT"/>
              </w:rPr>
              <w:t>2019</w:t>
            </w:r>
            <w:r w:rsidR="00D91F6D">
              <w:rPr>
                <w:sz w:val="18"/>
                <w:szCs w:val="18"/>
                <w:lang w:eastAsia="pt-PT"/>
              </w:rPr>
              <w:t xml:space="preserve">, </w:t>
            </w:r>
            <w:r w:rsidRPr="00FE7ECA">
              <w:rPr>
                <w:sz w:val="18"/>
                <w:szCs w:val="18"/>
                <w:lang w:eastAsia="pt-PT"/>
              </w:rPr>
              <w:t>PA</w:t>
            </w:r>
            <w:r w:rsidR="00FE7ECA" w:rsidRPr="00FE7ECA">
              <w:rPr>
                <w:sz w:val="18"/>
                <w:szCs w:val="18"/>
                <w:lang w:eastAsia="pt-PT"/>
              </w:rPr>
              <w:t xml:space="preserve"> in Nov 2019</w:t>
            </w:r>
            <w:r w:rsidR="00D91F6D">
              <w:rPr>
                <w:sz w:val="18"/>
                <w:szCs w:val="18"/>
                <w:lang w:eastAsia="pt-PT"/>
              </w:rPr>
              <w:t xml:space="preserve"> </w:t>
            </w:r>
            <w:r w:rsidR="00D91F6D" w:rsidRPr="00032EE3">
              <w:rPr>
                <w:sz w:val="18"/>
                <w:szCs w:val="18"/>
                <w:lang w:eastAsia="pt-PT"/>
              </w:rPr>
              <w:t>a</w:t>
            </w:r>
            <w:r w:rsidR="00E262B2">
              <w:rPr>
                <w:sz w:val="18"/>
                <w:szCs w:val="18"/>
                <w:lang w:eastAsia="pt-PT"/>
              </w:rPr>
              <w:t xml:space="preserve">nd PIJP in March 2020. </w:t>
            </w:r>
            <w:r w:rsidR="00D91F6D" w:rsidRPr="00032EE3">
              <w:rPr>
                <w:sz w:val="18"/>
                <w:szCs w:val="18"/>
                <w:lang w:eastAsia="pt-PT"/>
              </w:rPr>
              <w:t xml:space="preserve"> </w:t>
            </w:r>
          </w:p>
          <w:p w14:paraId="60530202" w14:textId="4B15CE35" w:rsidR="00D3050C" w:rsidRPr="00D3050C" w:rsidRDefault="00D3050C" w:rsidP="005D6635">
            <w:pPr>
              <w:rPr>
                <w:color w:val="FF0000"/>
                <w:sz w:val="18"/>
                <w:szCs w:val="18"/>
                <w:lang w:eastAsia="pt-PT"/>
              </w:rPr>
            </w:pPr>
            <w:r>
              <w:rPr>
                <w:color w:val="FF0000"/>
                <w:sz w:val="18"/>
                <w:szCs w:val="18"/>
                <w:lang w:eastAsia="pt-PT"/>
              </w:rPr>
              <w:t>Prepared to recruit a PIJP in the next reporting period.</w:t>
            </w:r>
          </w:p>
          <w:p w14:paraId="649740D8" w14:textId="77777777" w:rsidR="00382078" w:rsidRPr="000063C8" w:rsidRDefault="00382078" w:rsidP="00483E31">
            <w:pPr>
              <w:rPr>
                <w:sz w:val="18"/>
                <w:szCs w:val="18"/>
                <w:lang w:eastAsia="pt-PT"/>
              </w:rPr>
            </w:pPr>
          </w:p>
        </w:tc>
      </w:tr>
      <w:tr w:rsidR="00F4607F" w:rsidRPr="00D148ED" w14:paraId="4CC99654" w14:textId="77777777" w:rsidTr="00F4607F">
        <w:trPr>
          <w:trHeight w:val="300"/>
        </w:trPr>
        <w:tc>
          <w:tcPr>
            <w:tcW w:w="4357" w:type="dxa"/>
            <w:gridSpan w:val="3"/>
          </w:tcPr>
          <w:p w14:paraId="174CEF90" w14:textId="77777777" w:rsidR="00D76E1B" w:rsidRPr="005D0D7D" w:rsidRDefault="00D76E1B" w:rsidP="00D76E1B">
            <w:pPr>
              <w:rPr>
                <w:rFonts w:cs="Arial"/>
                <w:color w:val="000000"/>
                <w:sz w:val="18"/>
                <w:szCs w:val="18"/>
              </w:rPr>
            </w:pPr>
            <w:r w:rsidRPr="000063C8">
              <w:rPr>
                <w:sz w:val="18"/>
                <w:szCs w:val="18"/>
                <w:lang w:eastAsia="pt-PT"/>
              </w:rPr>
              <w:t xml:space="preserve">1.2.3 Initial IT, HR, Finance &amp; Admin support for the creation and implementation of the internal procurement, staff, travel, financial and accounting rules and </w:t>
            </w:r>
            <w:proofErr w:type="gramStart"/>
            <w:r w:rsidRPr="000063C8">
              <w:rPr>
                <w:sz w:val="18"/>
                <w:szCs w:val="18"/>
                <w:lang w:eastAsia="pt-PT"/>
              </w:rPr>
              <w:t>procedures  to</w:t>
            </w:r>
            <w:proofErr w:type="gramEnd"/>
            <w:r w:rsidRPr="000063C8">
              <w:rPr>
                <w:sz w:val="18"/>
                <w:szCs w:val="18"/>
                <w:lang w:eastAsia="pt-PT"/>
              </w:rPr>
              <w:t xml:space="preserve"> approved in the first </w:t>
            </w:r>
            <w:r>
              <w:rPr>
                <w:sz w:val="18"/>
                <w:szCs w:val="18"/>
                <w:lang w:eastAsia="pt-PT"/>
              </w:rPr>
              <w:t>Steering Committee</w:t>
            </w:r>
            <w:r w:rsidRPr="000063C8">
              <w:rPr>
                <w:sz w:val="18"/>
                <w:szCs w:val="18"/>
                <w:lang w:eastAsia="pt-PT"/>
              </w:rPr>
              <w:t xml:space="preserve"> meeting</w:t>
            </w:r>
          </w:p>
        </w:tc>
        <w:tc>
          <w:tcPr>
            <w:tcW w:w="1371" w:type="dxa"/>
            <w:gridSpan w:val="3"/>
          </w:tcPr>
          <w:p w14:paraId="7D8F1BAF" w14:textId="77777777" w:rsidR="00D76E1B" w:rsidRPr="005D0D7D" w:rsidRDefault="00D76E1B" w:rsidP="00D76E1B">
            <w:pPr>
              <w:rPr>
                <w:rFonts w:cs="Arial"/>
                <w:color w:val="000000"/>
                <w:sz w:val="18"/>
                <w:szCs w:val="18"/>
              </w:rPr>
            </w:pPr>
          </w:p>
        </w:tc>
        <w:tc>
          <w:tcPr>
            <w:tcW w:w="1481" w:type="dxa"/>
          </w:tcPr>
          <w:p w14:paraId="76260780" w14:textId="77777777" w:rsidR="00D76E1B" w:rsidRPr="005D0D7D" w:rsidRDefault="00562D2E" w:rsidP="00D76E1B">
            <w:pPr>
              <w:rPr>
                <w:rFonts w:cs="Arial"/>
                <w:color w:val="000000"/>
                <w:sz w:val="18"/>
                <w:szCs w:val="18"/>
              </w:rPr>
            </w:pPr>
            <w:r>
              <w:rPr>
                <w:rFonts w:cs="Arial"/>
                <w:color w:val="000000"/>
                <w:sz w:val="18"/>
                <w:szCs w:val="18"/>
              </w:rPr>
              <w:t>100%</w:t>
            </w:r>
          </w:p>
        </w:tc>
        <w:tc>
          <w:tcPr>
            <w:tcW w:w="985" w:type="dxa"/>
          </w:tcPr>
          <w:p w14:paraId="2BFAAE51" w14:textId="77777777" w:rsidR="00D76E1B" w:rsidRPr="000063C8" w:rsidRDefault="00D76E1B" w:rsidP="00D76E1B">
            <w:pPr>
              <w:rPr>
                <w:sz w:val="18"/>
                <w:szCs w:val="18"/>
                <w:lang w:eastAsia="pt-PT"/>
              </w:rPr>
            </w:pPr>
          </w:p>
        </w:tc>
        <w:tc>
          <w:tcPr>
            <w:tcW w:w="1901" w:type="dxa"/>
          </w:tcPr>
          <w:p w14:paraId="4AFE13CB" w14:textId="77777777" w:rsidR="00D76E1B" w:rsidRPr="000063C8" w:rsidRDefault="00D76E1B" w:rsidP="00D76E1B">
            <w:pPr>
              <w:rPr>
                <w:sz w:val="18"/>
                <w:szCs w:val="18"/>
                <w:lang w:eastAsia="pt-PT"/>
              </w:rPr>
            </w:pPr>
          </w:p>
        </w:tc>
        <w:tc>
          <w:tcPr>
            <w:tcW w:w="1196" w:type="dxa"/>
          </w:tcPr>
          <w:p w14:paraId="104A3FB2" w14:textId="77777777" w:rsidR="00D76E1B" w:rsidRPr="000063C8" w:rsidRDefault="00962586" w:rsidP="00D76E1B">
            <w:pPr>
              <w:rPr>
                <w:sz w:val="18"/>
                <w:szCs w:val="18"/>
                <w:lang w:eastAsia="pt-PT"/>
              </w:rPr>
            </w:pPr>
            <w:r>
              <w:rPr>
                <w:sz w:val="18"/>
                <w:szCs w:val="18"/>
                <w:lang w:eastAsia="pt-PT"/>
              </w:rPr>
              <w:t>In-kind support of approx. 10,000</w:t>
            </w:r>
          </w:p>
        </w:tc>
        <w:tc>
          <w:tcPr>
            <w:tcW w:w="1936" w:type="dxa"/>
          </w:tcPr>
          <w:p w14:paraId="0B7A4731" w14:textId="77777777" w:rsidR="00D76E1B" w:rsidRDefault="006366C3" w:rsidP="00D76E1B">
            <w:pPr>
              <w:rPr>
                <w:sz w:val="18"/>
                <w:szCs w:val="18"/>
                <w:lang w:eastAsia="pt-PT"/>
              </w:rPr>
            </w:pPr>
            <w:proofErr w:type="spellStart"/>
            <w:r>
              <w:rPr>
                <w:sz w:val="18"/>
                <w:szCs w:val="18"/>
                <w:lang w:eastAsia="pt-PT"/>
              </w:rPr>
              <w:t>GoT</w:t>
            </w:r>
            <w:proofErr w:type="spellEnd"/>
            <w:r>
              <w:rPr>
                <w:sz w:val="18"/>
                <w:szCs w:val="18"/>
                <w:lang w:eastAsia="pt-PT"/>
              </w:rPr>
              <w:t xml:space="preserve"> is providing the daily IT support for free. Admin, Finance and HR support is provided by SPC offices in Noumea and Suva</w:t>
            </w:r>
            <w:r w:rsidR="00562D2E">
              <w:rPr>
                <w:sz w:val="18"/>
                <w:szCs w:val="18"/>
                <w:lang w:eastAsia="pt-PT"/>
              </w:rPr>
              <w:t xml:space="preserve"> and PCREEE is following established SPC rules and procedures</w:t>
            </w:r>
            <w:r>
              <w:rPr>
                <w:sz w:val="18"/>
                <w:szCs w:val="18"/>
                <w:lang w:eastAsia="pt-PT"/>
              </w:rPr>
              <w:t xml:space="preserve">. </w:t>
            </w:r>
          </w:p>
          <w:p w14:paraId="6D09C6C4" w14:textId="77777777" w:rsidR="00E60D27" w:rsidRDefault="00E60D27" w:rsidP="00D76E1B">
            <w:pPr>
              <w:rPr>
                <w:sz w:val="18"/>
                <w:szCs w:val="18"/>
                <w:lang w:eastAsia="pt-PT"/>
              </w:rPr>
            </w:pPr>
          </w:p>
          <w:p w14:paraId="4A4AA0FB" w14:textId="77777777" w:rsidR="00E60D27" w:rsidRDefault="00E60D27" w:rsidP="00D76E1B">
            <w:pPr>
              <w:rPr>
                <w:sz w:val="18"/>
                <w:szCs w:val="18"/>
                <w:lang w:eastAsia="pt-PT"/>
              </w:rPr>
            </w:pPr>
            <w:r>
              <w:rPr>
                <w:sz w:val="18"/>
                <w:szCs w:val="18"/>
                <w:lang w:eastAsia="pt-PT"/>
              </w:rPr>
              <w:t>Budget and spending represent SPC’s Project Management fee (15%)</w:t>
            </w:r>
          </w:p>
          <w:p w14:paraId="47402D4A" w14:textId="77777777" w:rsidR="00D3050C" w:rsidRDefault="00D3050C" w:rsidP="00D76E1B">
            <w:pPr>
              <w:rPr>
                <w:sz w:val="18"/>
                <w:szCs w:val="18"/>
                <w:lang w:eastAsia="pt-PT"/>
              </w:rPr>
            </w:pPr>
          </w:p>
          <w:p w14:paraId="2B1B2E3D" w14:textId="51143154" w:rsidR="00D3050C" w:rsidRPr="00D3050C" w:rsidRDefault="00D3050C" w:rsidP="00D76E1B">
            <w:pPr>
              <w:rPr>
                <w:color w:val="FF0000"/>
                <w:sz w:val="18"/>
                <w:szCs w:val="18"/>
                <w:lang w:eastAsia="pt-PT"/>
              </w:rPr>
            </w:pPr>
            <w:r>
              <w:rPr>
                <w:color w:val="FF0000"/>
                <w:sz w:val="18"/>
                <w:szCs w:val="18"/>
                <w:lang w:eastAsia="pt-PT"/>
              </w:rPr>
              <w:t>Tonga continued to provide the same level of support.</w:t>
            </w:r>
          </w:p>
        </w:tc>
      </w:tr>
      <w:tr w:rsidR="00F4607F" w:rsidRPr="00D148ED" w14:paraId="1577C365" w14:textId="77777777" w:rsidTr="00F4607F">
        <w:trPr>
          <w:trHeight w:val="270"/>
        </w:trPr>
        <w:tc>
          <w:tcPr>
            <w:tcW w:w="4357" w:type="dxa"/>
            <w:gridSpan w:val="3"/>
          </w:tcPr>
          <w:p w14:paraId="6C98E8E2" w14:textId="77777777" w:rsidR="00D76E1B" w:rsidRPr="005D0D7D" w:rsidRDefault="00D76E1B" w:rsidP="00D76E1B">
            <w:pPr>
              <w:rPr>
                <w:rFonts w:cs="Arial"/>
                <w:color w:val="000000"/>
                <w:sz w:val="18"/>
                <w:szCs w:val="18"/>
              </w:rPr>
            </w:pPr>
            <w:r w:rsidRPr="005D0D7D">
              <w:rPr>
                <w:rFonts w:cs="Arial"/>
                <w:color w:val="000000"/>
                <w:sz w:val="18"/>
                <w:szCs w:val="18"/>
              </w:rPr>
              <w:t>1.2.4 Establish an internal quality and appraisal framework for renewable energy and energy efficiency supported</w:t>
            </w:r>
            <w:r>
              <w:rPr>
                <w:rFonts w:cs="Arial"/>
                <w:color w:val="000000"/>
                <w:sz w:val="18"/>
                <w:szCs w:val="18"/>
              </w:rPr>
              <w:t xml:space="preserve"> </w:t>
            </w:r>
            <w:r w:rsidRPr="005D0D7D">
              <w:rPr>
                <w:rFonts w:cs="Arial"/>
                <w:color w:val="000000"/>
                <w:sz w:val="18"/>
                <w:szCs w:val="18"/>
              </w:rPr>
              <w:t>activities</w:t>
            </w:r>
          </w:p>
        </w:tc>
        <w:tc>
          <w:tcPr>
            <w:tcW w:w="1371" w:type="dxa"/>
            <w:gridSpan w:val="3"/>
          </w:tcPr>
          <w:p w14:paraId="412B142C" w14:textId="77777777" w:rsidR="00D76E1B" w:rsidRPr="005D0D7D" w:rsidRDefault="00D76E1B" w:rsidP="00D76E1B">
            <w:pPr>
              <w:rPr>
                <w:rFonts w:cs="Arial"/>
                <w:color w:val="000000"/>
                <w:sz w:val="18"/>
                <w:szCs w:val="18"/>
              </w:rPr>
            </w:pPr>
          </w:p>
        </w:tc>
        <w:tc>
          <w:tcPr>
            <w:tcW w:w="1481" w:type="dxa"/>
          </w:tcPr>
          <w:p w14:paraId="2CB1AF62" w14:textId="77777777" w:rsidR="00D76E1B" w:rsidRPr="005D0D7D" w:rsidRDefault="00D76E1B" w:rsidP="00D76E1B">
            <w:pPr>
              <w:rPr>
                <w:rFonts w:cs="Arial"/>
                <w:color w:val="000000"/>
                <w:sz w:val="18"/>
                <w:szCs w:val="18"/>
              </w:rPr>
            </w:pPr>
          </w:p>
        </w:tc>
        <w:tc>
          <w:tcPr>
            <w:tcW w:w="985" w:type="dxa"/>
          </w:tcPr>
          <w:p w14:paraId="37A1FC72" w14:textId="77777777" w:rsidR="00D76E1B" w:rsidRPr="005D0D7D" w:rsidRDefault="00D76E1B" w:rsidP="00D76E1B">
            <w:pPr>
              <w:rPr>
                <w:rFonts w:cs="Arial"/>
                <w:color w:val="000000"/>
                <w:sz w:val="18"/>
                <w:szCs w:val="18"/>
              </w:rPr>
            </w:pPr>
          </w:p>
        </w:tc>
        <w:tc>
          <w:tcPr>
            <w:tcW w:w="1901" w:type="dxa"/>
          </w:tcPr>
          <w:p w14:paraId="5C5E83F2" w14:textId="77777777" w:rsidR="00D76E1B" w:rsidRPr="005D0D7D" w:rsidRDefault="00D76E1B" w:rsidP="00D76E1B">
            <w:pPr>
              <w:rPr>
                <w:rFonts w:cs="Arial"/>
                <w:color w:val="000000"/>
                <w:sz w:val="18"/>
                <w:szCs w:val="18"/>
              </w:rPr>
            </w:pPr>
          </w:p>
        </w:tc>
        <w:tc>
          <w:tcPr>
            <w:tcW w:w="1196" w:type="dxa"/>
          </w:tcPr>
          <w:p w14:paraId="30F8AF49" w14:textId="77777777" w:rsidR="00D76E1B" w:rsidRPr="005D0D7D" w:rsidRDefault="00D76E1B" w:rsidP="00D76E1B">
            <w:pPr>
              <w:rPr>
                <w:rFonts w:cs="Arial"/>
                <w:color w:val="000000"/>
                <w:sz w:val="18"/>
                <w:szCs w:val="18"/>
              </w:rPr>
            </w:pPr>
          </w:p>
        </w:tc>
        <w:tc>
          <w:tcPr>
            <w:tcW w:w="1936" w:type="dxa"/>
          </w:tcPr>
          <w:p w14:paraId="4F694B3A" w14:textId="77777777" w:rsidR="00D76E1B" w:rsidRPr="005D0D7D" w:rsidRDefault="00D76E1B" w:rsidP="00D76E1B">
            <w:pPr>
              <w:rPr>
                <w:rFonts w:cs="Arial"/>
                <w:color w:val="000000"/>
                <w:sz w:val="18"/>
                <w:szCs w:val="18"/>
              </w:rPr>
            </w:pPr>
          </w:p>
        </w:tc>
      </w:tr>
      <w:tr w:rsidR="00B812E0" w:rsidRPr="00D148ED" w14:paraId="7E5742DE" w14:textId="77777777" w:rsidTr="00F4607F">
        <w:trPr>
          <w:trHeight w:val="720"/>
        </w:trPr>
        <w:tc>
          <w:tcPr>
            <w:tcW w:w="1370" w:type="dxa"/>
            <w:shd w:val="clear" w:color="auto" w:fill="F2F2F2"/>
            <w:hideMark/>
          </w:tcPr>
          <w:p w14:paraId="2E8FAC92" w14:textId="77777777" w:rsidR="00D76E1B" w:rsidRPr="00D148ED" w:rsidRDefault="00D76E1B" w:rsidP="00D76E1B">
            <w:pPr>
              <w:rPr>
                <w:rFonts w:cs="Arial"/>
                <w:color w:val="000000"/>
                <w:sz w:val="18"/>
                <w:szCs w:val="18"/>
              </w:rPr>
            </w:pPr>
            <w:r w:rsidRPr="00C32034">
              <w:rPr>
                <w:rFonts w:cs="Arial"/>
                <w:b/>
                <w:color w:val="000000"/>
                <w:sz w:val="18"/>
                <w:szCs w:val="18"/>
              </w:rPr>
              <w:t>Output 1.3</w:t>
            </w:r>
            <w:r w:rsidRPr="00D148ED">
              <w:rPr>
                <w:rFonts w:cs="Arial"/>
                <w:color w:val="000000"/>
                <w:sz w:val="18"/>
                <w:szCs w:val="18"/>
              </w:rPr>
              <w:t xml:space="preserve"> The institutional governance structure of the Centre are established and executed</w:t>
            </w:r>
            <w:r w:rsidRPr="00D148ED" w:rsidDel="007A53ED">
              <w:rPr>
                <w:rFonts w:cs="Arial"/>
                <w:color w:val="000000"/>
                <w:sz w:val="18"/>
                <w:szCs w:val="18"/>
              </w:rPr>
              <w:t xml:space="preserve"> </w:t>
            </w:r>
          </w:p>
        </w:tc>
        <w:tc>
          <w:tcPr>
            <w:tcW w:w="1518" w:type="dxa"/>
            <w:shd w:val="clear" w:color="auto" w:fill="F2F2F2"/>
            <w:hideMark/>
          </w:tcPr>
          <w:p w14:paraId="58DC1D54" w14:textId="77777777" w:rsidR="00D76E1B" w:rsidRDefault="00D76E1B" w:rsidP="00D76E1B">
            <w:pPr>
              <w:keepNext/>
              <w:rPr>
                <w:rFonts w:cs="Arial"/>
                <w:color w:val="000000"/>
                <w:sz w:val="18"/>
                <w:szCs w:val="18"/>
              </w:rPr>
            </w:pPr>
            <w:r>
              <w:rPr>
                <w:rFonts w:cs="Arial"/>
                <w:color w:val="000000"/>
                <w:sz w:val="18"/>
                <w:szCs w:val="18"/>
              </w:rPr>
              <w:t xml:space="preserve">- Number of NIFs and Thematic Hubs (TH) nominated </w:t>
            </w:r>
          </w:p>
          <w:p w14:paraId="0F5DF383" w14:textId="77777777" w:rsidR="00D76E1B" w:rsidRDefault="00D76E1B" w:rsidP="00D76E1B">
            <w:pPr>
              <w:keepNext/>
              <w:rPr>
                <w:rFonts w:cs="Arial"/>
                <w:color w:val="000000"/>
                <w:sz w:val="18"/>
                <w:szCs w:val="18"/>
              </w:rPr>
            </w:pPr>
          </w:p>
          <w:p w14:paraId="2253B3D2" w14:textId="77777777" w:rsidR="00D76E1B" w:rsidRDefault="00D76E1B" w:rsidP="00D76E1B">
            <w:pPr>
              <w:rPr>
                <w:rFonts w:cs="Arial"/>
                <w:color w:val="000000"/>
                <w:sz w:val="18"/>
                <w:szCs w:val="18"/>
              </w:rPr>
            </w:pPr>
            <w:r>
              <w:rPr>
                <w:rFonts w:cs="Arial"/>
                <w:color w:val="000000"/>
                <w:sz w:val="18"/>
                <w:szCs w:val="18"/>
              </w:rPr>
              <w:t>- Number of meetings of the Steering Committee</w:t>
            </w:r>
            <w:r w:rsidRPr="000B2505">
              <w:rPr>
                <w:rFonts w:cs="Arial"/>
                <w:color w:val="000000"/>
                <w:sz w:val="18"/>
                <w:szCs w:val="18"/>
              </w:rPr>
              <w:t xml:space="preserve"> and Technical Committee </w:t>
            </w:r>
            <w:r>
              <w:rPr>
                <w:rFonts w:cs="Arial"/>
                <w:color w:val="000000"/>
                <w:sz w:val="18"/>
                <w:szCs w:val="18"/>
              </w:rPr>
              <w:t>organized</w:t>
            </w:r>
            <w:r w:rsidRPr="00D148ED">
              <w:rPr>
                <w:rFonts w:cs="Arial"/>
                <w:color w:val="000000"/>
                <w:sz w:val="18"/>
                <w:szCs w:val="18"/>
              </w:rPr>
              <w:t xml:space="preserve"> </w:t>
            </w:r>
          </w:p>
          <w:p w14:paraId="002640DB" w14:textId="77777777" w:rsidR="00D76E1B" w:rsidRDefault="00D76E1B" w:rsidP="00D76E1B">
            <w:pPr>
              <w:rPr>
                <w:rFonts w:cs="Arial"/>
                <w:color w:val="000000"/>
                <w:sz w:val="18"/>
                <w:szCs w:val="18"/>
              </w:rPr>
            </w:pPr>
          </w:p>
          <w:p w14:paraId="5692C290" w14:textId="77777777" w:rsidR="00D76E1B" w:rsidRPr="00D148ED" w:rsidRDefault="00D76E1B" w:rsidP="00D76E1B">
            <w:pPr>
              <w:rPr>
                <w:rFonts w:cs="Arial"/>
                <w:color w:val="000000"/>
                <w:sz w:val="18"/>
                <w:szCs w:val="18"/>
              </w:rPr>
            </w:pPr>
            <w:r w:rsidRPr="00D148ED">
              <w:rPr>
                <w:rFonts w:cs="Arial"/>
                <w:color w:val="000000"/>
                <w:sz w:val="18"/>
                <w:szCs w:val="18"/>
              </w:rPr>
              <w:t xml:space="preserve">- NFI </w:t>
            </w:r>
            <w:r>
              <w:rPr>
                <w:rFonts w:cs="Arial"/>
                <w:color w:val="000000"/>
                <w:sz w:val="18"/>
                <w:szCs w:val="18"/>
              </w:rPr>
              <w:t>n</w:t>
            </w:r>
            <w:r w:rsidRPr="00D148ED">
              <w:rPr>
                <w:rFonts w:cs="Arial"/>
                <w:color w:val="000000"/>
                <w:sz w:val="18"/>
                <w:szCs w:val="18"/>
              </w:rPr>
              <w:t xml:space="preserve">etwork operational and </w:t>
            </w:r>
            <w:r>
              <w:rPr>
                <w:rFonts w:cs="Arial"/>
                <w:color w:val="000000"/>
                <w:sz w:val="18"/>
                <w:szCs w:val="18"/>
              </w:rPr>
              <w:t>Steering Committee</w:t>
            </w:r>
            <w:r w:rsidRPr="00D148ED">
              <w:rPr>
                <w:rFonts w:cs="Arial"/>
                <w:color w:val="000000"/>
                <w:sz w:val="18"/>
                <w:szCs w:val="18"/>
              </w:rPr>
              <w:t xml:space="preserve"> </w:t>
            </w:r>
            <w:r w:rsidRPr="0083157A">
              <w:rPr>
                <w:rFonts w:cs="Arial"/>
                <w:color w:val="000000"/>
                <w:sz w:val="18"/>
                <w:szCs w:val="18"/>
              </w:rPr>
              <w:lastRenderedPageBreak/>
              <w:t>formed</w:t>
            </w:r>
          </w:p>
          <w:p w14:paraId="573EE036" w14:textId="77777777" w:rsidR="00D76E1B" w:rsidRDefault="00D76E1B" w:rsidP="00D76E1B">
            <w:pPr>
              <w:rPr>
                <w:rFonts w:cs="Arial"/>
                <w:color w:val="000000"/>
                <w:sz w:val="18"/>
                <w:szCs w:val="18"/>
              </w:rPr>
            </w:pPr>
          </w:p>
          <w:p w14:paraId="222C4DF0" w14:textId="77777777" w:rsidR="00D76E1B" w:rsidRPr="00D148ED" w:rsidRDefault="00D76E1B" w:rsidP="00D76E1B">
            <w:pPr>
              <w:rPr>
                <w:rFonts w:cs="Arial"/>
                <w:color w:val="000000"/>
                <w:sz w:val="18"/>
                <w:szCs w:val="18"/>
              </w:rPr>
            </w:pPr>
          </w:p>
        </w:tc>
        <w:tc>
          <w:tcPr>
            <w:tcW w:w="1469" w:type="dxa"/>
            <w:shd w:val="clear" w:color="auto" w:fill="F2F2F2"/>
          </w:tcPr>
          <w:p w14:paraId="18B6AD42" w14:textId="77777777" w:rsidR="00D76E1B" w:rsidRDefault="00D76E1B" w:rsidP="00D76E1B">
            <w:pPr>
              <w:keepNext/>
              <w:rPr>
                <w:rFonts w:cs="Arial"/>
                <w:color w:val="000000"/>
                <w:sz w:val="18"/>
                <w:szCs w:val="18"/>
              </w:rPr>
            </w:pPr>
            <w:r>
              <w:rPr>
                <w:rFonts w:cs="Arial"/>
                <w:color w:val="000000"/>
                <w:sz w:val="18"/>
                <w:szCs w:val="18"/>
              </w:rPr>
              <w:lastRenderedPageBreak/>
              <w:t xml:space="preserve">- Number of NIFs and Thematic Hubs (TH) nominated </w:t>
            </w:r>
          </w:p>
          <w:p w14:paraId="332171E1" w14:textId="77777777" w:rsidR="00D76E1B" w:rsidRDefault="00D76E1B" w:rsidP="00D76E1B">
            <w:pPr>
              <w:keepNext/>
              <w:rPr>
                <w:rFonts w:cs="Arial"/>
                <w:color w:val="000000"/>
                <w:sz w:val="18"/>
                <w:szCs w:val="18"/>
              </w:rPr>
            </w:pPr>
          </w:p>
          <w:p w14:paraId="251A815B" w14:textId="77777777" w:rsidR="00D76E1B" w:rsidRPr="00E732E6" w:rsidRDefault="00D76E1B" w:rsidP="00D76E1B">
            <w:pPr>
              <w:rPr>
                <w:rFonts w:cs="Arial"/>
                <w:sz w:val="18"/>
                <w:szCs w:val="18"/>
              </w:rPr>
            </w:pPr>
            <w:r>
              <w:rPr>
                <w:rFonts w:cs="Arial"/>
                <w:color w:val="000000"/>
                <w:sz w:val="18"/>
                <w:szCs w:val="18"/>
              </w:rPr>
              <w:t>- Number of meetings of the Steering Committee</w:t>
            </w:r>
            <w:r w:rsidRPr="000B2505">
              <w:rPr>
                <w:rFonts w:cs="Arial"/>
                <w:color w:val="000000"/>
                <w:sz w:val="18"/>
                <w:szCs w:val="18"/>
              </w:rPr>
              <w:t xml:space="preserve"> </w:t>
            </w:r>
            <w:r>
              <w:rPr>
                <w:rFonts w:cs="Arial"/>
                <w:color w:val="000000"/>
                <w:sz w:val="18"/>
                <w:szCs w:val="18"/>
              </w:rPr>
              <w:t>organized</w:t>
            </w:r>
          </w:p>
        </w:tc>
        <w:tc>
          <w:tcPr>
            <w:tcW w:w="1371" w:type="dxa"/>
            <w:gridSpan w:val="3"/>
            <w:shd w:val="clear" w:color="auto" w:fill="F2F2F2"/>
            <w:hideMark/>
          </w:tcPr>
          <w:p w14:paraId="04E157E1" w14:textId="77777777" w:rsidR="00D76E1B" w:rsidRPr="00D148ED" w:rsidRDefault="00D76E1B" w:rsidP="00D76E1B">
            <w:pPr>
              <w:rPr>
                <w:rFonts w:cs="Arial"/>
                <w:color w:val="000000"/>
                <w:sz w:val="18"/>
                <w:szCs w:val="18"/>
              </w:rPr>
            </w:pPr>
            <w:r w:rsidRPr="00D148ED">
              <w:rPr>
                <w:rFonts w:cs="Arial"/>
                <w:color w:val="000000"/>
                <w:sz w:val="18"/>
                <w:szCs w:val="18"/>
              </w:rPr>
              <w:t xml:space="preserve">- Host </w:t>
            </w:r>
            <w:r>
              <w:rPr>
                <w:rFonts w:cs="Arial"/>
                <w:color w:val="000000"/>
                <w:sz w:val="18"/>
                <w:szCs w:val="18"/>
              </w:rPr>
              <w:t>institution a</w:t>
            </w:r>
            <w:r w:rsidRPr="00D148ED">
              <w:rPr>
                <w:rFonts w:cs="Arial"/>
                <w:color w:val="000000"/>
                <w:sz w:val="18"/>
                <w:szCs w:val="18"/>
              </w:rPr>
              <w:t>greement</w:t>
            </w:r>
          </w:p>
          <w:p w14:paraId="53F501B8" w14:textId="77777777" w:rsidR="00D76E1B" w:rsidRPr="00D148ED" w:rsidRDefault="00D76E1B" w:rsidP="00D76E1B">
            <w:pPr>
              <w:rPr>
                <w:rFonts w:cs="Arial"/>
                <w:color w:val="000000"/>
                <w:sz w:val="18"/>
                <w:szCs w:val="18"/>
              </w:rPr>
            </w:pPr>
            <w:r w:rsidRPr="00D148ED">
              <w:rPr>
                <w:rFonts w:cs="Arial"/>
                <w:color w:val="000000"/>
                <w:sz w:val="18"/>
                <w:szCs w:val="18"/>
              </w:rPr>
              <w:t xml:space="preserve">- Minutes of the </w:t>
            </w:r>
            <w:r>
              <w:rPr>
                <w:rFonts w:cs="Arial"/>
                <w:color w:val="000000"/>
                <w:sz w:val="18"/>
                <w:szCs w:val="18"/>
              </w:rPr>
              <w:t>SC</w:t>
            </w:r>
            <w:r w:rsidRPr="00D148ED">
              <w:rPr>
                <w:rFonts w:cs="Arial"/>
                <w:color w:val="000000"/>
                <w:sz w:val="18"/>
                <w:szCs w:val="18"/>
              </w:rPr>
              <w:t xml:space="preserve"> </w:t>
            </w:r>
          </w:p>
          <w:p w14:paraId="794FC569" w14:textId="77777777" w:rsidR="00D76E1B" w:rsidRPr="00D148ED" w:rsidRDefault="00D76E1B" w:rsidP="00D76E1B">
            <w:pPr>
              <w:rPr>
                <w:rFonts w:cs="Arial"/>
                <w:color w:val="000000"/>
                <w:sz w:val="18"/>
                <w:szCs w:val="18"/>
              </w:rPr>
            </w:pPr>
            <w:r w:rsidRPr="00D148ED">
              <w:rPr>
                <w:rFonts w:cs="Arial"/>
                <w:color w:val="000000"/>
                <w:sz w:val="18"/>
                <w:szCs w:val="18"/>
              </w:rPr>
              <w:t>- NFI agreements</w:t>
            </w:r>
          </w:p>
          <w:p w14:paraId="0455379F" w14:textId="77777777" w:rsidR="00D76E1B" w:rsidRPr="00D148ED" w:rsidRDefault="00D76E1B" w:rsidP="00D76E1B">
            <w:pPr>
              <w:rPr>
                <w:rFonts w:cs="Arial"/>
                <w:color w:val="000000"/>
                <w:sz w:val="18"/>
                <w:szCs w:val="18"/>
              </w:rPr>
            </w:pPr>
          </w:p>
        </w:tc>
        <w:tc>
          <w:tcPr>
            <w:tcW w:w="1481" w:type="dxa"/>
            <w:shd w:val="clear" w:color="auto" w:fill="F2F2F2"/>
            <w:hideMark/>
          </w:tcPr>
          <w:p w14:paraId="54438695" w14:textId="77777777"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14:paraId="3D8EE855" w14:textId="77777777" w:rsidR="006366C3" w:rsidRDefault="006366C3" w:rsidP="00D76E1B">
            <w:pPr>
              <w:rPr>
                <w:b/>
                <w:color w:val="000000"/>
                <w:sz w:val="18"/>
                <w:szCs w:val="18"/>
                <w:u w:val="single"/>
              </w:rPr>
            </w:pPr>
          </w:p>
          <w:p w14:paraId="2E73D56E" w14:textId="77777777" w:rsidR="006366C3" w:rsidRPr="00D148ED" w:rsidRDefault="006366C3" w:rsidP="00D76E1B">
            <w:pPr>
              <w:rPr>
                <w:rFonts w:cs="Arial"/>
                <w:color w:val="000000"/>
                <w:sz w:val="18"/>
                <w:szCs w:val="18"/>
              </w:rPr>
            </w:pPr>
            <w:r>
              <w:rPr>
                <w:b/>
                <w:color w:val="000000"/>
                <w:sz w:val="18"/>
                <w:szCs w:val="18"/>
                <w:u w:val="single"/>
              </w:rPr>
              <w:t>97%</w:t>
            </w:r>
          </w:p>
        </w:tc>
        <w:tc>
          <w:tcPr>
            <w:tcW w:w="985" w:type="dxa"/>
            <w:shd w:val="clear" w:color="auto" w:fill="F2F2F2"/>
          </w:tcPr>
          <w:p w14:paraId="2CCF9A8E" w14:textId="77777777" w:rsidR="00D76E1B" w:rsidRDefault="00D76E1B" w:rsidP="00D76E1B">
            <w:pPr>
              <w:rPr>
                <w:rFonts w:cs="Arial"/>
                <w:color w:val="000000"/>
                <w:sz w:val="18"/>
                <w:szCs w:val="18"/>
              </w:rPr>
            </w:pPr>
          </w:p>
          <w:p w14:paraId="3368F8E7" w14:textId="77777777" w:rsidR="006366C3" w:rsidRDefault="006366C3" w:rsidP="00D76E1B">
            <w:pPr>
              <w:rPr>
                <w:rFonts w:cs="Arial"/>
                <w:color w:val="000000"/>
                <w:sz w:val="18"/>
                <w:szCs w:val="18"/>
              </w:rPr>
            </w:pPr>
          </w:p>
          <w:p w14:paraId="5D217C0D" w14:textId="77777777" w:rsidR="006366C3" w:rsidRDefault="006366C3" w:rsidP="00D76E1B">
            <w:pPr>
              <w:rPr>
                <w:rFonts w:cs="Arial"/>
                <w:color w:val="000000"/>
                <w:sz w:val="18"/>
                <w:szCs w:val="18"/>
              </w:rPr>
            </w:pPr>
          </w:p>
          <w:p w14:paraId="68A0D929" w14:textId="77777777" w:rsidR="006366C3" w:rsidRPr="00D148ED" w:rsidRDefault="006366C3" w:rsidP="00D76E1B">
            <w:pPr>
              <w:rPr>
                <w:rFonts w:cs="Arial"/>
                <w:color w:val="000000"/>
                <w:sz w:val="18"/>
                <w:szCs w:val="18"/>
              </w:rPr>
            </w:pPr>
          </w:p>
        </w:tc>
        <w:tc>
          <w:tcPr>
            <w:tcW w:w="1901" w:type="dxa"/>
            <w:shd w:val="clear" w:color="auto" w:fill="F2F2F2"/>
          </w:tcPr>
          <w:p w14:paraId="7DB7DCF2" w14:textId="77777777" w:rsidR="00D76E1B" w:rsidRDefault="00D76E1B" w:rsidP="00D76E1B">
            <w:pPr>
              <w:rPr>
                <w:rFonts w:cs="Arial"/>
                <w:color w:val="000000"/>
                <w:sz w:val="18"/>
                <w:szCs w:val="18"/>
              </w:rPr>
            </w:pPr>
          </w:p>
          <w:p w14:paraId="11A43511" w14:textId="77777777" w:rsidR="00F03D3C" w:rsidRDefault="00F03D3C" w:rsidP="00D76E1B">
            <w:pPr>
              <w:rPr>
                <w:rFonts w:cs="Arial"/>
                <w:color w:val="000000"/>
                <w:sz w:val="18"/>
                <w:szCs w:val="18"/>
              </w:rPr>
            </w:pPr>
          </w:p>
          <w:p w14:paraId="6394781C" w14:textId="77777777" w:rsidR="00F03D3C" w:rsidRPr="00D148ED" w:rsidRDefault="00F03D3C" w:rsidP="00F03D3C">
            <w:pPr>
              <w:rPr>
                <w:rFonts w:cs="Arial"/>
                <w:color w:val="000000"/>
                <w:sz w:val="18"/>
                <w:szCs w:val="18"/>
              </w:rPr>
            </w:pPr>
          </w:p>
        </w:tc>
        <w:tc>
          <w:tcPr>
            <w:tcW w:w="1196" w:type="dxa"/>
            <w:shd w:val="clear" w:color="auto" w:fill="F2F2F2"/>
          </w:tcPr>
          <w:p w14:paraId="51D0A715" w14:textId="77777777" w:rsidR="00D76E1B" w:rsidRDefault="00D76E1B" w:rsidP="00D76E1B">
            <w:pPr>
              <w:rPr>
                <w:rFonts w:cs="Arial"/>
                <w:color w:val="000000"/>
                <w:sz w:val="18"/>
                <w:szCs w:val="18"/>
              </w:rPr>
            </w:pPr>
          </w:p>
          <w:p w14:paraId="4CA6B375" w14:textId="77777777" w:rsidR="00F03D3C" w:rsidRDefault="00F03D3C" w:rsidP="00D76E1B">
            <w:pPr>
              <w:rPr>
                <w:rFonts w:cs="Arial"/>
                <w:color w:val="000000"/>
                <w:sz w:val="18"/>
                <w:szCs w:val="18"/>
              </w:rPr>
            </w:pPr>
          </w:p>
          <w:p w14:paraId="323F7FBF" w14:textId="77777777" w:rsidR="00F03D3C" w:rsidRPr="00D148ED" w:rsidRDefault="00F03D3C" w:rsidP="00F03D3C">
            <w:pPr>
              <w:rPr>
                <w:rFonts w:cs="Arial"/>
                <w:color w:val="000000"/>
                <w:sz w:val="18"/>
                <w:szCs w:val="18"/>
              </w:rPr>
            </w:pPr>
          </w:p>
        </w:tc>
        <w:tc>
          <w:tcPr>
            <w:tcW w:w="1936" w:type="dxa"/>
            <w:shd w:val="clear" w:color="auto" w:fill="F2F2F2"/>
          </w:tcPr>
          <w:p w14:paraId="49149FF9" w14:textId="77777777" w:rsidR="00D76E1B" w:rsidRDefault="00831511" w:rsidP="00E262B2">
            <w:pPr>
              <w:rPr>
                <w:rFonts w:cs="Arial"/>
                <w:color w:val="000000"/>
                <w:sz w:val="18"/>
                <w:szCs w:val="18"/>
              </w:rPr>
            </w:pPr>
            <w:r>
              <w:rPr>
                <w:rFonts w:cs="Arial"/>
                <w:color w:val="000000"/>
                <w:sz w:val="18"/>
                <w:szCs w:val="18"/>
              </w:rPr>
              <w:t xml:space="preserve">Completed the </w:t>
            </w:r>
            <w:r w:rsidR="00E262B2">
              <w:rPr>
                <w:rFonts w:cs="Arial"/>
                <w:color w:val="000000"/>
                <w:sz w:val="18"/>
                <w:szCs w:val="18"/>
              </w:rPr>
              <w:t>5</w:t>
            </w:r>
            <w:r w:rsidRPr="00831511">
              <w:rPr>
                <w:rFonts w:cs="Arial"/>
                <w:color w:val="000000"/>
                <w:sz w:val="18"/>
                <w:szCs w:val="18"/>
                <w:vertAlign w:val="superscript"/>
              </w:rPr>
              <w:t>th</w:t>
            </w:r>
            <w:r>
              <w:rPr>
                <w:rFonts w:cs="Arial"/>
                <w:color w:val="000000"/>
                <w:sz w:val="18"/>
                <w:szCs w:val="18"/>
              </w:rPr>
              <w:t xml:space="preserve"> Steering Committee Meeting in </w:t>
            </w:r>
            <w:r w:rsidR="00E262B2">
              <w:rPr>
                <w:rFonts w:cs="Arial"/>
                <w:color w:val="000000"/>
                <w:sz w:val="18"/>
                <w:szCs w:val="18"/>
              </w:rPr>
              <w:t xml:space="preserve">Nov 2020. </w:t>
            </w:r>
          </w:p>
          <w:p w14:paraId="3749E847" w14:textId="77777777" w:rsidR="004E150D" w:rsidRDefault="004E150D" w:rsidP="00E262B2">
            <w:pPr>
              <w:rPr>
                <w:rFonts w:cs="Arial"/>
                <w:color w:val="000000"/>
                <w:sz w:val="18"/>
                <w:szCs w:val="18"/>
              </w:rPr>
            </w:pPr>
          </w:p>
          <w:p w14:paraId="2960B6F3" w14:textId="77777777" w:rsidR="004E150D" w:rsidRPr="00D148ED" w:rsidRDefault="004E150D" w:rsidP="00E262B2">
            <w:pPr>
              <w:rPr>
                <w:rFonts w:cs="Arial"/>
                <w:color w:val="000000"/>
                <w:sz w:val="18"/>
                <w:szCs w:val="18"/>
              </w:rPr>
            </w:pPr>
            <w:r>
              <w:rPr>
                <w:rFonts w:cs="Arial"/>
                <w:color w:val="000000"/>
                <w:sz w:val="18"/>
                <w:szCs w:val="18"/>
              </w:rPr>
              <w:t xml:space="preserve">PCREEE has yet to form a Technical Committee. There is yet to be a critical need for it and operationalising it would be a challenge, </w:t>
            </w:r>
            <w:proofErr w:type="gramStart"/>
            <w:r>
              <w:rPr>
                <w:rFonts w:cs="Arial"/>
                <w:color w:val="000000"/>
                <w:sz w:val="18"/>
                <w:szCs w:val="18"/>
              </w:rPr>
              <w:t>similar to</w:t>
            </w:r>
            <w:proofErr w:type="gramEnd"/>
            <w:r>
              <w:rPr>
                <w:rFonts w:cs="Arial"/>
                <w:color w:val="000000"/>
                <w:sz w:val="18"/>
                <w:szCs w:val="18"/>
              </w:rPr>
              <w:t xml:space="preserve"> the NFI and TH setups. </w:t>
            </w:r>
          </w:p>
        </w:tc>
      </w:tr>
      <w:tr w:rsidR="00F4607F" w:rsidRPr="00D148ED" w14:paraId="705F7ABB" w14:textId="77777777" w:rsidTr="00F4607F">
        <w:trPr>
          <w:trHeight w:val="314"/>
        </w:trPr>
        <w:tc>
          <w:tcPr>
            <w:tcW w:w="4357" w:type="dxa"/>
            <w:gridSpan w:val="3"/>
          </w:tcPr>
          <w:p w14:paraId="74AD407F" w14:textId="77777777"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14:paraId="35904019" w14:textId="77777777" w:rsidR="00D76E1B" w:rsidRPr="00D148ED" w:rsidRDefault="00D76E1B" w:rsidP="00D76E1B">
            <w:pPr>
              <w:rPr>
                <w:rFonts w:cs="Arial"/>
                <w:color w:val="000000"/>
                <w:sz w:val="18"/>
                <w:szCs w:val="18"/>
              </w:rPr>
            </w:pPr>
          </w:p>
        </w:tc>
        <w:tc>
          <w:tcPr>
            <w:tcW w:w="1481" w:type="dxa"/>
          </w:tcPr>
          <w:p w14:paraId="79F7D193" w14:textId="77777777" w:rsidR="00D76E1B" w:rsidRPr="00D148ED" w:rsidRDefault="00D76E1B" w:rsidP="00D76E1B">
            <w:pPr>
              <w:rPr>
                <w:rFonts w:cs="Arial"/>
                <w:color w:val="000000"/>
                <w:sz w:val="18"/>
                <w:szCs w:val="18"/>
              </w:rPr>
            </w:pPr>
          </w:p>
        </w:tc>
        <w:tc>
          <w:tcPr>
            <w:tcW w:w="985" w:type="dxa"/>
          </w:tcPr>
          <w:p w14:paraId="332FF415" w14:textId="77777777" w:rsidR="00D76E1B" w:rsidRPr="00D148ED" w:rsidRDefault="00D76E1B" w:rsidP="00D76E1B">
            <w:pPr>
              <w:rPr>
                <w:rFonts w:cs="Arial"/>
                <w:b/>
                <w:bCs/>
                <w:color w:val="000000"/>
                <w:sz w:val="18"/>
                <w:szCs w:val="18"/>
              </w:rPr>
            </w:pPr>
          </w:p>
        </w:tc>
        <w:tc>
          <w:tcPr>
            <w:tcW w:w="1901" w:type="dxa"/>
          </w:tcPr>
          <w:p w14:paraId="51B390E3" w14:textId="77777777" w:rsidR="00D76E1B" w:rsidRPr="00D148ED" w:rsidRDefault="00D76E1B" w:rsidP="00D76E1B">
            <w:pPr>
              <w:rPr>
                <w:rFonts w:cs="Arial"/>
                <w:b/>
                <w:bCs/>
                <w:color w:val="000000"/>
                <w:sz w:val="18"/>
                <w:szCs w:val="18"/>
              </w:rPr>
            </w:pPr>
          </w:p>
        </w:tc>
        <w:tc>
          <w:tcPr>
            <w:tcW w:w="1196" w:type="dxa"/>
          </w:tcPr>
          <w:p w14:paraId="70CA2456" w14:textId="77777777" w:rsidR="00D76E1B" w:rsidRPr="00D148ED" w:rsidRDefault="00D76E1B" w:rsidP="00D76E1B">
            <w:pPr>
              <w:rPr>
                <w:rFonts w:cs="Arial"/>
                <w:b/>
                <w:bCs/>
                <w:color w:val="000000"/>
                <w:sz w:val="18"/>
                <w:szCs w:val="18"/>
              </w:rPr>
            </w:pPr>
          </w:p>
        </w:tc>
        <w:tc>
          <w:tcPr>
            <w:tcW w:w="1936" w:type="dxa"/>
          </w:tcPr>
          <w:p w14:paraId="15E0E936" w14:textId="77777777" w:rsidR="00D76E1B" w:rsidRPr="00D148ED" w:rsidRDefault="00D76E1B" w:rsidP="00D76E1B">
            <w:pPr>
              <w:rPr>
                <w:rFonts w:cs="Arial"/>
                <w:b/>
                <w:bCs/>
                <w:color w:val="000000"/>
                <w:sz w:val="18"/>
                <w:szCs w:val="18"/>
              </w:rPr>
            </w:pPr>
          </w:p>
        </w:tc>
      </w:tr>
      <w:tr w:rsidR="00F4607F" w:rsidRPr="00D148ED" w14:paraId="07D04B04" w14:textId="77777777" w:rsidTr="00F4607F">
        <w:trPr>
          <w:trHeight w:val="225"/>
        </w:trPr>
        <w:tc>
          <w:tcPr>
            <w:tcW w:w="4357" w:type="dxa"/>
            <w:gridSpan w:val="3"/>
          </w:tcPr>
          <w:p w14:paraId="19F44807" w14:textId="77777777" w:rsidR="00D76E1B" w:rsidRPr="005D0D7D" w:rsidRDefault="00D76E1B" w:rsidP="00D76E1B">
            <w:pPr>
              <w:rPr>
                <w:rFonts w:cs="Arial"/>
                <w:color w:val="000000"/>
                <w:sz w:val="18"/>
                <w:szCs w:val="18"/>
              </w:rPr>
            </w:pPr>
            <w:r>
              <w:rPr>
                <w:rFonts w:cs="Arial"/>
                <w:color w:val="000000"/>
                <w:sz w:val="18"/>
                <w:szCs w:val="18"/>
              </w:rPr>
              <w:t>1.3.1 Sign and implement an Agreement for the Centre hosting</w:t>
            </w:r>
          </w:p>
        </w:tc>
        <w:tc>
          <w:tcPr>
            <w:tcW w:w="1371" w:type="dxa"/>
            <w:gridSpan w:val="3"/>
          </w:tcPr>
          <w:p w14:paraId="4B7C0431" w14:textId="77777777" w:rsidR="00D76E1B" w:rsidRPr="005D0D7D" w:rsidRDefault="00D76E1B" w:rsidP="00D76E1B">
            <w:pPr>
              <w:rPr>
                <w:rFonts w:cs="Arial"/>
                <w:color w:val="000000"/>
                <w:sz w:val="18"/>
                <w:szCs w:val="18"/>
              </w:rPr>
            </w:pPr>
          </w:p>
        </w:tc>
        <w:tc>
          <w:tcPr>
            <w:tcW w:w="1481" w:type="dxa"/>
          </w:tcPr>
          <w:p w14:paraId="6FB9A8DC" w14:textId="77777777" w:rsidR="00D76E1B" w:rsidRPr="005D0D7D" w:rsidRDefault="00562D2E" w:rsidP="00D76E1B">
            <w:pPr>
              <w:rPr>
                <w:rFonts w:cs="Arial"/>
                <w:color w:val="000000"/>
                <w:sz w:val="18"/>
                <w:szCs w:val="18"/>
              </w:rPr>
            </w:pPr>
            <w:r>
              <w:rPr>
                <w:rFonts w:cs="Arial"/>
                <w:color w:val="000000"/>
                <w:sz w:val="18"/>
                <w:szCs w:val="18"/>
              </w:rPr>
              <w:t>100%</w:t>
            </w:r>
          </w:p>
        </w:tc>
        <w:tc>
          <w:tcPr>
            <w:tcW w:w="985" w:type="dxa"/>
          </w:tcPr>
          <w:p w14:paraId="408FF0B0" w14:textId="77777777" w:rsidR="00D76E1B" w:rsidRDefault="00D76E1B" w:rsidP="00D76E1B">
            <w:pPr>
              <w:rPr>
                <w:rFonts w:cs="Arial"/>
                <w:color w:val="000000"/>
                <w:sz w:val="18"/>
                <w:szCs w:val="18"/>
              </w:rPr>
            </w:pPr>
          </w:p>
        </w:tc>
        <w:tc>
          <w:tcPr>
            <w:tcW w:w="1901" w:type="dxa"/>
          </w:tcPr>
          <w:p w14:paraId="6D117803" w14:textId="77777777" w:rsidR="00D76E1B" w:rsidRDefault="00D76E1B" w:rsidP="00D76E1B">
            <w:pPr>
              <w:rPr>
                <w:rFonts w:cs="Arial"/>
                <w:color w:val="000000"/>
                <w:sz w:val="18"/>
                <w:szCs w:val="18"/>
              </w:rPr>
            </w:pPr>
          </w:p>
        </w:tc>
        <w:tc>
          <w:tcPr>
            <w:tcW w:w="1196" w:type="dxa"/>
          </w:tcPr>
          <w:p w14:paraId="5235F064" w14:textId="77777777" w:rsidR="00D76E1B" w:rsidRDefault="00D76E1B" w:rsidP="00D76E1B">
            <w:pPr>
              <w:rPr>
                <w:rFonts w:cs="Arial"/>
                <w:color w:val="000000"/>
                <w:sz w:val="18"/>
                <w:szCs w:val="18"/>
              </w:rPr>
            </w:pPr>
          </w:p>
        </w:tc>
        <w:tc>
          <w:tcPr>
            <w:tcW w:w="1936" w:type="dxa"/>
          </w:tcPr>
          <w:p w14:paraId="7A541C58" w14:textId="77777777" w:rsidR="00D76E1B" w:rsidRDefault="006366C3" w:rsidP="00D76E1B">
            <w:pPr>
              <w:rPr>
                <w:rFonts w:cs="Arial"/>
                <w:color w:val="000000"/>
                <w:sz w:val="18"/>
                <w:szCs w:val="18"/>
              </w:rPr>
            </w:pPr>
            <w:r>
              <w:rPr>
                <w:rFonts w:cs="Arial"/>
                <w:color w:val="000000"/>
                <w:sz w:val="18"/>
                <w:szCs w:val="18"/>
              </w:rPr>
              <w:t>Signed in July 2017</w:t>
            </w:r>
          </w:p>
        </w:tc>
      </w:tr>
      <w:tr w:rsidR="00F4607F" w:rsidRPr="00D148ED" w14:paraId="359558E3" w14:textId="77777777" w:rsidTr="00F4607F">
        <w:trPr>
          <w:trHeight w:val="342"/>
        </w:trPr>
        <w:tc>
          <w:tcPr>
            <w:tcW w:w="4357" w:type="dxa"/>
            <w:gridSpan w:val="3"/>
          </w:tcPr>
          <w:p w14:paraId="5CDA936C" w14:textId="77777777" w:rsidR="00D76E1B" w:rsidRPr="005D0D7D" w:rsidRDefault="00D76E1B" w:rsidP="00D76E1B">
            <w:pPr>
              <w:rPr>
                <w:rFonts w:cs="Arial"/>
                <w:color w:val="000000"/>
                <w:sz w:val="18"/>
                <w:szCs w:val="18"/>
              </w:rPr>
            </w:pPr>
            <w:r w:rsidRPr="00DB12BD">
              <w:rPr>
                <w:rFonts w:cs="Arial"/>
                <w:sz w:val="18"/>
                <w:szCs w:val="18"/>
              </w:rPr>
              <w:t xml:space="preserve">1.3.2 </w:t>
            </w:r>
            <w:r>
              <w:rPr>
                <w:rFonts w:cs="Arial"/>
                <w:color w:val="000000"/>
                <w:sz w:val="18"/>
                <w:szCs w:val="18"/>
              </w:rPr>
              <w:t>Establish a network of National Focal Institutions (NFIs) and Thematic Hubs (THs) and develop their capacities</w:t>
            </w:r>
          </w:p>
        </w:tc>
        <w:tc>
          <w:tcPr>
            <w:tcW w:w="1371" w:type="dxa"/>
            <w:gridSpan w:val="3"/>
          </w:tcPr>
          <w:p w14:paraId="48566E33" w14:textId="77777777" w:rsidR="00D76E1B" w:rsidRPr="005D0D7D" w:rsidRDefault="00D76E1B" w:rsidP="00D76E1B">
            <w:pPr>
              <w:rPr>
                <w:rFonts w:cs="Arial"/>
                <w:color w:val="000000"/>
                <w:sz w:val="18"/>
                <w:szCs w:val="18"/>
              </w:rPr>
            </w:pPr>
          </w:p>
        </w:tc>
        <w:tc>
          <w:tcPr>
            <w:tcW w:w="1481" w:type="dxa"/>
          </w:tcPr>
          <w:p w14:paraId="36CE7DCF" w14:textId="77777777" w:rsidR="00D76E1B" w:rsidRPr="005D0D7D" w:rsidRDefault="00562D2E" w:rsidP="00562D2E">
            <w:pPr>
              <w:rPr>
                <w:rFonts w:cs="Arial"/>
                <w:color w:val="000000"/>
                <w:sz w:val="18"/>
                <w:szCs w:val="18"/>
              </w:rPr>
            </w:pPr>
            <w:r>
              <w:rPr>
                <w:rFonts w:cs="Arial"/>
                <w:color w:val="000000"/>
                <w:sz w:val="18"/>
                <w:szCs w:val="18"/>
              </w:rPr>
              <w:t>97%</w:t>
            </w:r>
          </w:p>
        </w:tc>
        <w:tc>
          <w:tcPr>
            <w:tcW w:w="985" w:type="dxa"/>
          </w:tcPr>
          <w:p w14:paraId="2ABD3B87" w14:textId="77777777" w:rsidR="00D76E1B" w:rsidRPr="00DB12BD" w:rsidRDefault="00492F7B" w:rsidP="00D76E1B">
            <w:pPr>
              <w:rPr>
                <w:rFonts w:cs="Arial"/>
                <w:sz w:val="18"/>
                <w:szCs w:val="18"/>
              </w:rPr>
            </w:pPr>
            <w:r>
              <w:rPr>
                <w:rFonts w:cs="Arial"/>
                <w:sz w:val="18"/>
                <w:szCs w:val="18"/>
              </w:rPr>
              <w:t>15,000</w:t>
            </w:r>
          </w:p>
        </w:tc>
        <w:tc>
          <w:tcPr>
            <w:tcW w:w="1901" w:type="dxa"/>
          </w:tcPr>
          <w:p w14:paraId="38A16EE7" w14:textId="77777777" w:rsidR="00D76E1B" w:rsidRPr="00DB12BD" w:rsidRDefault="00D76E1B" w:rsidP="00D76E1B">
            <w:pPr>
              <w:rPr>
                <w:rFonts w:cs="Arial"/>
                <w:sz w:val="18"/>
                <w:szCs w:val="18"/>
              </w:rPr>
            </w:pPr>
          </w:p>
        </w:tc>
        <w:tc>
          <w:tcPr>
            <w:tcW w:w="1196" w:type="dxa"/>
          </w:tcPr>
          <w:p w14:paraId="24286AFD" w14:textId="77777777" w:rsidR="00D76E1B" w:rsidRPr="00DB12BD" w:rsidRDefault="00E262B2" w:rsidP="00D76E1B">
            <w:pPr>
              <w:rPr>
                <w:rFonts w:cs="Arial"/>
                <w:sz w:val="18"/>
                <w:szCs w:val="18"/>
              </w:rPr>
            </w:pPr>
            <w:r>
              <w:rPr>
                <w:rFonts w:cs="Arial"/>
                <w:sz w:val="18"/>
                <w:szCs w:val="18"/>
              </w:rPr>
              <w:t xml:space="preserve"> </w:t>
            </w:r>
          </w:p>
        </w:tc>
        <w:tc>
          <w:tcPr>
            <w:tcW w:w="1936" w:type="dxa"/>
          </w:tcPr>
          <w:p w14:paraId="3D9D21EF" w14:textId="77777777" w:rsidR="00D76E1B" w:rsidRDefault="00E262B2" w:rsidP="00D76E1B">
            <w:pPr>
              <w:rPr>
                <w:rFonts w:cs="Arial"/>
                <w:sz w:val="18"/>
                <w:szCs w:val="18"/>
              </w:rPr>
            </w:pPr>
            <w:r>
              <w:rPr>
                <w:rFonts w:cs="Arial"/>
                <w:sz w:val="18"/>
                <w:szCs w:val="18"/>
              </w:rPr>
              <w:t xml:space="preserve"> </w:t>
            </w:r>
            <w:r w:rsidR="00492F7B">
              <w:rPr>
                <w:rFonts w:cs="Arial"/>
                <w:sz w:val="18"/>
                <w:szCs w:val="18"/>
              </w:rPr>
              <w:t xml:space="preserve"> </w:t>
            </w:r>
          </w:p>
          <w:p w14:paraId="502BA63D" w14:textId="77777777" w:rsidR="001140D8" w:rsidRPr="00DB12BD" w:rsidRDefault="001140D8" w:rsidP="00D76E1B">
            <w:pPr>
              <w:rPr>
                <w:rFonts w:cs="Arial"/>
                <w:sz w:val="18"/>
                <w:szCs w:val="18"/>
              </w:rPr>
            </w:pPr>
            <w:r>
              <w:rPr>
                <w:rFonts w:cs="Arial"/>
                <w:sz w:val="18"/>
                <w:szCs w:val="18"/>
              </w:rPr>
              <w:t>NFIs and THs have been identified but not so effective given their busy schedules and other commitments.</w:t>
            </w:r>
          </w:p>
        </w:tc>
      </w:tr>
      <w:tr w:rsidR="00F4607F" w:rsidRPr="00D148ED" w14:paraId="6379F5A6" w14:textId="77777777" w:rsidTr="00F4607F">
        <w:trPr>
          <w:trHeight w:val="378"/>
        </w:trPr>
        <w:tc>
          <w:tcPr>
            <w:tcW w:w="4357" w:type="dxa"/>
            <w:gridSpan w:val="3"/>
          </w:tcPr>
          <w:p w14:paraId="3D7FD76E" w14:textId="77777777" w:rsidR="00D76E1B" w:rsidRPr="005D0D7D" w:rsidRDefault="00D76E1B" w:rsidP="00D76E1B">
            <w:pPr>
              <w:rPr>
                <w:rFonts w:cs="Arial"/>
                <w:color w:val="000000"/>
                <w:sz w:val="18"/>
                <w:szCs w:val="18"/>
              </w:rPr>
            </w:pPr>
            <w:r>
              <w:rPr>
                <w:rFonts w:cs="Arial"/>
                <w:color w:val="000000"/>
                <w:sz w:val="18"/>
                <w:szCs w:val="18"/>
              </w:rPr>
              <w:t>1.3.3 Organize the Steering Committee Steering Committee</w:t>
            </w:r>
            <w:r w:rsidR="006366C3">
              <w:rPr>
                <w:rFonts w:cs="Arial"/>
                <w:color w:val="000000"/>
                <w:sz w:val="18"/>
                <w:szCs w:val="18"/>
              </w:rPr>
              <w:t xml:space="preserve"> </w:t>
            </w:r>
            <w:r>
              <w:rPr>
                <w:rFonts w:cs="Arial"/>
                <w:color w:val="000000"/>
                <w:sz w:val="18"/>
                <w:szCs w:val="18"/>
              </w:rPr>
              <w:t>Steering Committee meetings as required</w:t>
            </w:r>
          </w:p>
        </w:tc>
        <w:tc>
          <w:tcPr>
            <w:tcW w:w="1371" w:type="dxa"/>
            <w:gridSpan w:val="3"/>
          </w:tcPr>
          <w:p w14:paraId="6C785E11" w14:textId="77777777" w:rsidR="00D76E1B" w:rsidRPr="005D0D7D" w:rsidRDefault="00D76E1B" w:rsidP="00D76E1B">
            <w:pPr>
              <w:rPr>
                <w:rFonts w:cs="Arial"/>
                <w:color w:val="000000"/>
                <w:sz w:val="18"/>
                <w:szCs w:val="18"/>
              </w:rPr>
            </w:pPr>
          </w:p>
        </w:tc>
        <w:tc>
          <w:tcPr>
            <w:tcW w:w="1481" w:type="dxa"/>
          </w:tcPr>
          <w:p w14:paraId="60BD9A79" w14:textId="77777777" w:rsidR="00D76E1B" w:rsidRPr="005D0D7D" w:rsidRDefault="00562D2E" w:rsidP="00D76E1B">
            <w:pPr>
              <w:rPr>
                <w:rFonts w:cs="Arial"/>
                <w:color w:val="000000"/>
                <w:sz w:val="18"/>
                <w:szCs w:val="18"/>
              </w:rPr>
            </w:pPr>
            <w:r>
              <w:rPr>
                <w:rFonts w:cs="Arial"/>
                <w:color w:val="000000"/>
                <w:sz w:val="18"/>
                <w:szCs w:val="18"/>
              </w:rPr>
              <w:t>100%</w:t>
            </w:r>
          </w:p>
        </w:tc>
        <w:tc>
          <w:tcPr>
            <w:tcW w:w="985" w:type="dxa"/>
          </w:tcPr>
          <w:p w14:paraId="64DC0E2A" w14:textId="77777777" w:rsidR="00D76E1B" w:rsidRDefault="000C25C4" w:rsidP="00D76E1B">
            <w:pPr>
              <w:rPr>
                <w:rFonts w:cs="Arial"/>
                <w:color w:val="000000"/>
                <w:sz w:val="18"/>
                <w:szCs w:val="18"/>
              </w:rPr>
            </w:pPr>
            <w:r>
              <w:rPr>
                <w:rFonts w:cs="Arial"/>
                <w:color w:val="000000"/>
                <w:sz w:val="18"/>
                <w:szCs w:val="18"/>
              </w:rPr>
              <w:t>15,000</w:t>
            </w:r>
          </w:p>
        </w:tc>
        <w:tc>
          <w:tcPr>
            <w:tcW w:w="1901" w:type="dxa"/>
          </w:tcPr>
          <w:p w14:paraId="691844E9" w14:textId="77777777" w:rsidR="00D76E1B" w:rsidRDefault="00F90E03" w:rsidP="00D76E1B">
            <w:pPr>
              <w:rPr>
                <w:rFonts w:cs="Arial"/>
                <w:color w:val="000000"/>
                <w:sz w:val="18"/>
                <w:szCs w:val="18"/>
              </w:rPr>
            </w:pPr>
            <w:r>
              <w:rPr>
                <w:rFonts w:cs="Arial"/>
                <w:color w:val="000000"/>
                <w:sz w:val="18"/>
                <w:szCs w:val="18"/>
              </w:rPr>
              <w:t>Done virtually</w:t>
            </w:r>
          </w:p>
        </w:tc>
        <w:tc>
          <w:tcPr>
            <w:tcW w:w="1196" w:type="dxa"/>
          </w:tcPr>
          <w:p w14:paraId="63188ECF" w14:textId="77777777" w:rsidR="00D76E1B" w:rsidRDefault="00D76E1B" w:rsidP="00D76E1B">
            <w:pPr>
              <w:rPr>
                <w:rFonts w:cs="Arial"/>
                <w:color w:val="000000"/>
                <w:sz w:val="18"/>
                <w:szCs w:val="18"/>
              </w:rPr>
            </w:pPr>
          </w:p>
        </w:tc>
        <w:tc>
          <w:tcPr>
            <w:tcW w:w="1936" w:type="dxa"/>
          </w:tcPr>
          <w:p w14:paraId="402B982E" w14:textId="77777777" w:rsidR="00D76E1B" w:rsidRDefault="006366C3" w:rsidP="00E262B2">
            <w:pPr>
              <w:rPr>
                <w:rFonts w:cs="Arial"/>
                <w:color w:val="000000"/>
                <w:sz w:val="18"/>
                <w:szCs w:val="18"/>
              </w:rPr>
            </w:pPr>
            <w:r>
              <w:rPr>
                <w:rFonts w:cs="Arial"/>
                <w:color w:val="000000"/>
                <w:sz w:val="18"/>
                <w:szCs w:val="18"/>
              </w:rPr>
              <w:t xml:space="preserve">Completed the </w:t>
            </w:r>
            <w:r w:rsidR="00E262B2">
              <w:rPr>
                <w:rFonts w:cs="Arial"/>
                <w:color w:val="000000"/>
                <w:sz w:val="18"/>
                <w:szCs w:val="18"/>
              </w:rPr>
              <w:t>5</w:t>
            </w:r>
            <w:r w:rsidRPr="00345616">
              <w:rPr>
                <w:rFonts w:cs="Arial"/>
                <w:color w:val="000000"/>
                <w:sz w:val="18"/>
                <w:szCs w:val="18"/>
                <w:vertAlign w:val="superscript"/>
              </w:rPr>
              <w:t>th</w:t>
            </w:r>
            <w:r>
              <w:rPr>
                <w:rFonts w:cs="Arial"/>
                <w:color w:val="000000"/>
                <w:sz w:val="18"/>
                <w:szCs w:val="18"/>
              </w:rPr>
              <w:t xml:space="preserve"> Steering Committee meeting</w:t>
            </w:r>
            <w:r w:rsidR="000C25C4">
              <w:rPr>
                <w:rFonts w:cs="Arial"/>
                <w:color w:val="000000"/>
                <w:sz w:val="18"/>
                <w:szCs w:val="18"/>
              </w:rPr>
              <w:t xml:space="preserve"> in </w:t>
            </w:r>
            <w:r w:rsidR="00E262B2">
              <w:rPr>
                <w:rFonts w:cs="Arial"/>
                <w:color w:val="000000"/>
                <w:sz w:val="18"/>
                <w:szCs w:val="18"/>
              </w:rPr>
              <w:t xml:space="preserve">Nov 2020. Meeting was conducted virtually.   </w:t>
            </w:r>
          </w:p>
        </w:tc>
      </w:tr>
      <w:tr w:rsidR="00B812E0" w:rsidRPr="00D148ED" w14:paraId="60B74EF4" w14:textId="77777777" w:rsidTr="00F4607F">
        <w:trPr>
          <w:trHeight w:val="423"/>
        </w:trPr>
        <w:tc>
          <w:tcPr>
            <w:tcW w:w="1370" w:type="dxa"/>
            <w:shd w:val="clear" w:color="auto" w:fill="F2F2F2"/>
            <w:vAlign w:val="center"/>
            <w:hideMark/>
          </w:tcPr>
          <w:p w14:paraId="58D1D272" w14:textId="77777777" w:rsidR="00D76E1B" w:rsidRPr="00C50576" w:rsidRDefault="00D76E1B" w:rsidP="00D76E1B">
            <w:pPr>
              <w:keepNext/>
              <w:rPr>
                <w:b/>
                <w:bCs/>
                <w:color w:val="000000"/>
                <w:sz w:val="18"/>
                <w:szCs w:val="18"/>
              </w:rPr>
            </w:pPr>
            <w:r w:rsidRPr="00C50576">
              <w:rPr>
                <w:b/>
                <w:sz w:val="18"/>
                <w:szCs w:val="18"/>
              </w:rPr>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shd w:val="clear" w:color="auto" w:fill="F2F2F2"/>
            <w:vAlign w:val="center"/>
            <w:hideMark/>
          </w:tcPr>
          <w:p w14:paraId="048343E6" w14:textId="77777777"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14:paraId="3AD071EC" w14:textId="77777777"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14:paraId="69AF3A62" w14:textId="77777777"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14:paraId="025F9EAB" w14:textId="77777777"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14:paraId="2956AA2A" w14:textId="77777777"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14:paraId="7CCACEE5" w14:textId="77777777"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14:paraId="0B701C88" w14:textId="77777777" w:rsidR="00D76E1B" w:rsidRDefault="00D76E1B" w:rsidP="00D76E1B">
            <w:pPr>
              <w:rPr>
                <w:b/>
                <w:bCs/>
                <w:color w:val="000000"/>
                <w:sz w:val="18"/>
                <w:szCs w:val="18"/>
              </w:rPr>
            </w:pPr>
            <w:r>
              <w:rPr>
                <w:b/>
                <w:bCs/>
                <w:color w:val="000000"/>
                <w:sz w:val="18"/>
                <w:szCs w:val="18"/>
              </w:rPr>
              <w:t>Raised co-funding</w:t>
            </w:r>
          </w:p>
          <w:p w14:paraId="67035243" w14:textId="77777777" w:rsidR="00D76E1B" w:rsidRDefault="00D76E1B" w:rsidP="00D76E1B">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shd w:val="clear" w:color="auto" w:fill="F2F2F2"/>
          </w:tcPr>
          <w:p w14:paraId="0577D1C6" w14:textId="77777777" w:rsidR="00D76E1B" w:rsidRDefault="00D76E1B" w:rsidP="00D76E1B">
            <w:pPr>
              <w:rPr>
                <w:b/>
                <w:bCs/>
                <w:color w:val="000000"/>
                <w:sz w:val="18"/>
                <w:szCs w:val="18"/>
              </w:rPr>
            </w:pPr>
            <w:r>
              <w:rPr>
                <w:b/>
                <w:bCs/>
                <w:color w:val="000000"/>
                <w:sz w:val="18"/>
                <w:szCs w:val="18"/>
              </w:rPr>
              <w:t>Comments</w:t>
            </w:r>
          </w:p>
        </w:tc>
      </w:tr>
      <w:tr w:rsidR="00B812E0" w:rsidRPr="00D148ED" w14:paraId="489D6C60" w14:textId="77777777" w:rsidTr="00F4607F">
        <w:trPr>
          <w:trHeight w:val="480"/>
        </w:trPr>
        <w:tc>
          <w:tcPr>
            <w:tcW w:w="1370" w:type="dxa"/>
            <w:shd w:val="clear" w:color="auto" w:fill="F2F2F2"/>
            <w:hideMark/>
          </w:tcPr>
          <w:p w14:paraId="735CBF0E" w14:textId="77777777" w:rsidR="00D76E1B" w:rsidRPr="00314D2D" w:rsidRDefault="00D76E1B" w:rsidP="00D76E1B">
            <w:pPr>
              <w:rPr>
                <w:color w:val="000000"/>
                <w:sz w:val="18"/>
                <w:szCs w:val="18"/>
              </w:rPr>
            </w:pPr>
            <w:r w:rsidRPr="00BB1D9C">
              <w:rPr>
                <w:rFonts w:cs="Arial"/>
                <w:b/>
                <w:color w:val="000000"/>
                <w:sz w:val="18"/>
                <w:szCs w:val="18"/>
              </w:rPr>
              <w:t>Output 1.4</w:t>
            </w:r>
            <w:r w:rsidRPr="00D148ED">
              <w:rPr>
                <w:rFonts w:cs="Arial"/>
                <w:color w:val="000000"/>
                <w:sz w:val="18"/>
                <w:szCs w:val="18"/>
              </w:rPr>
              <w:t xml:space="preserve"> </w:t>
            </w:r>
            <w:proofErr w:type="gramStart"/>
            <w:r>
              <w:rPr>
                <w:sz w:val="18"/>
                <w:szCs w:val="18"/>
              </w:rPr>
              <w:t>Long and short term</w:t>
            </w:r>
            <w:proofErr w:type="gramEnd"/>
            <w:r>
              <w:rPr>
                <w:sz w:val="18"/>
                <w:szCs w:val="18"/>
              </w:rPr>
              <w:t xml:space="preserve"> planning, implementation and monitoring framework of the Centre is established and implemented</w:t>
            </w:r>
          </w:p>
        </w:tc>
        <w:tc>
          <w:tcPr>
            <w:tcW w:w="1518" w:type="dxa"/>
            <w:shd w:val="clear" w:color="auto" w:fill="F2F2F2"/>
            <w:hideMark/>
          </w:tcPr>
          <w:p w14:paraId="481A62D0" w14:textId="77777777" w:rsidR="00D76E1B" w:rsidRPr="00D148ED" w:rsidRDefault="00D76E1B" w:rsidP="00D76E1B">
            <w:pPr>
              <w:rPr>
                <w:rFonts w:cs="Arial"/>
                <w:color w:val="000000"/>
                <w:sz w:val="18"/>
                <w:szCs w:val="18"/>
              </w:rPr>
            </w:pPr>
            <w:r w:rsidRPr="00D148ED">
              <w:rPr>
                <w:rFonts w:cs="Arial"/>
                <w:color w:val="000000"/>
                <w:sz w:val="18"/>
                <w:szCs w:val="18"/>
              </w:rPr>
              <w:t xml:space="preserve">- 1 approved Business Plan by the </w:t>
            </w:r>
            <w:r>
              <w:rPr>
                <w:rFonts w:cs="Arial"/>
                <w:color w:val="000000"/>
                <w:sz w:val="18"/>
                <w:szCs w:val="18"/>
              </w:rPr>
              <w:t xml:space="preserve">Committee </w:t>
            </w:r>
            <w:r w:rsidRPr="00D148ED" w:rsidDel="008C1F44">
              <w:rPr>
                <w:rFonts w:cs="Arial"/>
                <w:color w:val="000000"/>
                <w:sz w:val="18"/>
                <w:szCs w:val="18"/>
              </w:rPr>
              <w:t xml:space="preserve"> </w:t>
            </w:r>
          </w:p>
          <w:p w14:paraId="374DA09A" w14:textId="77777777" w:rsidR="00D76E1B" w:rsidRPr="00D148ED" w:rsidRDefault="00D76E1B" w:rsidP="00D76E1B">
            <w:pPr>
              <w:rPr>
                <w:rFonts w:cs="Arial"/>
                <w:color w:val="000000"/>
                <w:sz w:val="18"/>
                <w:szCs w:val="18"/>
              </w:rPr>
            </w:pPr>
            <w:r w:rsidRPr="00D148ED">
              <w:rPr>
                <w:rFonts w:cs="Arial"/>
                <w:color w:val="000000"/>
                <w:sz w:val="18"/>
                <w:szCs w:val="18"/>
              </w:rPr>
              <w:t>- 1 work</w:t>
            </w:r>
            <w:r>
              <w:rPr>
                <w:rFonts w:cs="Arial"/>
                <w:color w:val="000000"/>
                <w:sz w:val="18"/>
                <w:szCs w:val="18"/>
              </w:rPr>
              <w:t xml:space="preserve"> </w:t>
            </w:r>
            <w:r w:rsidRPr="00D148ED">
              <w:rPr>
                <w:rFonts w:cs="Arial"/>
                <w:color w:val="000000"/>
                <w:sz w:val="18"/>
                <w:szCs w:val="18"/>
              </w:rPr>
              <w:t>plan per year</w:t>
            </w:r>
            <w:r w:rsidRPr="00D148ED" w:rsidDel="008C1F44">
              <w:rPr>
                <w:rFonts w:cs="Arial"/>
                <w:color w:val="000000"/>
                <w:sz w:val="18"/>
                <w:szCs w:val="18"/>
              </w:rPr>
              <w:t xml:space="preserve"> </w:t>
            </w:r>
          </w:p>
          <w:p w14:paraId="38170205" w14:textId="77777777" w:rsidR="00D76E1B" w:rsidRPr="00D148ED" w:rsidRDefault="00D76E1B" w:rsidP="00D76E1B">
            <w:pPr>
              <w:rPr>
                <w:rFonts w:cs="Arial"/>
                <w:color w:val="000000"/>
                <w:sz w:val="18"/>
                <w:szCs w:val="18"/>
              </w:rPr>
            </w:pPr>
            <w:r w:rsidRPr="00D148ED">
              <w:rPr>
                <w:rFonts w:cs="Arial"/>
                <w:color w:val="000000"/>
                <w:sz w:val="18"/>
                <w:szCs w:val="18"/>
              </w:rPr>
              <w:t xml:space="preserve">- 1 Monitoring and Evaluation Framework tracking the </w:t>
            </w:r>
            <w:r>
              <w:rPr>
                <w:rFonts w:cs="Arial"/>
                <w:color w:val="000000"/>
                <w:sz w:val="18"/>
                <w:szCs w:val="18"/>
              </w:rPr>
              <w:t>P</w:t>
            </w:r>
            <w:r w:rsidRPr="00D148ED">
              <w:rPr>
                <w:rFonts w:cs="Arial"/>
                <w:color w:val="000000"/>
                <w:sz w:val="18"/>
                <w:szCs w:val="18"/>
              </w:rPr>
              <w:t>CREEE progress</w:t>
            </w:r>
          </w:p>
        </w:tc>
        <w:tc>
          <w:tcPr>
            <w:tcW w:w="1469" w:type="dxa"/>
            <w:shd w:val="clear" w:color="auto" w:fill="F2F2F2"/>
          </w:tcPr>
          <w:p w14:paraId="65B55DFE" w14:textId="77777777" w:rsidR="00D76E1B" w:rsidRPr="00561585" w:rsidRDefault="00D76E1B" w:rsidP="00D76E1B">
            <w:pPr>
              <w:rPr>
                <w:rFonts w:cs="Arial"/>
                <w:b/>
                <w:sz w:val="18"/>
                <w:szCs w:val="18"/>
                <w:u w:val="single"/>
              </w:rPr>
            </w:pPr>
            <w:r w:rsidRPr="00561585">
              <w:rPr>
                <w:rFonts w:cs="Arial"/>
                <w:b/>
                <w:sz w:val="18"/>
                <w:szCs w:val="18"/>
                <w:u w:val="single"/>
              </w:rPr>
              <w:t xml:space="preserve">Baseline: </w:t>
            </w:r>
          </w:p>
          <w:p w14:paraId="79E3D3DA" w14:textId="77777777" w:rsidR="00D76E1B" w:rsidRDefault="00D76E1B" w:rsidP="00D76E1B">
            <w:pPr>
              <w:rPr>
                <w:rFonts w:cs="Arial"/>
                <w:sz w:val="18"/>
                <w:szCs w:val="18"/>
              </w:rPr>
            </w:pPr>
          </w:p>
          <w:p w14:paraId="344358B1" w14:textId="77777777" w:rsidR="00D76E1B" w:rsidRPr="00CA28B0" w:rsidRDefault="00D76E1B" w:rsidP="00D76E1B">
            <w:pPr>
              <w:rPr>
                <w:rFonts w:cs="Arial"/>
                <w:sz w:val="18"/>
                <w:szCs w:val="18"/>
              </w:rPr>
            </w:pPr>
            <w:r>
              <w:rPr>
                <w:rFonts w:cs="Arial"/>
                <w:sz w:val="18"/>
                <w:szCs w:val="18"/>
              </w:rPr>
              <w:t xml:space="preserve">no regional RE&amp;EE centre is in existence in </w:t>
            </w:r>
            <w:proofErr w:type="gramStart"/>
            <w:r>
              <w:rPr>
                <w:rFonts w:cs="Arial"/>
                <w:sz w:val="18"/>
                <w:szCs w:val="18"/>
              </w:rPr>
              <w:t>PICTs;</w:t>
            </w:r>
            <w:proofErr w:type="gramEnd"/>
            <w:r>
              <w:rPr>
                <w:rFonts w:cs="Arial"/>
                <w:sz w:val="18"/>
                <w:szCs w:val="18"/>
              </w:rPr>
              <w:t xml:space="preserve"> </w:t>
            </w:r>
          </w:p>
          <w:p w14:paraId="16AE59F1" w14:textId="77777777" w:rsidR="00D76E1B" w:rsidRPr="00CA28B0" w:rsidRDefault="00D76E1B" w:rsidP="00D76E1B">
            <w:pPr>
              <w:rPr>
                <w:rFonts w:cs="Arial"/>
                <w:sz w:val="18"/>
                <w:szCs w:val="18"/>
              </w:rPr>
            </w:pPr>
          </w:p>
          <w:p w14:paraId="39BD2BA6" w14:textId="77777777" w:rsidR="00D76E1B" w:rsidRPr="00561585" w:rsidRDefault="00D76E1B" w:rsidP="00D76E1B">
            <w:pPr>
              <w:rPr>
                <w:rFonts w:cs="Arial"/>
                <w:b/>
                <w:sz w:val="18"/>
                <w:szCs w:val="18"/>
                <w:u w:val="single"/>
              </w:rPr>
            </w:pPr>
            <w:r w:rsidRPr="00561585">
              <w:rPr>
                <w:rFonts w:cs="Arial"/>
                <w:b/>
                <w:sz w:val="18"/>
                <w:szCs w:val="18"/>
                <w:u w:val="single"/>
              </w:rPr>
              <w:t>Target(s):</w:t>
            </w:r>
          </w:p>
          <w:p w14:paraId="29404284" w14:textId="77777777" w:rsidR="00D76E1B" w:rsidRPr="00CA28B0" w:rsidRDefault="00D76E1B" w:rsidP="00D76E1B">
            <w:pPr>
              <w:rPr>
                <w:rFonts w:cs="Arial"/>
                <w:sz w:val="18"/>
                <w:szCs w:val="18"/>
              </w:rPr>
            </w:pPr>
          </w:p>
          <w:p w14:paraId="2144992C" w14:textId="77777777" w:rsidR="00D76E1B" w:rsidRDefault="00D76E1B" w:rsidP="00D76E1B">
            <w:pPr>
              <w:rPr>
                <w:rFonts w:cs="Arial"/>
                <w:color w:val="000000"/>
                <w:sz w:val="18"/>
                <w:szCs w:val="18"/>
              </w:rPr>
            </w:pPr>
            <w:r>
              <w:rPr>
                <w:rFonts w:cs="Arial"/>
                <w:color w:val="000000"/>
                <w:sz w:val="18"/>
                <w:szCs w:val="18"/>
              </w:rPr>
              <w:t xml:space="preserve">- 1 approved Business Plan by the Committee  </w:t>
            </w:r>
          </w:p>
          <w:p w14:paraId="5FB4F0F1" w14:textId="77777777" w:rsidR="00D76E1B" w:rsidRPr="00CA28B0" w:rsidRDefault="00D76E1B" w:rsidP="00D76E1B">
            <w:pPr>
              <w:rPr>
                <w:rFonts w:cs="Arial"/>
                <w:color w:val="000000"/>
                <w:sz w:val="18"/>
                <w:szCs w:val="18"/>
              </w:rPr>
            </w:pPr>
          </w:p>
          <w:p w14:paraId="3B8C4417" w14:textId="77777777" w:rsidR="00D76E1B" w:rsidRPr="00CA28B0" w:rsidRDefault="00D76E1B" w:rsidP="00D76E1B">
            <w:pPr>
              <w:rPr>
                <w:rFonts w:cs="Arial"/>
                <w:color w:val="000000"/>
                <w:sz w:val="18"/>
                <w:szCs w:val="18"/>
              </w:rPr>
            </w:pPr>
            <w:r>
              <w:rPr>
                <w:rFonts w:cs="Arial"/>
                <w:color w:val="000000"/>
                <w:sz w:val="18"/>
                <w:szCs w:val="18"/>
              </w:rPr>
              <w:t xml:space="preserve">- 1 approved work plan per year </w:t>
            </w:r>
          </w:p>
          <w:p w14:paraId="0F1CE779" w14:textId="77777777" w:rsidR="00D76E1B" w:rsidRDefault="00D76E1B" w:rsidP="00D76E1B">
            <w:pPr>
              <w:rPr>
                <w:rFonts w:cs="Arial"/>
                <w:color w:val="000000"/>
                <w:sz w:val="18"/>
                <w:szCs w:val="18"/>
              </w:rPr>
            </w:pPr>
          </w:p>
          <w:p w14:paraId="62E8BA83" w14:textId="77777777" w:rsidR="00D76E1B" w:rsidRPr="00D148ED" w:rsidRDefault="00D76E1B" w:rsidP="00D76E1B">
            <w:pPr>
              <w:rPr>
                <w:rFonts w:cs="Arial"/>
                <w:color w:val="000000"/>
                <w:sz w:val="18"/>
                <w:szCs w:val="18"/>
              </w:rPr>
            </w:pPr>
            <w:r>
              <w:rPr>
                <w:rFonts w:cs="Arial"/>
                <w:color w:val="000000"/>
                <w:sz w:val="18"/>
                <w:szCs w:val="18"/>
              </w:rPr>
              <w:t>- 1 Monitoring and Evaluation Framework tracking the PCREEE progress</w:t>
            </w:r>
          </w:p>
        </w:tc>
        <w:tc>
          <w:tcPr>
            <w:tcW w:w="1371" w:type="dxa"/>
            <w:gridSpan w:val="3"/>
            <w:shd w:val="clear" w:color="auto" w:fill="F2F2F2"/>
            <w:hideMark/>
          </w:tcPr>
          <w:p w14:paraId="15481E37" w14:textId="77777777" w:rsidR="00D76E1B" w:rsidRPr="00CA28B0" w:rsidRDefault="00D76E1B" w:rsidP="00D76E1B">
            <w:pPr>
              <w:rPr>
                <w:rFonts w:cs="Arial"/>
                <w:color w:val="000000"/>
                <w:sz w:val="18"/>
                <w:szCs w:val="18"/>
              </w:rPr>
            </w:pPr>
            <w:r>
              <w:rPr>
                <w:rFonts w:cs="Arial"/>
                <w:color w:val="000000"/>
                <w:sz w:val="18"/>
                <w:szCs w:val="18"/>
              </w:rPr>
              <w:t>- Business Plan and strategic environmental assessment (SEA)</w:t>
            </w:r>
          </w:p>
          <w:p w14:paraId="0ABBE9AB" w14:textId="77777777" w:rsidR="00D76E1B" w:rsidRPr="00CA28B0" w:rsidRDefault="00D76E1B" w:rsidP="00D76E1B">
            <w:pPr>
              <w:rPr>
                <w:rFonts w:cs="Arial"/>
                <w:color w:val="000000"/>
                <w:sz w:val="18"/>
                <w:szCs w:val="18"/>
              </w:rPr>
            </w:pPr>
            <w:r>
              <w:rPr>
                <w:rFonts w:cs="Arial"/>
                <w:color w:val="000000"/>
                <w:sz w:val="18"/>
                <w:szCs w:val="18"/>
              </w:rPr>
              <w:t>- Annual work plans</w:t>
            </w:r>
          </w:p>
          <w:p w14:paraId="65FFF5BF" w14:textId="77777777" w:rsidR="00D76E1B" w:rsidRPr="00D148ED" w:rsidRDefault="00D76E1B" w:rsidP="00D76E1B">
            <w:pPr>
              <w:rPr>
                <w:rFonts w:cs="Arial"/>
                <w:color w:val="000000"/>
                <w:sz w:val="18"/>
                <w:szCs w:val="18"/>
              </w:rPr>
            </w:pPr>
            <w:r>
              <w:rPr>
                <w:rFonts w:cs="Arial"/>
                <w:color w:val="000000"/>
                <w:sz w:val="18"/>
                <w:szCs w:val="18"/>
              </w:rPr>
              <w:t>- Monitoring and evaluation framework</w:t>
            </w:r>
            <w:r w:rsidRPr="00D148ED" w:rsidDel="0033751A">
              <w:rPr>
                <w:rFonts w:cs="Arial"/>
                <w:color w:val="000000"/>
                <w:sz w:val="18"/>
                <w:szCs w:val="18"/>
              </w:rPr>
              <w:t xml:space="preserve"> </w:t>
            </w:r>
          </w:p>
        </w:tc>
        <w:tc>
          <w:tcPr>
            <w:tcW w:w="1481" w:type="dxa"/>
            <w:shd w:val="clear" w:color="auto" w:fill="F2F2F2"/>
            <w:hideMark/>
          </w:tcPr>
          <w:p w14:paraId="27839C2C" w14:textId="77777777" w:rsidR="00831511"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 xml:space="preserve">in </w:t>
            </w:r>
          </w:p>
          <w:p w14:paraId="7F0AFA27" w14:textId="77777777" w:rsidR="00D76E1B" w:rsidRDefault="00D76E1B" w:rsidP="00D76E1B">
            <w:pPr>
              <w:rPr>
                <w:b/>
                <w:color w:val="000000"/>
                <w:sz w:val="18"/>
                <w:szCs w:val="18"/>
                <w:u w:val="single"/>
              </w:rPr>
            </w:pPr>
            <w:r>
              <w:rPr>
                <w:b/>
                <w:color w:val="000000"/>
                <w:sz w:val="18"/>
                <w:szCs w:val="18"/>
                <w:u w:val="single"/>
              </w:rPr>
              <w:t>%</w:t>
            </w:r>
          </w:p>
          <w:p w14:paraId="632BB6E2" w14:textId="77777777" w:rsidR="00831511" w:rsidRDefault="00831511" w:rsidP="00D76E1B">
            <w:pPr>
              <w:rPr>
                <w:b/>
                <w:color w:val="000000"/>
                <w:sz w:val="18"/>
                <w:szCs w:val="18"/>
                <w:u w:val="single"/>
              </w:rPr>
            </w:pPr>
          </w:p>
          <w:p w14:paraId="1F13DABD" w14:textId="77777777" w:rsidR="00831511" w:rsidRPr="00831511" w:rsidRDefault="00E262B2" w:rsidP="00E262B2">
            <w:pPr>
              <w:rPr>
                <w:rFonts w:cs="Arial"/>
                <w:color w:val="000000"/>
                <w:sz w:val="18"/>
                <w:szCs w:val="18"/>
              </w:rPr>
            </w:pPr>
            <w:r>
              <w:rPr>
                <w:color w:val="000000"/>
                <w:sz w:val="18"/>
                <w:szCs w:val="18"/>
              </w:rPr>
              <w:t>95</w:t>
            </w:r>
            <w:r w:rsidR="00831511" w:rsidRPr="00831511">
              <w:rPr>
                <w:color w:val="000000"/>
                <w:sz w:val="18"/>
                <w:szCs w:val="18"/>
              </w:rPr>
              <w:t>%</w:t>
            </w:r>
          </w:p>
        </w:tc>
        <w:tc>
          <w:tcPr>
            <w:tcW w:w="985" w:type="dxa"/>
            <w:shd w:val="clear" w:color="auto" w:fill="F2F2F2"/>
          </w:tcPr>
          <w:p w14:paraId="57BB47F2" w14:textId="77777777" w:rsidR="00D76E1B" w:rsidRDefault="00D76E1B" w:rsidP="00D76E1B">
            <w:pPr>
              <w:rPr>
                <w:rFonts w:cs="Arial"/>
                <w:color w:val="000000"/>
                <w:sz w:val="18"/>
                <w:szCs w:val="18"/>
              </w:rPr>
            </w:pPr>
          </w:p>
          <w:p w14:paraId="46C3ED19" w14:textId="77777777" w:rsidR="00492F7B" w:rsidRDefault="00492F7B" w:rsidP="00D76E1B">
            <w:pPr>
              <w:rPr>
                <w:rFonts w:cs="Arial"/>
                <w:color w:val="000000"/>
                <w:sz w:val="18"/>
                <w:szCs w:val="18"/>
              </w:rPr>
            </w:pPr>
          </w:p>
          <w:p w14:paraId="656BBE48" w14:textId="77777777" w:rsidR="00492F7B" w:rsidRPr="00D148ED" w:rsidRDefault="00492F7B" w:rsidP="00D76E1B">
            <w:pPr>
              <w:rPr>
                <w:rFonts w:cs="Arial"/>
                <w:color w:val="000000"/>
                <w:sz w:val="18"/>
                <w:szCs w:val="18"/>
              </w:rPr>
            </w:pPr>
            <w:r>
              <w:rPr>
                <w:rFonts w:cs="Arial"/>
                <w:color w:val="000000"/>
                <w:sz w:val="18"/>
                <w:szCs w:val="18"/>
              </w:rPr>
              <w:t>15,000</w:t>
            </w:r>
          </w:p>
        </w:tc>
        <w:tc>
          <w:tcPr>
            <w:tcW w:w="1901" w:type="dxa"/>
            <w:shd w:val="clear" w:color="auto" w:fill="F2F2F2"/>
          </w:tcPr>
          <w:p w14:paraId="716FC711" w14:textId="77777777" w:rsidR="00D76E1B" w:rsidRDefault="00D76E1B" w:rsidP="00D76E1B">
            <w:pPr>
              <w:rPr>
                <w:rFonts w:cs="Arial"/>
                <w:color w:val="000000"/>
                <w:sz w:val="18"/>
                <w:szCs w:val="18"/>
              </w:rPr>
            </w:pPr>
          </w:p>
          <w:p w14:paraId="6834BB21" w14:textId="77777777" w:rsidR="00F90E03" w:rsidRDefault="00F90E03" w:rsidP="00D76E1B">
            <w:pPr>
              <w:rPr>
                <w:rFonts w:cs="Arial"/>
                <w:color w:val="000000"/>
                <w:sz w:val="18"/>
                <w:szCs w:val="18"/>
              </w:rPr>
            </w:pPr>
          </w:p>
          <w:p w14:paraId="49FBC6D1" w14:textId="77777777" w:rsidR="00F90E03" w:rsidRPr="00D148ED" w:rsidRDefault="00F90E03" w:rsidP="00D76E1B">
            <w:pPr>
              <w:rPr>
                <w:rFonts w:cs="Arial"/>
                <w:color w:val="000000"/>
                <w:sz w:val="18"/>
                <w:szCs w:val="18"/>
              </w:rPr>
            </w:pPr>
            <w:r>
              <w:rPr>
                <w:rFonts w:cs="Arial"/>
                <w:color w:val="000000"/>
                <w:sz w:val="18"/>
                <w:szCs w:val="18"/>
              </w:rPr>
              <w:t xml:space="preserve">Consultations in 7 PICs that were done virtually but PCREEE paid for the venue and catering. </w:t>
            </w:r>
          </w:p>
        </w:tc>
        <w:tc>
          <w:tcPr>
            <w:tcW w:w="1196" w:type="dxa"/>
            <w:shd w:val="clear" w:color="auto" w:fill="F2F2F2"/>
          </w:tcPr>
          <w:p w14:paraId="5B0713FE" w14:textId="77777777" w:rsidR="00D76E1B" w:rsidRPr="00D148ED" w:rsidRDefault="00D76E1B" w:rsidP="00D76E1B">
            <w:pPr>
              <w:rPr>
                <w:rFonts w:cs="Arial"/>
                <w:color w:val="000000"/>
                <w:sz w:val="18"/>
                <w:szCs w:val="18"/>
              </w:rPr>
            </w:pPr>
          </w:p>
        </w:tc>
        <w:tc>
          <w:tcPr>
            <w:tcW w:w="1936" w:type="dxa"/>
            <w:shd w:val="clear" w:color="auto" w:fill="F2F2F2"/>
          </w:tcPr>
          <w:p w14:paraId="3996EFD5" w14:textId="77777777" w:rsidR="00831511" w:rsidRDefault="00E262B2" w:rsidP="00D76E1B">
            <w:pPr>
              <w:rPr>
                <w:rFonts w:cs="Arial"/>
                <w:color w:val="000000"/>
                <w:sz w:val="18"/>
                <w:szCs w:val="18"/>
              </w:rPr>
            </w:pPr>
            <w:r>
              <w:rPr>
                <w:rFonts w:cs="Arial"/>
                <w:color w:val="000000"/>
                <w:sz w:val="18"/>
                <w:szCs w:val="18"/>
              </w:rPr>
              <w:t xml:space="preserve"> </w:t>
            </w:r>
            <w:r w:rsidR="000C25C4">
              <w:rPr>
                <w:rFonts w:cs="Arial"/>
                <w:color w:val="000000"/>
                <w:sz w:val="18"/>
                <w:szCs w:val="18"/>
              </w:rPr>
              <w:t xml:space="preserve"> </w:t>
            </w:r>
            <w:r>
              <w:rPr>
                <w:rFonts w:cs="Arial"/>
                <w:color w:val="000000"/>
                <w:sz w:val="18"/>
                <w:szCs w:val="18"/>
              </w:rPr>
              <w:t xml:space="preserve">BP has been finalised awaiting compliance with SPC’s publication policies. </w:t>
            </w:r>
          </w:p>
          <w:p w14:paraId="6E7BA22E" w14:textId="77777777" w:rsidR="00831511" w:rsidRDefault="00831511" w:rsidP="00D76E1B">
            <w:pPr>
              <w:rPr>
                <w:rFonts w:cs="Arial"/>
                <w:color w:val="000000"/>
                <w:sz w:val="18"/>
                <w:szCs w:val="18"/>
              </w:rPr>
            </w:pPr>
          </w:p>
          <w:p w14:paraId="1809BCD1" w14:textId="77777777" w:rsidR="00D76E1B" w:rsidRPr="00D148ED" w:rsidRDefault="00492F7B" w:rsidP="00E262B2">
            <w:pPr>
              <w:rPr>
                <w:rFonts w:cs="Arial"/>
                <w:color w:val="000000"/>
                <w:sz w:val="18"/>
                <w:szCs w:val="18"/>
              </w:rPr>
            </w:pPr>
            <w:r>
              <w:rPr>
                <w:rFonts w:cs="Arial"/>
                <w:color w:val="000000"/>
                <w:sz w:val="18"/>
                <w:szCs w:val="18"/>
              </w:rPr>
              <w:t>Virtual c</w:t>
            </w:r>
            <w:r w:rsidR="00831511">
              <w:rPr>
                <w:rFonts w:cs="Arial"/>
                <w:color w:val="000000"/>
                <w:sz w:val="18"/>
                <w:szCs w:val="18"/>
              </w:rPr>
              <w:t>onsultation</w:t>
            </w:r>
            <w:r>
              <w:rPr>
                <w:rFonts w:cs="Arial"/>
                <w:color w:val="000000"/>
                <w:sz w:val="18"/>
                <w:szCs w:val="18"/>
              </w:rPr>
              <w:t>s</w:t>
            </w:r>
            <w:r w:rsidR="00831511">
              <w:rPr>
                <w:rFonts w:cs="Arial"/>
                <w:color w:val="000000"/>
                <w:sz w:val="18"/>
                <w:szCs w:val="18"/>
              </w:rPr>
              <w:t xml:space="preserve"> with </w:t>
            </w:r>
            <w:r w:rsidR="00E262B2">
              <w:rPr>
                <w:rFonts w:cs="Arial"/>
                <w:color w:val="000000"/>
                <w:sz w:val="18"/>
                <w:szCs w:val="18"/>
              </w:rPr>
              <w:t xml:space="preserve">7 </w:t>
            </w:r>
            <w:r w:rsidR="00831511">
              <w:rPr>
                <w:rFonts w:cs="Arial"/>
                <w:color w:val="000000"/>
                <w:sz w:val="18"/>
                <w:szCs w:val="18"/>
              </w:rPr>
              <w:t xml:space="preserve">countries </w:t>
            </w:r>
            <w:proofErr w:type="gramStart"/>
            <w:r w:rsidR="00E262B2">
              <w:rPr>
                <w:rFonts w:cs="Arial"/>
                <w:color w:val="000000"/>
                <w:sz w:val="18"/>
                <w:szCs w:val="18"/>
              </w:rPr>
              <w:t>was</w:t>
            </w:r>
            <w:proofErr w:type="gramEnd"/>
            <w:r w:rsidR="00E262B2">
              <w:rPr>
                <w:rFonts w:cs="Arial"/>
                <w:color w:val="000000"/>
                <w:sz w:val="18"/>
                <w:szCs w:val="18"/>
              </w:rPr>
              <w:t xml:space="preserve"> completed.  </w:t>
            </w:r>
            <w:r w:rsidR="000C25C4">
              <w:rPr>
                <w:rFonts w:cs="Arial"/>
                <w:color w:val="000000"/>
                <w:sz w:val="18"/>
                <w:szCs w:val="18"/>
              </w:rPr>
              <w:t xml:space="preserve"> </w:t>
            </w:r>
          </w:p>
        </w:tc>
      </w:tr>
      <w:tr w:rsidR="00F4607F" w:rsidRPr="00D148ED" w14:paraId="5E1C056B" w14:textId="77777777" w:rsidTr="00F4607F">
        <w:trPr>
          <w:trHeight w:val="480"/>
        </w:trPr>
        <w:tc>
          <w:tcPr>
            <w:tcW w:w="4357" w:type="dxa"/>
            <w:gridSpan w:val="3"/>
          </w:tcPr>
          <w:p w14:paraId="5A537F88" w14:textId="77777777" w:rsidR="00D76E1B" w:rsidRPr="00D148ED" w:rsidRDefault="00D76E1B" w:rsidP="00D76E1B">
            <w:pPr>
              <w:rPr>
                <w:rFonts w:cs="Arial"/>
                <w:color w:val="000000"/>
                <w:sz w:val="18"/>
                <w:szCs w:val="18"/>
              </w:rPr>
            </w:pPr>
            <w:r w:rsidRPr="00D148ED">
              <w:rPr>
                <w:rFonts w:cs="Arial"/>
                <w:b/>
                <w:bCs/>
                <w:color w:val="000000"/>
                <w:sz w:val="18"/>
                <w:szCs w:val="18"/>
              </w:rPr>
              <w:lastRenderedPageBreak/>
              <w:t>Activities</w:t>
            </w:r>
          </w:p>
        </w:tc>
        <w:tc>
          <w:tcPr>
            <w:tcW w:w="1371" w:type="dxa"/>
            <w:gridSpan w:val="3"/>
          </w:tcPr>
          <w:p w14:paraId="50506A62" w14:textId="77777777" w:rsidR="00D76E1B" w:rsidRPr="00D148ED" w:rsidRDefault="00D76E1B" w:rsidP="00D76E1B">
            <w:pPr>
              <w:rPr>
                <w:rFonts w:cs="Arial"/>
                <w:color w:val="000000"/>
                <w:sz w:val="18"/>
                <w:szCs w:val="18"/>
              </w:rPr>
            </w:pPr>
          </w:p>
        </w:tc>
        <w:tc>
          <w:tcPr>
            <w:tcW w:w="1481" w:type="dxa"/>
          </w:tcPr>
          <w:p w14:paraId="380E139C" w14:textId="77777777" w:rsidR="00D76E1B" w:rsidRPr="00D148ED" w:rsidRDefault="00D76E1B" w:rsidP="00D76E1B">
            <w:pPr>
              <w:rPr>
                <w:rFonts w:cs="Arial"/>
                <w:color w:val="000000"/>
                <w:sz w:val="18"/>
                <w:szCs w:val="18"/>
              </w:rPr>
            </w:pPr>
          </w:p>
        </w:tc>
        <w:tc>
          <w:tcPr>
            <w:tcW w:w="985" w:type="dxa"/>
          </w:tcPr>
          <w:p w14:paraId="0F1311A1" w14:textId="77777777" w:rsidR="00D76E1B" w:rsidRPr="00D148ED" w:rsidRDefault="00D76E1B" w:rsidP="00D76E1B">
            <w:pPr>
              <w:rPr>
                <w:rFonts w:cs="Arial"/>
                <w:b/>
                <w:bCs/>
                <w:color w:val="000000"/>
                <w:sz w:val="18"/>
                <w:szCs w:val="18"/>
              </w:rPr>
            </w:pPr>
          </w:p>
        </w:tc>
        <w:tc>
          <w:tcPr>
            <w:tcW w:w="1901" w:type="dxa"/>
          </w:tcPr>
          <w:p w14:paraId="69980BAD" w14:textId="77777777" w:rsidR="00D76E1B" w:rsidRPr="00D148ED" w:rsidRDefault="00D76E1B" w:rsidP="00D76E1B">
            <w:pPr>
              <w:rPr>
                <w:rFonts w:cs="Arial"/>
                <w:b/>
                <w:bCs/>
                <w:color w:val="000000"/>
                <w:sz w:val="18"/>
                <w:szCs w:val="18"/>
              </w:rPr>
            </w:pPr>
          </w:p>
        </w:tc>
        <w:tc>
          <w:tcPr>
            <w:tcW w:w="1196" w:type="dxa"/>
          </w:tcPr>
          <w:p w14:paraId="0904E2EA" w14:textId="77777777" w:rsidR="00D76E1B" w:rsidRPr="00D148ED" w:rsidRDefault="00D76E1B" w:rsidP="00D76E1B">
            <w:pPr>
              <w:rPr>
                <w:rFonts w:cs="Arial"/>
                <w:b/>
                <w:bCs/>
                <w:color w:val="000000"/>
                <w:sz w:val="18"/>
                <w:szCs w:val="18"/>
              </w:rPr>
            </w:pPr>
          </w:p>
        </w:tc>
        <w:tc>
          <w:tcPr>
            <w:tcW w:w="1936" w:type="dxa"/>
          </w:tcPr>
          <w:p w14:paraId="1B81D02D" w14:textId="77777777" w:rsidR="00D76E1B" w:rsidRPr="00D148ED" w:rsidRDefault="00D76E1B" w:rsidP="00D76E1B">
            <w:pPr>
              <w:rPr>
                <w:rFonts w:cs="Arial"/>
                <w:b/>
                <w:bCs/>
                <w:color w:val="000000"/>
                <w:sz w:val="18"/>
                <w:szCs w:val="18"/>
              </w:rPr>
            </w:pPr>
          </w:p>
        </w:tc>
      </w:tr>
      <w:tr w:rsidR="00F4607F" w:rsidRPr="00D148ED" w14:paraId="485E4B53" w14:textId="77777777" w:rsidTr="00F4607F">
        <w:trPr>
          <w:trHeight w:val="342"/>
        </w:trPr>
        <w:tc>
          <w:tcPr>
            <w:tcW w:w="4357" w:type="dxa"/>
            <w:gridSpan w:val="3"/>
          </w:tcPr>
          <w:p w14:paraId="7408C71D" w14:textId="77777777" w:rsidR="00D76E1B" w:rsidRPr="00CA75DF" w:rsidRDefault="00D76E1B" w:rsidP="00D76E1B">
            <w:pPr>
              <w:rPr>
                <w:rFonts w:cs="Arial"/>
                <w:sz w:val="18"/>
                <w:szCs w:val="18"/>
              </w:rPr>
            </w:pPr>
            <w:r w:rsidRPr="00CA75DF">
              <w:rPr>
                <w:rFonts w:cs="Arial"/>
                <w:sz w:val="18"/>
                <w:szCs w:val="18"/>
              </w:rPr>
              <w:t xml:space="preserve">1.4.1 Development of the PCREEE Business Plan and </w:t>
            </w:r>
            <w:r w:rsidRPr="00CA75DF">
              <w:rPr>
                <w:rFonts w:cs="Arial"/>
                <w:sz w:val="18"/>
                <w:szCs w:val="18"/>
                <w:lang w:val="en-US"/>
              </w:rPr>
              <w:t xml:space="preserve">ensure that the environmental impact of RE&amp;EE measures, technologies, </w:t>
            </w:r>
            <w:proofErr w:type="gramStart"/>
            <w:r w:rsidRPr="00CA75DF">
              <w:rPr>
                <w:rFonts w:cs="Arial"/>
                <w:sz w:val="18"/>
                <w:szCs w:val="18"/>
                <w:lang w:val="en-US"/>
              </w:rPr>
              <w:t>equipment</w:t>
            </w:r>
            <w:proofErr w:type="gramEnd"/>
            <w:r w:rsidRPr="00CA75DF">
              <w:rPr>
                <w:rFonts w:cs="Arial"/>
                <w:sz w:val="18"/>
                <w:szCs w:val="18"/>
                <w:lang w:val="en-US"/>
              </w:rPr>
              <w:t xml:space="preserve"> and infrastructure is taken into account and duly reflected in the plan</w:t>
            </w:r>
            <w:r w:rsidRPr="00CA75DF">
              <w:rPr>
                <w:rFonts w:cs="Arial"/>
                <w:sz w:val="18"/>
                <w:szCs w:val="18"/>
                <w:u w:val="single"/>
                <w:lang w:val="en-US"/>
              </w:rPr>
              <w:t xml:space="preserve">  </w:t>
            </w:r>
          </w:p>
        </w:tc>
        <w:tc>
          <w:tcPr>
            <w:tcW w:w="1371" w:type="dxa"/>
            <w:gridSpan w:val="3"/>
          </w:tcPr>
          <w:p w14:paraId="0FCB9D4C" w14:textId="77777777" w:rsidR="00D76E1B" w:rsidRPr="00BE6A07" w:rsidRDefault="00D76E1B" w:rsidP="00D76E1B">
            <w:pPr>
              <w:rPr>
                <w:rFonts w:cs="Arial"/>
                <w:color w:val="000000"/>
                <w:sz w:val="18"/>
                <w:szCs w:val="18"/>
              </w:rPr>
            </w:pPr>
          </w:p>
        </w:tc>
        <w:tc>
          <w:tcPr>
            <w:tcW w:w="1481" w:type="dxa"/>
          </w:tcPr>
          <w:p w14:paraId="115E2688" w14:textId="77777777" w:rsidR="00D76E1B" w:rsidRPr="00BE6A07" w:rsidRDefault="00D91F6D" w:rsidP="005D6635">
            <w:pPr>
              <w:rPr>
                <w:rFonts w:cs="Arial"/>
                <w:color w:val="000000"/>
                <w:sz w:val="18"/>
                <w:szCs w:val="18"/>
              </w:rPr>
            </w:pPr>
            <w:r>
              <w:rPr>
                <w:rFonts w:cs="Arial"/>
                <w:color w:val="000000"/>
                <w:sz w:val="18"/>
                <w:szCs w:val="18"/>
              </w:rPr>
              <w:t>9</w:t>
            </w:r>
            <w:r w:rsidR="00562D2E">
              <w:rPr>
                <w:rFonts w:cs="Arial"/>
                <w:color w:val="000000"/>
                <w:sz w:val="18"/>
                <w:szCs w:val="18"/>
              </w:rPr>
              <w:t>5%</w:t>
            </w:r>
          </w:p>
        </w:tc>
        <w:tc>
          <w:tcPr>
            <w:tcW w:w="985" w:type="dxa"/>
          </w:tcPr>
          <w:p w14:paraId="63F8F28A" w14:textId="77777777" w:rsidR="00D76E1B" w:rsidRDefault="00D76E1B" w:rsidP="00D76E1B">
            <w:pPr>
              <w:rPr>
                <w:rFonts w:cs="Arial"/>
                <w:color w:val="000000"/>
                <w:sz w:val="18"/>
                <w:szCs w:val="18"/>
              </w:rPr>
            </w:pPr>
          </w:p>
        </w:tc>
        <w:tc>
          <w:tcPr>
            <w:tcW w:w="1901" w:type="dxa"/>
          </w:tcPr>
          <w:p w14:paraId="607D8EBE" w14:textId="77777777" w:rsidR="00D76E1B" w:rsidRDefault="00D76E1B" w:rsidP="00D76E1B">
            <w:pPr>
              <w:rPr>
                <w:rFonts w:cs="Arial"/>
                <w:color w:val="000000"/>
                <w:sz w:val="18"/>
                <w:szCs w:val="18"/>
              </w:rPr>
            </w:pPr>
          </w:p>
        </w:tc>
        <w:tc>
          <w:tcPr>
            <w:tcW w:w="1196" w:type="dxa"/>
          </w:tcPr>
          <w:p w14:paraId="4BD9FD78" w14:textId="77777777" w:rsidR="00D76E1B" w:rsidRDefault="00D76E1B" w:rsidP="00D76E1B">
            <w:pPr>
              <w:rPr>
                <w:rFonts w:cs="Arial"/>
                <w:color w:val="000000"/>
                <w:sz w:val="18"/>
                <w:szCs w:val="18"/>
              </w:rPr>
            </w:pPr>
          </w:p>
        </w:tc>
        <w:tc>
          <w:tcPr>
            <w:tcW w:w="1936" w:type="dxa"/>
          </w:tcPr>
          <w:p w14:paraId="04DDB465" w14:textId="77777777" w:rsidR="00D76E1B" w:rsidRDefault="00E262B2" w:rsidP="006337E8">
            <w:pPr>
              <w:rPr>
                <w:rFonts w:cs="Arial"/>
                <w:color w:val="000000"/>
                <w:sz w:val="18"/>
                <w:szCs w:val="18"/>
              </w:rPr>
            </w:pPr>
            <w:r>
              <w:rPr>
                <w:rFonts w:cs="Arial"/>
                <w:color w:val="000000"/>
                <w:sz w:val="18"/>
                <w:szCs w:val="18"/>
              </w:rPr>
              <w:t>Wordings of the BP have been finalised and shared with ADA to be included in the Contribution Agreement</w:t>
            </w:r>
            <w:r w:rsidR="006337E8">
              <w:rPr>
                <w:rFonts w:cs="Arial"/>
                <w:color w:val="000000"/>
                <w:sz w:val="18"/>
                <w:szCs w:val="18"/>
              </w:rPr>
              <w:t xml:space="preserve">.  </w:t>
            </w:r>
          </w:p>
        </w:tc>
      </w:tr>
      <w:tr w:rsidR="00F4607F" w:rsidRPr="00D148ED" w14:paraId="40AD7CD2" w14:textId="77777777" w:rsidTr="00F4607F">
        <w:trPr>
          <w:trHeight w:val="270"/>
        </w:trPr>
        <w:tc>
          <w:tcPr>
            <w:tcW w:w="4357" w:type="dxa"/>
            <w:gridSpan w:val="3"/>
          </w:tcPr>
          <w:p w14:paraId="647C97AD" w14:textId="77777777" w:rsidR="00D76E1B" w:rsidRPr="00BE6A07" w:rsidRDefault="00D76E1B" w:rsidP="00D76E1B">
            <w:pPr>
              <w:rPr>
                <w:rFonts w:cs="Arial"/>
                <w:color w:val="000000"/>
                <w:sz w:val="18"/>
                <w:szCs w:val="18"/>
              </w:rPr>
            </w:pPr>
            <w:r>
              <w:rPr>
                <w:rFonts w:cs="Arial"/>
                <w:color w:val="000000"/>
                <w:sz w:val="18"/>
                <w:szCs w:val="18"/>
              </w:rPr>
              <w:t>1.4.2 Development and adoption of annual work plans, status reports and audited financial statements of the Centre in line with SPC</w:t>
            </w:r>
          </w:p>
        </w:tc>
        <w:tc>
          <w:tcPr>
            <w:tcW w:w="1371" w:type="dxa"/>
            <w:gridSpan w:val="3"/>
          </w:tcPr>
          <w:p w14:paraId="1AD3B09A" w14:textId="77777777" w:rsidR="00D76E1B" w:rsidRPr="00BE6A07" w:rsidRDefault="00D76E1B" w:rsidP="00D76E1B">
            <w:pPr>
              <w:rPr>
                <w:rFonts w:cs="Arial"/>
                <w:color w:val="000000"/>
                <w:sz w:val="18"/>
                <w:szCs w:val="18"/>
              </w:rPr>
            </w:pPr>
          </w:p>
        </w:tc>
        <w:tc>
          <w:tcPr>
            <w:tcW w:w="1481" w:type="dxa"/>
          </w:tcPr>
          <w:p w14:paraId="462AB4E0" w14:textId="77777777" w:rsidR="00D76E1B" w:rsidRPr="00BE6A07" w:rsidRDefault="006337E8" w:rsidP="00EC17B5">
            <w:pPr>
              <w:rPr>
                <w:rFonts w:cs="Arial"/>
                <w:color w:val="000000"/>
                <w:sz w:val="18"/>
                <w:szCs w:val="18"/>
              </w:rPr>
            </w:pPr>
            <w:r>
              <w:rPr>
                <w:rFonts w:cs="Arial"/>
                <w:color w:val="000000"/>
                <w:sz w:val="18"/>
                <w:szCs w:val="18"/>
              </w:rPr>
              <w:t>90</w:t>
            </w:r>
            <w:r w:rsidR="00562D2E">
              <w:rPr>
                <w:rFonts w:cs="Arial"/>
                <w:color w:val="000000"/>
                <w:sz w:val="18"/>
                <w:szCs w:val="18"/>
              </w:rPr>
              <w:t>%</w:t>
            </w:r>
          </w:p>
        </w:tc>
        <w:tc>
          <w:tcPr>
            <w:tcW w:w="985" w:type="dxa"/>
          </w:tcPr>
          <w:p w14:paraId="6F69C04D" w14:textId="77777777" w:rsidR="00D76E1B" w:rsidRDefault="00D76E1B" w:rsidP="00D76E1B">
            <w:pPr>
              <w:rPr>
                <w:rFonts w:cs="Arial"/>
                <w:color w:val="000000"/>
                <w:sz w:val="18"/>
                <w:szCs w:val="18"/>
              </w:rPr>
            </w:pPr>
          </w:p>
        </w:tc>
        <w:tc>
          <w:tcPr>
            <w:tcW w:w="1901" w:type="dxa"/>
          </w:tcPr>
          <w:p w14:paraId="47033C63" w14:textId="77777777" w:rsidR="00D76E1B" w:rsidRDefault="00D76E1B" w:rsidP="00D76E1B">
            <w:pPr>
              <w:rPr>
                <w:rFonts w:cs="Arial"/>
                <w:color w:val="000000"/>
                <w:sz w:val="18"/>
                <w:szCs w:val="18"/>
              </w:rPr>
            </w:pPr>
          </w:p>
        </w:tc>
        <w:tc>
          <w:tcPr>
            <w:tcW w:w="1196" w:type="dxa"/>
          </w:tcPr>
          <w:p w14:paraId="623089E3" w14:textId="77777777" w:rsidR="00D76E1B" w:rsidRDefault="00D631D0" w:rsidP="00D631D0">
            <w:pPr>
              <w:rPr>
                <w:rFonts w:cs="Arial"/>
                <w:color w:val="000000"/>
                <w:sz w:val="18"/>
                <w:szCs w:val="18"/>
              </w:rPr>
            </w:pPr>
            <w:r>
              <w:rPr>
                <w:rFonts w:cs="Arial"/>
                <w:color w:val="000000"/>
                <w:sz w:val="18"/>
                <w:szCs w:val="18"/>
              </w:rPr>
              <w:t xml:space="preserve">PCREEE contributed to the auditing costs through the 15% PM fees.  </w:t>
            </w:r>
          </w:p>
        </w:tc>
        <w:tc>
          <w:tcPr>
            <w:tcW w:w="1936" w:type="dxa"/>
          </w:tcPr>
          <w:p w14:paraId="7B26C731" w14:textId="77777777" w:rsidR="00562D2E" w:rsidRDefault="00562D2E" w:rsidP="00562D2E">
            <w:pPr>
              <w:rPr>
                <w:rFonts w:cs="Arial"/>
                <w:color w:val="000000"/>
                <w:sz w:val="18"/>
                <w:szCs w:val="18"/>
              </w:rPr>
            </w:pPr>
            <w:r>
              <w:rPr>
                <w:rFonts w:cs="Arial"/>
                <w:color w:val="000000"/>
                <w:sz w:val="18"/>
                <w:szCs w:val="18"/>
              </w:rPr>
              <w:t xml:space="preserve">Centre is annually audited together with all SPC accounts and projects. </w:t>
            </w:r>
          </w:p>
          <w:p w14:paraId="19B49B10" w14:textId="77777777" w:rsidR="00D76E1B" w:rsidRDefault="00562D2E" w:rsidP="001140D8">
            <w:pPr>
              <w:rPr>
                <w:rFonts w:cs="Arial"/>
                <w:color w:val="000000"/>
                <w:sz w:val="18"/>
                <w:szCs w:val="18"/>
              </w:rPr>
            </w:pPr>
            <w:r>
              <w:rPr>
                <w:rFonts w:cs="Arial"/>
                <w:color w:val="000000"/>
                <w:sz w:val="18"/>
                <w:szCs w:val="18"/>
              </w:rPr>
              <w:t xml:space="preserve">Annual work plan and progress report </w:t>
            </w:r>
            <w:r w:rsidR="001140D8">
              <w:rPr>
                <w:rFonts w:cs="Arial"/>
                <w:color w:val="000000"/>
                <w:sz w:val="18"/>
                <w:szCs w:val="18"/>
              </w:rPr>
              <w:t xml:space="preserve">were </w:t>
            </w:r>
            <w:r>
              <w:rPr>
                <w:rFonts w:cs="Arial"/>
                <w:color w:val="000000"/>
                <w:sz w:val="18"/>
                <w:szCs w:val="18"/>
              </w:rPr>
              <w:t xml:space="preserve">adopted at the </w:t>
            </w:r>
            <w:r w:rsidR="001140D8">
              <w:rPr>
                <w:rFonts w:cs="Arial"/>
                <w:color w:val="000000"/>
                <w:sz w:val="18"/>
                <w:szCs w:val="18"/>
              </w:rPr>
              <w:t>5</w:t>
            </w:r>
            <w:r w:rsidR="001140D8" w:rsidRPr="00411307">
              <w:rPr>
                <w:rFonts w:cs="Arial"/>
                <w:color w:val="000000"/>
                <w:sz w:val="18"/>
                <w:szCs w:val="18"/>
                <w:vertAlign w:val="superscript"/>
              </w:rPr>
              <w:t>th</w:t>
            </w:r>
            <w:r w:rsidR="001140D8">
              <w:rPr>
                <w:rFonts w:cs="Arial"/>
                <w:color w:val="000000"/>
                <w:sz w:val="18"/>
                <w:szCs w:val="18"/>
              </w:rPr>
              <w:t xml:space="preserve"> </w:t>
            </w:r>
            <w:r>
              <w:rPr>
                <w:rFonts w:cs="Arial"/>
                <w:color w:val="000000"/>
                <w:sz w:val="18"/>
                <w:szCs w:val="18"/>
              </w:rPr>
              <w:t xml:space="preserve">Steering Committee meeting </w:t>
            </w:r>
          </w:p>
        </w:tc>
      </w:tr>
      <w:tr w:rsidR="00F4607F" w:rsidRPr="00D148ED" w14:paraId="577190E2" w14:textId="77777777" w:rsidTr="00F4607F">
        <w:trPr>
          <w:trHeight w:val="360"/>
        </w:trPr>
        <w:tc>
          <w:tcPr>
            <w:tcW w:w="4357" w:type="dxa"/>
            <w:gridSpan w:val="3"/>
          </w:tcPr>
          <w:p w14:paraId="5A9A4D1E" w14:textId="77777777" w:rsidR="00D76E1B" w:rsidRDefault="00D76E1B" w:rsidP="00D76E1B">
            <w:pPr>
              <w:rPr>
                <w:rFonts w:cs="Arial"/>
                <w:color w:val="000000"/>
                <w:sz w:val="18"/>
                <w:szCs w:val="18"/>
              </w:rPr>
            </w:pPr>
            <w:r>
              <w:rPr>
                <w:rFonts w:cs="Arial"/>
                <w:color w:val="000000"/>
                <w:sz w:val="18"/>
                <w:szCs w:val="18"/>
              </w:rPr>
              <w:t>1.4.3 Develop and implement a monitoring and evaluation system including indicators measuring the PCREEE progress and impact</w:t>
            </w:r>
          </w:p>
          <w:p w14:paraId="6C8D6704" w14:textId="77777777" w:rsidR="00D76E1B" w:rsidRPr="00BE6A07" w:rsidRDefault="00D76E1B" w:rsidP="00D76E1B">
            <w:pPr>
              <w:rPr>
                <w:rFonts w:cs="Arial"/>
                <w:color w:val="000000"/>
                <w:sz w:val="18"/>
                <w:szCs w:val="18"/>
              </w:rPr>
            </w:pPr>
          </w:p>
        </w:tc>
        <w:tc>
          <w:tcPr>
            <w:tcW w:w="1371" w:type="dxa"/>
            <w:gridSpan w:val="3"/>
          </w:tcPr>
          <w:p w14:paraId="07B5EC9B" w14:textId="77777777" w:rsidR="00D76E1B" w:rsidRPr="00BE6A07" w:rsidRDefault="00D76E1B" w:rsidP="00D76E1B">
            <w:pPr>
              <w:rPr>
                <w:rFonts w:cs="Arial"/>
                <w:color w:val="000000"/>
                <w:sz w:val="18"/>
                <w:szCs w:val="18"/>
              </w:rPr>
            </w:pPr>
          </w:p>
        </w:tc>
        <w:tc>
          <w:tcPr>
            <w:tcW w:w="1481" w:type="dxa"/>
          </w:tcPr>
          <w:p w14:paraId="6942BC5D" w14:textId="77777777" w:rsidR="00D76E1B" w:rsidRPr="00BE6A07" w:rsidRDefault="006337E8" w:rsidP="00D76E1B">
            <w:pPr>
              <w:rPr>
                <w:rFonts w:cs="Arial"/>
                <w:color w:val="000000"/>
                <w:sz w:val="18"/>
                <w:szCs w:val="18"/>
              </w:rPr>
            </w:pPr>
            <w:r>
              <w:rPr>
                <w:rFonts w:cs="Arial"/>
                <w:color w:val="000000"/>
                <w:sz w:val="18"/>
                <w:szCs w:val="18"/>
              </w:rPr>
              <w:t>10</w:t>
            </w:r>
            <w:r w:rsidR="00562D2E">
              <w:rPr>
                <w:rFonts w:cs="Arial"/>
                <w:color w:val="000000"/>
                <w:sz w:val="18"/>
                <w:szCs w:val="18"/>
              </w:rPr>
              <w:t>0%</w:t>
            </w:r>
          </w:p>
        </w:tc>
        <w:tc>
          <w:tcPr>
            <w:tcW w:w="985" w:type="dxa"/>
          </w:tcPr>
          <w:p w14:paraId="4041359E" w14:textId="77777777" w:rsidR="00D76E1B" w:rsidRDefault="00D76E1B" w:rsidP="00D76E1B">
            <w:pPr>
              <w:rPr>
                <w:rFonts w:cs="Arial"/>
                <w:color w:val="000000"/>
                <w:sz w:val="18"/>
                <w:szCs w:val="18"/>
              </w:rPr>
            </w:pPr>
          </w:p>
        </w:tc>
        <w:tc>
          <w:tcPr>
            <w:tcW w:w="1901" w:type="dxa"/>
          </w:tcPr>
          <w:p w14:paraId="20B2D594" w14:textId="77777777" w:rsidR="00D76E1B" w:rsidRDefault="00D76E1B" w:rsidP="00D76E1B">
            <w:pPr>
              <w:rPr>
                <w:rFonts w:cs="Arial"/>
                <w:color w:val="000000"/>
                <w:sz w:val="18"/>
                <w:szCs w:val="18"/>
              </w:rPr>
            </w:pPr>
          </w:p>
        </w:tc>
        <w:tc>
          <w:tcPr>
            <w:tcW w:w="1196" w:type="dxa"/>
          </w:tcPr>
          <w:p w14:paraId="07B846D1" w14:textId="77777777" w:rsidR="00D76E1B" w:rsidRDefault="00D76E1B" w:rsidP="00D76E1B">
            <w:pPr>
              <w:rPr>
                <w:rFonts w:cs="Arial"/>
                <w:color w:val="000000"/>
                <w:sz w:val="18"/>
                <w:szCs w:val="18"/>
              </w:rPr>
            </w:pPr>
          </w:p>
        </w:tc>
        <w:tc>
          <w:tcPr>
            <w:tcW w:w="1936" w:type="dxa"/>
          </w:tcPr>
          <w:p w14:paraId="43816E4E" w14:textId="77777777" w:rsidR="00D76E1B" w:rsidRDefault="00562D2E" w:rsidP="00D76E1B">
            <w:pPr>
              <w:rPr>
                <w:rFonts w:cs="Arial"/>
                <w:color w:val="000000"/>
                <w:sz w:val="18"/>
                <w:szCs w:val="18"/>
              </w:rPr>
            </w:pPr>
            <w:r>
              <w:rPr>
                <w:rFonts w:cs="Arial"/>
                <w:color w:val="000000"/>
                <w:sz w:val="18"/>
                <w:szCs w:val="18"/>
              </w:rPr>
              <w:t xml:space="preserve">PCREEE is using the </w:t>
            </w:r>
            <w:proofErr w:type="spellStart"/>
            <w:r>
              <w:rPr>
                <w:rFonts w:cs="Arial"/>
                <w:color w:val="000000"/>
                <w:sz w:val="18"/>
                <w:szCs w:val="18"/>
              </w:rPr>
              <w:t>ProDoc</w:t>
            </w:r>
            <w:proofErr w:type="spellEnd"/>
            <w:r>
              <w:rPr>
                <w:rFonts w:cs="Arial"/>
                <w:color w:val="000000"/>
                <w:sz w:val="18"/>
                <w:szCs w:val="18"/>
              </w:rPr>
              <w:t xml:space="preserve"> Results Framework</w:t>
            </w:r>
          </w:p>
        </w:tc>
      </w:tr>
      <w:tr w:rsidR="00B812E0" w:rsidRPr="00D148ED" w14:paraId="43F3B877" w14:textId="77777777" w:rsidTr="00F4607F">
        <w:trPr>
          <w:trHeight w:val="480"/>
        </w:trPr>
        <w:tc>
          <w:tcPr>
            <w:tcW w:w="1370" w:type="dxa"/>
            <w:shd w:val="clear" w:color="auto" w:fill="F2F2F2"/>
            <w:hideMark/>
          </w:tcPr>
          <w:p w14:paraId="3AD0132E" w14:textId="77777777" w:rsidR="00D76E1B" w:rsidRPr="00D148ED" w:rsidRDefault="00D76E1B" w:rsidP="00D76E1B">
            <w:pPr>
              <w:rPr>
                <w:rFonts w:cs="Arial"/>
                <w:color w:val="000000"/>
                <w:sz w:val="18"/>
                <w:szCs w:val="18"/>
              </w:rPr>
            </w:pPr>
            <w:r w:rsidRPr="00BB1D9C">
              <w:rPr>
                <w:rFonts w:cs="Arial"/>
                <w:b/>
                <w:color w:val="000000"/>
                <w:sz w:val="18"/>
                <w:szCs w:val="18"/>
              </w:rPr>
              <w:t>Output 1.5</w:t>
            </w:r>
            <w:r>
              <w:rPr>
                <w:rFonts w:cs="Arial"/>
                <w:color w:val="000000"/>
                <w:sz w:val="18"/>
                <w:szCs w:val="18"/>
              </w:rPr>
              <w:t xml:space="preserve"> The core activities and functions of PCREEE are</w:t>
            </w:r>
            <w:r>
              <w:rPr>
                <w:rFonts w:cs="Arial"/>
                <w:sz w:val="18"/>
                <w:szCs w:val="18"/>
              </w:rPr>
              <w:t xml:space="preserve"> implemented and sustainability of the organization is reached</w:t>
            </w:r>
          </w:p>
        </w:tc>
        <w:tc>
          <w:tcPr>
            <w:tcW w:w="1518" w:type="dxa"/>
            <w:shd w:val="clear" w:color="auto" w:fill="F2F2F2"/>
            <w:hideMark/>
          </w:tcPr>
          <w:p w14:paraId="5B7CA6D3" w14:textId="77777777" w:rsidR="00D76E1B" w:rsidRDefault="00D76E1B" w:rsidP="00D76E1B">
            <w:pPr>
              <w:rPr>
                <w:rFonts w:cs="Arial"/>
                <w:color w:val="000000"/>
                <w:sz w:val="18"/>
                <w:szCs w:val="18"/>
                <w:lang w:val="en-US"/>
              </w:rPr>
            </w:pPr>
            <w:r w:rsidRPr="000B2505">
              <w:rPr>
                <w:rFonts w:cs="Arial"/>
                <w:color w:val="000000"/>
                <w:sz w:val="18"/>
                <w:szCs w:val="18"/>
              </w:rPr>
              <w:t xml:space="preserve">- </w:t>
            </w:r>
            <w:r>
              <w:rPr>
                <w:rFonts w:cs="Arial"/>
                <w:color w:val="000000"/>
                <w:sz w:val="18"/>
                <w:szCs w:val="18"/>
              </w:rPr>
              <w:t xml:space="preserve">Number of established </w:t>
            </w:r>
            <w:r>
              <w:rPr>
                <w:rFonts w:cs="Arial"/>
                <w:color w:val="000000"/>
                <w:sz w:val="18"/>
                <w:szCs w:val="18"/>
                <w:lang w:val="en-US"/>
              </w:rPr>
              <w:t>i</w:t>
            </w:r>
            <w:r w:rsidRPr="000B2505">
              <w:rPr>
                <w:rFonts w:cs="Arial"/>
                <w:color w:val="000000"/>
                <w:sz w:val="18"/>
                <w:szCs w:val="18"/>
                <w:lang w:val="en-US"/>
              </w:rPr>
              <w:t>nternal procedures and technical program</w:t>
            </w:r>
            <w:r>
              <w:rPr>
                <w:rFonts w:cs="Arial"/>
                <w:color w:val="000000"/>
                <w:sz w:val="18"/>
                <w:szCs w:val="18"/>
                <w:lang w:val="en-US"/>
              </w:rPr>
              <w:t>s</w:t>
            </w:r>
            <w:r w:rsidRPr="000B2505">
              <w:rPr>
                <w:rFonts w:cs="Arial"/>
                <w:color w:val="000000"/>
                <w:sz w:val="18"/>
                <w:szCs w:val="18"/>
                <w:lang w:val="en-US"/>
              </w:rPr>
              <w:t xml:space="preserve"> </w:t>
            </w:r>
          </w:p>
          <w:p w14:paraId="5818C1B2" w14:textId="77777777" w:rsidR="00D76E1B" w:rsidRDefault="00D76E1B" w:rsidP="00D76E1B">
            <w:pPr>
              <w:rPr>
                <w:rFonts w:cs="Arial"/>
                <w:color w:val="000000"/>
                <w:sz w:val="18"/>
                <w:szCs w:val="18"/>
              </w:rPr>
            </w:pPr>
          </w:p>
          <w:p w14:paraId="48CBA9B9" w14:textId="77777777" w:rsidR="00D76E1B" w:rsidRDefault="00D76E1B" w:rsidP="00D76E1B">
            <w:pPr>
              <w:rPr>
                <w:rFonts w:cs="Arial"/>
                <w:color w:val="000000"/>
                <w:sz w:val="18"/>
                <w:szCs w:val="18"/>
              </w:rPr>
            </w:pPr>
            <w:r>
              <w:rPr>
                <w:rFonts w:cs="Arial"/>
                <w:color w:val="000000"/>
                <w:sz w:val="18"/>
                <w:szCs w:val="18"/>
              </w:rPr>
              <w:t xml:space="preserve">- Number of NIFs and Thematic Hubs (TH) nominated </w:t>
            </w:r>
          </w:p>
          <w:p w14:paraId="483AF2CD" w14:textId="77777777" w:rsidR="00D76E1B" w:rsidRDefault="00D76E1B" w:rsidP="00D76E1B">
            <w:pPr>
              <w:rPr>
                <w:rFonts w:cs="Arial"/>
                <w:color w:val="000000"/>
                <w:sz w:val="18"/>
                <w:szCs w:val="18"/>
              </w:rPr>
            </w:pPr>
          </w:p>
          <w:p w14:paraId="18817F16" w14:textId="77777777" w:rsidR="00D76E1B" w:rsidRDefault="00D76E1B" w:rsidP="00D76E1B">
            <w:pPr>
              <w:rPr>
                <w:rFonts w:cs="Arial"/>
                <w:color w:val="000000"/>
                <w:sz w:val="18"/>
                <w:szCs w:val="18"/>
              </w:rPr>
            </w:pPr>
            <w:r>
              <w:rPr>
                <w:rFonts w:cs="Arial"/>
                <w:color w:val="000000"/>
                <w:sz w:val="18"/>
                <w:szCs w:val="18"/>
              </w:rPr>
              <w:t>- Number of meetings of the Steering Committee</w:t>
            </w:r>
            <w:r w:rsidRPr="000B2505">
              <w:rPr>
                <w:rFonts w:cs="Arial"/>
                <w:color w:val="000000"/>
                <w:sz w:val="18"/>
                <w:szCs w:val="18"/>
              </w:rPr>
              <w:t xml:space="preserve"> </w:t>
            </w:r>
            <w:r w:rsidRPr="000B2505">
              <w:rPr>
                <w:rFonts w:cs="Arial"/>
                <w:color w:val="000000"/>
                <w:sz w:val="18"/>
                <w:szCs w:val="18"/>
              </w:rPr>
              <w:br/>
            </w:r>
          </w:p>
          <w:p w14:paraId="3AF535F3" w14:textId="77777777" w:rsidR="00D76E1B" w:rsidRDefault="00D76E1B" w:rsidP="00D76E1B">
            <w:pPr>
              <w:rPr>
                <w:rFonts w:cs="Arial"/>
                <w:color w:val="000000"/>
                <w:sz w:val="18"/>
                <w:szCs w:val="18"/>
              </w:rPr>
            </w:pPr>
            <w:r w:rsidRPr="000B2505">
              <w:rPr>
                <w:rFonts w:cs="Arial"/>
                <w:color w:val="000000"/>
                <w:sz w:val="18"/>
                <w:szCs w:val="18"/>
              </w:rPr>
              <w:t xml:space="preserve">- </w:t>
            </w:r>
            <w:r>
              <w:rPr>
                <w:rFonts w:cs="Arial"/>
                <w:color w:val="000000"/>
                <w:sz w:val="18"/>
                <w:szCs w:val="18"/>
              </w:rPr>
              <w:t>% of b</w:t>
            </w:r>
            <w:r w:rsidRPr="000B2505">
              <w:rPr>
                <w:rFonts w:cs="Arial"/>
                <w:color w:val="000000"/>
                <w:sz w:val="18"/>
                <w:szCs w:val="18"/>
              </w:rPr>
              <w:t>usiness plan and annual work pla</w:t>
            </w:r>
            <w:r>
              <w:rPr>
                <w:rFonts w:cs="Arial"/>
                <w:color w:val="000000"/>
                <w:sz w:val="18"/>
                <w:szCs w:val="18"/>
              </w:rPr>
              <w:t>ns are implemented at the end of the first operational phase of PCREEE</w:t>
            </w:r>
          </w:p>
          <w:p w14:paraId="6C2385A3" w14:textId="77777777" w:rsidR="00D76E1B" w:rsidRDefault="00D76E1B" w:rsidP="00D76E1B">
            <w:pPr>
              <w:rPr>
                <w:rFonts w:cs="Arial"/>
                <w:color w:val="000000"/>
                <w:sz w:val="18"/>
                <w:szCs w:val="18"/>
              </w:rPr>
            </w:pPr>
          </w:p>
          <w:p w14:paraId="29CAC0AB" w14:textId="77777777" w:rsidR="00D76E1B" w:rsidRPr="000B2505" w:rsidRDefault="00D76E1B" w:rsidP="00D76E1B">
            <w:pPr>
              <w:rPr>
                <w:rFonts w:cs="Arial"/>
                <w:color w:val="000000"/>
                <w:sz w:val="18"/>
                <w:szCs w:val="18"/>
              </w:rPr>
            </w:pPr>
            <w:r>
              <w:rPr>
                <w:rFonts w:cs="Arial"/>
                <w:color w:val="000000"/>
                <w:sz w:val="18"/>
                <w:szCs w:val="18"/>
              </w:rPr>
              <w:lastRenderedPageBreak/>
              <w:t>- Volume of c</w:t>
            </w:r>
            <w:r w:rsidRPr="000B2505">
              <w:rPr>
                <w:rFonts w:cs="Arial"/>
                <w:color w:val="000000"/>
                <w:sz w:val="18"/>
                <w:szCs w:val="18"/>
              </w:rPr>
              <w:t xml:space="preserve">o-funding for the technical </w:t>
            </w:r>
            <w:r>
              <w:rPr>
                <w:rFonts w:cs="Arial"/>
                <w:color w:val="000000"/>
                <w:sz w:val="18"/>
                <w:szCs w:val="18"/>
              </w:rPr>
              <w:t xml:space="preserve">program of the centre raised </w:t>
            </w:r>
          </w:p>
          <w:p w14:paraId="624E1CBC" w14:textId="77777777" w:rsidR="00D76E1B" w:rsidRPr="00D148ED" w:rsidRDefault="00D76E1B" w:rsidP="00D76E1B">
            <w:pPr>
              <w:rPr>
                <w:rFonts w:cs="Arial"/>
                <w:color w:val="000000"/>
                <w:sz w:val="18"/>
                <w:szCs w:val="18"/>
              </w:rPr>
            </w:pPr>
          </w:p>
        </w:tc>
        <w:tc>
          <w:tcPr>
            <w:tcW w:w="1469" w:type="dxa"/>
            <w:shd w:val="clear" w:color="auto" w:fill="F2F2F2"/>
          </w:tcPr>
          <w:p w14:paraId="69B15679" w14:textId="77777777" w:rsidR="00D76E1B" w:rsidRDefault="00D76E1B" w:rsidP="00D76E1B">
            <w:pPr>
              <w:rPr>
                <w:rFonts w:cs="Arial"/>
                <w:b/>
                <w:sz w:val="18"/>
                <w:szCs w:val="18"/>
              </w:rPr>
            </w:pPr>
            <w:r w:rsidRPr="008A5FEA">
              <w:rPr>
                <w:rFonts w:cs="Arial"/>
                <w:b/>
                <w:sz w:val="18"/>
                <w:szCs w:val="18"/>
                <w:u w:val="single"/>
              </w:rPr>
              <w:lastRenderedPageBreak/>
              <w:t>Baseline:</w:t>
            </w:r>
          </w:p>
          <w:p w14:paraId="534F5BAA" w14:textId="77777777" w:rsidR="00D76E1B" w:rsidRDefault="00D76E1B" w:rsidP="00D76E1B">
            <w:pPr>
              <w:rPr>
                <w:rFonts w:cs="Arial"/>
                <w:b/>
                <w:sz w:val="18"/>
                <w:szCs w:val="18"/>
              </w:rPr>
            </w:pPr>
          </w:p>
          <w:p w14:paraId="267C5E54" w14:textId="77777777" w:rsidR="00D76E1B" w:rsidRPr="00561585" w:rsidRDefault="00D76E1B" w:rsidP="00D76E1B">
            <w:pPr>
              <w:rPr>
                <w:rFonts w:cs="Arial"/>
                <w:b/>
                <w:sz w:val="18"/>
                <w:szCs w:val="18"/>
              </w:rPr>
            </w:pPr>
            <w:r>
              <w:rPr>
                <w:rFonts w:cs="Arial"/>
                <w:sz w:val="18"/>
                <w:szCs w:val="18"/>
              </w:rPr>
              <w:t xml:space="preserve"> no regional RE&amp;EE promotion agency in existence in </w:t>
            </w:r>
            <w:proofErr w:type="gramStart"/>
            <w:r>
              <w:rPr>
                <w:rFonts w:cs="Arial"/>
                <w:sz w:val="18"/>
                <w:szCs w:val="18"/>
              </w:rPr>
              <w:t>PICTs;</w:t>
            </w:r>
            <w:proofErr w:type="gramEnd"/>
            <w:r>
              <w:rPr>
                <w:rFonts w:cs="Arial"/>
                <w:sz w:val="18"/>
                <w:szCs w:val="18"/>
              </w:rPr>
              <w:t xml:space="preserve"> </w:t>
            </w:r>
          </w:p>
          <w:p w14:paraId="0C3B80A1" w14:textId="77777777" w:rsidR="00D76E1B" w:rsidRPr="00CA28B0" w:rsidRDefault="00D76E1B" w:rsidP="00D76E1B">
            <w:pPr>
              <w:rPr>
                <w:rFonts w:cs="Arial"/>
                <w:sz w:val="18"/>
                <w:szCs w:val="18"/>
              </w:rPr>
            </w:pPr>
          </w:p>
          <w:p w14:paraId="61C2583C" w14:textId="77777777" w:rsidR="00D76E1B" w:rsidRPr="00561585" w:rsidRDefault="00D76E1B" w:rsidP="00D76E1B">
            <w:pPr>
              <w:rPr>
                <w:rFonts w:cs="Arial"/>
                <w:b/>
                <w:sz w:val="18"/>
                <w:szCs w:val="18"/>
                <w:u w:val="single"/>
              </w:rPr>
            </w:pPr>
            <w:r w:rsidRPr="00561585">
              <w:rPr>
                <w:rFonts w:cs="Arial"/>
                <w:b/>
                <w:sz w:val="18"/>
                <w:szCs w:val="18"/>
                <w:u w:val="single"/>
              </w:rPr>
              <w:t>Target(s):</w:t>
            </w:r>
          </w:p>
          <w:p w14:paraId="77BFD507" w14:textId="77777777" w:rsidR="00D76E1B" w:rsidRPr="00561585" w:rsidRDefault="00D76E1B" w:rsidP="00D76E1B">
            <w:pPr>
              <w:rPr>
                <w:rFonts w:cs="Arial"/>
                <w:b/>
                <w:sz w:val="18"/>
                <w:szCs w:val="18"/>
              </w:rPr>
            </w:pPr>
          </w:p>
          <w:p w14:paraId="155C6894" w14:textId="77777777" w:rsidR="00D76E1B" w:rsidRDefault="00D76E1B" w:rsidP="00D76E1B">
            <w:pPr>
              <w:rPr>
                <w:rFonts w:cs="Arial"/>
                <w:color w:val="000000"/>
                <w:sz w:val="18"/>
                <w:szCs w:val="18"/>
                <w:lang w:val="en-US"/>
              </w:rPr>
            </w:pPr>
            <w:r w:rsidRPr="000B2505">
              <w:rPr>
                <w:rFonts w:cs="Arial"/>
                <w:color w:val="000000"/>
                <w:sz w:val="18"/>
                <w:szCs w:val="18"/>
              </w:rPr>
              <w:t xml:space="preserve">- </w:t>
            </w:r>
            <w:r>
              <w:rPr>
                <w:rFonts w:cs="Arial"/>
                <w:color w:val="000000"/>
                <w:sz w:val="18"/>
                <w:szCs w:val="18"/>
              </w:rPr>
              <w:t xml:space="preserve">Number of established </w:t>
            </w:r>
            <w:r>
              <w:rPr>
                <w:rFonts w:cs="Arial"/>
                <w:color w:val="000000"/>
                <w:sz w:val="18"/>
                <w:szCs w:val="18"/>
                <w:lang w:val="en-US"/>
              </w:rPr>
              <w:t>i</w:t>
            </w:r>
            <w:r w:rsidRPr="000B2505">
              <w:rPr>
                <w:rFonts w:cs="Arial"/>
                <w:color w:val="000000"/>
                <w:sz w:val="18"/>
                <w:szCs w:val="18"/>
                <w:lang w:val="en-US"/>
              </w:rPr>
              <w:t>nternal procedures and technical program</w:t>
            </w:r>
            <w:r>
              <w:rPr>
                <w:rFonts w:cs="Arial"/>
                <w:color w:val="000000"/>
                <w:sz w:val="18"/>
                <w:szCs w:val="18"/>
                <w:lang w:val="en-US"/>
              </w:rPr>
              <w:t>s</w:t>
            </w:r>
            <w:r w:rsidRPr="000B2505">
              <w:rPr>
                <w:rFonts w:cs="Arial"/>
                <w:color w:val="000000"/>
                <w:sz w:val="18"/>
                <w:szCs w:val="18"/>
                <w:lang w:val="en-US"/>
              </w:rPr>
              <w:t xml:space="preserve"> </w:t>
            </w:r>
          </w:p>
          <w:p w14:paraId="1524B323" w14:textId="77777777" w:rsidR="00D76E1B" w:rsidRDefault="00D76E1B" w:rsidP="00D76E1B">
            <w:pPr>
              <w:rPr>
                <w:rFonts w:cs="Arial"/>
                <w:color w:val="000000"/>
                <w:sz w:val="18"/>
                <w:szCs w:val="18"/>
              </w:rPr>
            </w:pPr>
          </w:p>
          <w:p w14:paraId="3BF8F020" w14:textId="77777777" w:rsidR="00D76E1B" w:rsidRDefault="00D76E1B" w:rsidP="00D76E1B">
            <w:pPr>
              <w:rPr>
                <w:rFonts w:cs="Arial"/>
                <w:color w:val="000000"/>
                <w:sz w:val="18"/>
                <w:szCs w:val="18"/>
              </w:rPr>
            </w:pPr>
            <w:r>
              <w:rPr>
                <w:rFonts w:cs="Arial"/>
                <w:color w:val="000000"/>
                <w:sz w:val="18"/>
                <w:szCs w:val="18"/>
              </w:rPr>
              <w:t>- 22 NIFs and at least 5 Thematic Hubs (TH) nominated</w:t>
            </w:r>
          </w:p>
          <w:p w14:paraId="5820CE1F" w14:textId="77777777" w:rsidR="00D76E1B" w:rsidRDefault="00D76E1B" w:rsidP="00D76E1B">
            <w:pPr>
              <w:rPr>
                <w:rFonts w:cs="Arial"/>
                <w:color w:val="000000"/>
                <w:sz w:val="18"/>
                <w:szCs w:val="18"/>
              </w:rPr>
            </w:pPr>
            <w:r>
              <w:rPr>
                <w:rFonts w:cs="Arial"/>
                <w:color w:val="000000"/>
                <w:sz w:val="18"/>
                <w:szCs w:val="18"/>
              </w:rPr>
              <w:t xml:space="preserve"> </w:t>
            </w:r>
          </w:p>
          <w:p w14:paraId="7D905493" w14:textId="77777777" w:rsidR="00D76E1B" w:rsidRDefault="00D76E1B" w:rsidP="00D76E1B">
            <w:pPr>
              <w:rPr>
                <w:rFonts w:cs="Arial"/>
                <w:color w:val="000000"/>
                <w:sz w:val="18"/>
                <w:szCs w:val="18"/>
              </w:rPr>
            </w:pPr>
            <w:r>
              <w:rPr>
                <w:rFonts w:cs="Arial"/>
                <w:color w:val="000000"/>
                <w:sz w:val="18"/>
                <w:szCs w:val="18"/>
              </w:rPr>
              <w:t xml:space="preserve">- At least 3 meetings of the Steering </w:t>
            </w:r>
            <w:r>
              <w:rPr>
                <w:rFonts w:cs="Arial"/>
                <w:color w:val="000000"/>
                <w:sz w:val="18"/>
                <w:szCs w:val="18"/>
              </w:rPr>
              <w:lastRenderedPageBreak/>
              <w:t>Committee</w:t>
            </w:r>
            <w:r w:rsidRPr="000B2505">
              <w:rPr>
                <w:rFonts w:cs="Arial"/>
                <w:color w:val="000000"/>
                <w:sz w:val="18"/>
                <w:szCs w:val="18"/>
              </w:rPr>
              <w:t xml:space="preserve"> </w:t>
            </w:r>
            <w:r w:rsidRPr="000B2505">
              <w:rPr>
                <w:rFonts w:cs="Arial"/>
                <w:color w:val="000000"/>
                <w:sz w:val="18"/>
                <w:szCs w:val="18"/>
              </w:rPr>
              <w:br/>
            </w:r>
          </w:p>
          <w:p w14:paraId="25097906" w14:textId="77777777" w:rsidR="00D76E1B" w:rsidRDefault="00D76E1B" w:rsidP="00D76E1B">
            <w:pPr>
              <w:rPr>
                <w:rFonts w:cs="Arial"/>
                <w:color w:val="000000"/>
                <w:sz w:val="18"/>
                <w:szCs w:val="18"/>
              </w:rPr>
            </w:pPr>
            <w:r w:rsidRPr="000B2505">
              <w:rPr>
                <w:rFonts w:cs="Arial"/>
                <w:color w:val="000000"/>
                <w:sz w:val="18"/>
                <w:szCs w:val="18"/>
              </w:rPr>
              <w:t xml:space="preserve">- </w:t>
            </w:r>
            <w:r>
              <w:rPr>
                <w:rFonts w:cs="Arial"/>
                <w:color w:val="000000"/>
                <w:sz w:val="18"/>
                <w:szCs w:val="18"/>
              </w:rPr>
              <w:t>At least 70% of the b</w:t>
            </w:r>
            <w:r w:rsidRPr="000B2505">
              <w:rPr>
                <w:rFonts w:cs="Arial"/>
                <w:color w:val="000000"/>
                <w:sz w:val="18"/>
                <w:szCs w:val="18"/>
              </w:rPr>
              <w:t>usiness plan and annual work pla</w:t>
            </w:r>
            <w:r>
              <w:rPr>
                <w:rFonts w:cs="Arial"/>
                <w:color w:val="000000"/>
                <w:sz w:val="18"/>
                <w:szCs w:val="18"/>
              </w:rPr>
              <w:t xml:space="preserve">ns are implemented </w:t>
            </w:r>
          </w:p>
          <w:p w14:paraId="7774AB20" w14:textId="77777777" w:rsidR="00D76E1B" w:rsidRDefault="00D76E1B" w:rsidP="00D76E1B">
            <w:pPr>
              <w:rPr>
                <w:rFonts w:cs="Arial"/>
                <w:color w:val="000000"/>
                <w:sz w:val="18"/>
                <w:szCs w:val="18"/>
              </w:rPr>
            </w:pPr>
          </w:p>
          <w:p w14:paraId="51D5E38F" w14:textId="77777777" w:rsidR="00D76E1B" w:rsidRPr="000B2505" w:rsidRDefault="00D76E1B" w:rsidP="00D76E1B">
            <w:pPr>
              <w:rPr>
                <w:rFonts w:cs="Arial"/>
                <w:color w:val="000000"/>
                <w:sz w:val="18"/>
                <w:szCs w:val="18"/>
              </w:rPr>
            </w:pPr>
            <w:r>
              <w:rPr>
                <w:rFonts w:cs="Arial"/>
                <w:color w:val="000000"/>
                <w:sz w:val="18"/>
                <w:szCs w:val="18"/>
              </w:rPr>
              <w:t>- At least 5 million USD c</w:t>
            </w:r>
            <w:r w:rsidRPr="000B2505">
              <w:rPr>
                <w:rFonts w:cs="Arial"/>
                <w:color w:val="000000"/>
                <w:sz w:val="18"/>
                <w:szCs w:val="18"/>
              </w:rPr>
              <w:t xml:space="preserve">o-funding for the technical </w:t>
            </w:r>
            <w:r>
              <w:rPr>
                <w:rFonts w:cs="Arial"/>
                <w:color w:val="000000"/>
                <w:sz w:val="18"/>
                <w:szCs w:val="18"/>
              </w:rPr>
              <w:t xml:space="preserve">program of the centre raised </w:t>
            </w:r>
          </w:p>
          <w:p w14:paraId="1587C563" w14:textId="77777777" w:rsidR="00D76E1B" w:rsidRPr="00D148ED" w:rsidRDefault="00D76E1B" w:rsidP="00D76E1B">
            <w:pPr>
              <w:rPr>
                <w:rFonts w:cs="Arial"/>
                <w:color w:val="000000"/>
                <w:sz w:val="18"/>
                <w:szCs w:val="18"/>
              </w:rPr>
            </w:pPr>
          </w:p>
        </w:tc>
        <w:tc>
          <w:tcPr>
            <w:tcW w:w="1371" w:type="dxa"/>
            <w:gridSpan w:val="3"/>
            <w:shd w:val="clear" w:color="auto" w:fill="F2F2F2"/>
            <w:hideMark/>
          </w:tcPr>
          <w:p w14:paraId="14AC11AD" w14:textId="77777777" w:rsidR="00D76E1B" w:rsidRPr="00CA28B0" w:rsidRDefault="00D76E1B" w:rsidP="00D76E1B">
            <w:pPr>
              <w:rPr>
                <w:rFonts w:cs="Arial"/>
                <w:color w:val="000000"/>
                <w:sz w:val="18"/>
                <w:szCs w:val="18"/>
              </w:rPr>
            </w:pPr>
            <w:r>
              <w:rPr>
                <w:rFonts w:cs="Arial"/>
                <w:color w:val="000000"/>
                <w:sz w:val="18"/>
                <w:szCs w:val="18"/>
              </w:rPr>
              <w:lastRenderedPageBreak/>
              <w:t>- Meeting minutes</w:t>
            </w:r>
          </w:p>
          <w:p w14:paraId="282EE1DB" w14:textId="77777777" w:rsidR="00D76E1B" w:rsidRDefault="00D76E1B" w:rsidP="00D76E1B">
            <w:pPr>
              <w:rPr>
                <w:rFonts w:cs="Arial"/>
                <w:color w:val="000000"/>
                <w:sz w:val="18"/>
                <w:szCs w:val="18"/>
              </w:rPr>
            </w:pPr>
            <w:r>
              <w:rPr>
                <w:rFonts w:cs="Arial"/>
                <w:color w:val="000000"/>
                <w:sz w:val="18"/>
                <w:szCs w:val="18"/>
              </w:rPr>
              <w:t>- Project documents</w:t>
            </w:r>
          </w:p>
          <w:p w14:paraId="299B5764" w14:textId="77777777" w:rsidR="00D76E1B" w:rsidRPr="00D148ED" w:rsidRDefault="00D76E1B" w:rsidP="00D76E1B">
            <w:pPr>
              <w:rPr>
                <w:rFonts w:cs="Arial"/>
                <w:color w:val="000000"/>
                <w:sz w:val="18"/>
                <w:szCs w:val="18"/>
              </w:rPr>
            </w:pPr>
            <w:r>
              <w:rPr>
                <w:rFonts w:cs="Arial"/>
                <w:color w:val="000000"/>
                <w:sz w:val="18"/>
                <w:szCs w:val="18"/>
              </w:rPr>
              <w:t>- Annual work plans and progress reports of PCREEE</w:t>
            </w:r>
          </w:p>
        </w:tc>
        <w:tc>
          <w:tcPr>
            <w:tcW w:w="1481" w:type="dxa"/>
            <w:shd w:val="clear" w:color="auto" w:fill="F2F2F2"/>
            <w:hideMark/>
          </w:tcPr>
          <w:p w14:paraId="47746015" w14:textId="77777777" w:rsidR="00D76E1B" w:rsidRPr="00D148ED" w:rsidRDefault="00D76E1B" w:rsidP="00D76E1B">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shd w:val="clear" w:color="auto" w:fill="F2F2F2"/>
          </w:tcPr>
          <w:p w14:paraId="5696EDC7" w14:textId="77777777" w:rsidR="00D76E1B" w:rsidRDefault="00D76E1B" w:rsidP="00D76E1B">
            <w:pPr>
              <w:rPr>
                <w:rFonts w:cs="Arial"/>
                <w:color w:val="000000"/>
                <w:sz w:val="18"/>
                <w:szCs w:val="18"/>
              </w:rPr>
            </w:pPr>
          </w:p>
        </w:tc>
        <w:tc>
          <w:tcPr>
            <w:tcW w:w="1901" w:type="dxa"/>
            <w:shd w:val="clear" w:color="auto" w:fill="F2F2F2"/>
          </w:tcPr>
          <w:p w14:paraId="772CD790" w14:textId="77777777" w:rsidR="00D76E1B" w:rsidRDefault="00D76E1B" w:rsidP="00D76E1B">
            <w:pPr>
              <w:rPr>
                <w:rFonts w:cs="Arial"/>
                <w:color w:val="000000"/>
                <w:sz w:val="18"/>
                <w:szCs w:val="18"/>
              </w:rPr>
            </w:pPr>
          </w:p>
        </w:tc>
        <w:tc>
          <w:tcPr>
            <w:tcW w:w="1196" w:type="dxa"/>
            <w:shd w:val="clear" w:color="auto" w:fill="F2F2F2"/>
          </w:tcPr>
          <w:p w14:paraId="0E569B36" w14:textId="77777777" w:rsidR="00D76E1B" w:rsidRDefault="00D76E1B" w:rsidP="00D76E1B">
            <w:pPr>
              <w:rPr>
                <w:rFonts w:cs="Arial"/>
                <w:color w:val="000000"/>
                <w:sz w:val="18"/>
                <w:szCs w:val="18"/>
              </w:rPr>
            </w:pPr>
          </w:p>
        </w:tc>
        <w:tc>
          <w:tcPr>
            <w:tcW w:w="1936" w:type="dxa"/>
            <w:shd w:val="clear" w:color="auto" w:fill="F2F2F2"/>
          </w:tcPr>
          <w:p w14:paraId="2B8D2FAD" w14:textId="77777777" w:rsidR="006337E8" w:rsidRDefault="006337E8" w:rsidP="00D76E1B">
            <w:pPr>
              <w:rPr>
                <w:rFonts w:cs="Arial"/>
                <w:color w:val="000000"/>
                <w:sz w:val="18"/>
                <w:szCs w:val="18"/>
              </w:rPr>
            </w:pPr>
            <w:r>
              <w:rPr>
                <w:rFonts w:cs="Arial"/>
                <w:color w:val="000000"/>
                <w:sz w:val="18"/>
                <w:szCs w:val="18"/>
              </w:rPr>
              <w:t>Implementation of the PCREEE is following its Results Framework very closely</w:t>
            </w:r>
            <w:r w:rsidR="001140D8">
              <w:rPr>
                <w:rFonts w:cs="Arial"/>
                <w:color w:val="000000"/>
                <w:sz w:val="18"/>
                <w:szCs w:val="18"/>
              </w:rPr>
              <w:t xml:space="preserve"> and according to established SPC procedures.</w:t>
            </w:r>
            <w:r>
              <w:rPr>
                <w:rFonts w:cs="Arial"/>
                <w:color w:val="000000"/>
                <w:sz w:val="18"/>
                <w:szCs w:val="18"/>
              </w:rPr>
              <w:t xml:space="preserve"> </w:t>
            </w:r>
          </w:p>
          <w:p w14:paraId="626AB725" w14:textId="77777777" w:rsidR="006337E8" w:rsidRDefault="006337E8" w:rsidP="00D76E1B">
            <w:pPr>
              <w:rPr>
                <w:rFonts w:cs="Arial"/>
                <w:color w:val="000000"/>
                <w:sz w:val="18"/>
                <w:szCs w:val="18"/>
              </w:rPr>
            </w:pPr>
          </w:p>
          <w:p w14:paraId="3300E23B" w14:textId="77777777" w:rsidR="00D76E1B" w:rsidRDefault="006337E8" w:rsidP="00D76E1B">
            <w:pPr>
              <w:rPr>
                <w:rFonts w:cs="Arial"/>
                <w:color w:val="000000"/>
                <w:sz w:val="18"/>
                <w:szCs w:val="18"/>
              </w:rPr>
            </w:pPr>
            <w:r>
              <w:rPr>
                <w:rFonts w:cs="Arial"/>
                <w:color w:val="000000"/>
                <w:sz w:val="18"/>
                <w:szCs w:val="18"/>
              </w:rPr>
              <w:t xml:space="preserve">Long term sustainability is a challenge.   </w:t>
            </w:r>
          </w:p>
        </w:tc>
      </w:tr>
      <w:tr w:rsidR="00F4607F" w:rsidRPr="00D148ED" w14:paraId="30EDE202" w14:textId="77777777" w:rsidTr="00F4607F">
        <w:trPr>
          <w:trHeight w:val="400"/>
        </w:trPr>
        <w:tc>
          <w:tcPr>
            <w:tcW w:w="4357" w:type="dxa"/>
            <w:gridSpan w:val="3"/>
          </w:tcPr>
          <w:p w14:paraId="77F88E8F" w14:textId="77777777"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14:paraId="15820248" w14:textId="77777777" w:rsidR="00D76E1B" w:rsidRPr="00D148ED" w:rsidRDefault="00D76E1B" w:rsidP="00D76E1B">
            <w:pPr>
              <w:rPr>
                <w:rFonts w:cs="Arial"/>
                <w:color w:val="000000"/>
                <w:sz w:val="18"/>
                <w:szCs w:val="18"/>
              </w:rPr>
            </w:pPr>
          </w:p>
        </w:tc>
        <w:tc>
          <w:tcPr>
            <w:tcW w:w="1481" w:type="dxa"/>
          </w:tcPr>
          <w:p w14:paraId="379E4139" w14:textId="77777777" w:rsidR="00D76E1B" w:rsidRPr="00D148ED" w:rsidRDefault="00D76E1B" w:rsidP="00D76E1B">
            <w:pPr>
              <w:rPr>
                <w:rFonts w:cs="Arial"/>
                <w:color w:val="000000"/>
                <w:sz w:val="18"/>
                <w:szCs w:val="18"/>
              </w:rPr>
            </w:pPr>
          </w:p>
        </w:tc>
        <w:tc>
          <w:tcPr>
            <w:tcW w:w="985" w:type="dxa"/>
          </w:tcPr>
          <w:p w14:paraId="4D3902F8" w14:textId="77777777" w:rsidR="00D76E1B" w:rsidRPr="00D148ED" w:rsidRDefault="00D76E1B" w:rsidP="00D76E1B">
            <w:pPr>
              <w:rPr>
                <w:rFonts w:cs="Arial"/>
                <w:b/>
                <w:bCs/>
                <w:color w:val="000000"/>
                <w:sz w:val="18"/>
                <w:szCs w:val="18"/>
              </w:rPr>
            </w:pPr>
          </w:p>
        </w:tc>
        <w:tc>
          <w:tcPr>
            <w:tcW w:w="1901" w:type="dxa"/>
          </w:tcPr>
          <w:p w14:paraId="1F33C714" w14:textId="77777777" w:rsidR="00D76E1B" w:rsidRPr="00D148ED" w:rsidRDefault="00D76E1B" w:rsidP="00D76E1B">
            <w:pPr>
              <w:rPr>
                <w:rFonts w:cs="Arial"/>
                <w:b/>
                <w:bCs/>
                <w:color w:val="000000"/>
                <w:sz w:val="18"/>
                <w:szCs w:val="18"/>
              </w:rPr>
            </w:pPr>
          </w:p>
        </w:tc>
        <w:tc>
          <w:tcPr>
            <w:tcW w:w="1196" w:type="dxa"/>
          </w:tcPr>
          <w:p w14:paraId="2068FBB8" w14:textId="77777777" w:rsidR="00D76E1B" w:rsidRPr="00D148ED" w:rsidRDefault="00D76E1B" w:rsidP="00D76E1B">
            <w:pPr>
              <w:rPr>
                <w:rFonts w:cs="Arial"/>
                <w:b/>
                <w:bCs/>
                <w:color w:val="000000"/>
                <w:sz w:val="18"/>
                <w:szCs w:val="18"/>
              </w:rPr>
            </w:pPr>
          </w:p>
        </w:tc>
        <w:tc>
          <w:tcPr>
            <w:tcW w:w="1936" w:type="dxa"/>
          </w:tcPr>
          <w:p w14:paraId="768D972F" w14:textId="77777777" w:rsidR="00D76E1B" w:rsidRPr="00D148ED" w:rsidRDefault="00D76E1B" w:rsidP="00D76E1B">
            <w:pPr>
              <w:rPr>
                <w:rFonts w:cs="Arial"/>
                <w:b/>
                <w:bCs/>
                <w:color w:val="000000"/>
                <w:sz w:val="18"/>
                <w:szCs w:val="18"/>
              </w:rPr>
            </w:pPr>
          </w:p>
        </w:tc>
      </w:tr>
      <w:tr w:rsidR="00F4607F" w:rsidRPr="00D148ED" w14:paraId="4EDDC1ED" w14:textId="77777777" w:rsidTr="00F4607F">
        <w:trPr>
          <w:trHeight w:val="270"/>
        </w:trPr>
        <w:tc>
          <w:tcPr>
            <w:tcW w:w="4357" w:type="dxa"/>
            <w:gridSpan w:val="3"/>
          </w:tcPr>
          <w:p w14:paraId="31042AFD" w14:textId="77777777" w:rsidR="00D76E1B" w:rsidRPr="00E732E6" w:rsidRDefault="00D76E1B" w:rsidP="00D76E1B">
            <w:pPr>
              <w:rPr>
                <w:rFonts w:cs="Arial"/>
                <w:color w:val="000000"/>
                <w:sz w:val="18"/>
                <w:szCs w:val="18"/>
                <w:lang w:val="en-US"/>
              </w:rPr>
            </w:pPr>
            <w:r w:rsidRPr="000063C8">
              <w:rPr>
                <w:sz w:val="18"/>
                <w:szCs w:val="18"/>
                <w:lang w:eastAsia="pt-PT"/>
              </w:rPr>
              <w:t xml:space="preserve">1.5.1 Mobilize and sign a funding agreement with at least one additional PCREEE donor </w:t>
            </w:r>
          </w:p>
        </w:tc>
        <w:tc>
          <w:tcPr>
            <w:tcW w:w="1371" w:type="dxa"/>
            <w:gridSpan w:val="3"/>
          </w:tcPr>
          <w:p w14:paraId="07F1F199" w14:textId="77777777" w:rsidR="00D76E1B" w:rsidRPr="00E732E6" w:rsidRDefault="00D76E1B" w:rsidP="00D76E1B">
            <w:pPr>
              <w:rPr>
                <w:rFonts w:cs="Arial"/>
                <w:color w:val="000000"/>
                <w:sz w:val="18"/>
                <w:szCs w:val="18"/>
                <w:lang w:val="en-US"/>
              </w:rPr>
            </w:pPr>
          </w:p>
        </w:tc>
        <w:tc>
          <w:tcPr>
            <w:tcW w:w="1481" w:type="dxa"/>
          </w:tcPr>
          <w:p w14:paraId="67CE2B35" w14:textId="77777777" w:rsidR="00D76E1B" w:rsidRPr="00E732E6" w:rsidRDefault="005C51E9" w:rsidP="00EC17B5">
            <w:pPr>
              <w:rPr>
                <w:rFonts w:cs="Arial"/>
                <w:color w:val="000000"/>
                <w:sz w:val="18"/>
                <w:szCs w:val="18"/>
                <w:lang w:val="en-US"/>
              </w:rPr>
            </w:pPr>
            <w:r>
              <w:rPr>
                <w:rFonts w:cs="Arial"/>
                <w:color w:val="000000"/>
                <w:sz w:val="18"/>
                <w:szCs w:val="18"/>
                <w:lang w:val="en-US"/>
              </w:rPr>
              <w:t>8</w:t>
            </w:r>
            <w:r w:rsidR="00736FF8">
              <w:rPr>
                <w:rFonts w:cs="Arial"/>
                <w:color w:val="000000"/>
                <w:sz w:val="18"/>
                <w:szCs w:val="18"/>
                <w:lang w:val="en-US"/>
              </w:rPr>
              <w:t>0%</w:t>
            </w:r>
          </w:p>
        </w:tc>
        <w:tc>
          <w:tcPr>
            <w:tcW w:w="985" w:type="dxa"/>
          </w:tcPr>
          <w:p w14:paraId="6B5C8C08" w14:textId="77777777" w:rsidR="00D76E1B" w:rsidRPr="000063C8" w:rsidRDefault="005C51E9" w:rsidP="00D76E1B">
            <w:pPr>
              <w:rPr>
                <w:sz w:val="18"/>
                <w:szCs w:val="18"/>
                <w:lang w:eastAsia="pt-PT"/>
              </w:rPr>
            </w:pPr>
            <w:r>
              <w:rPr>
                <w:sz w:val="18"/>
                <w:szCs w:val="18"/>
                <w:lang w:eastAsia="pt-PT"/>
              </w:rPr>
              <w:t>15,000</w:t>
            </w:r>
          </w:p>
        </w:tc>
        <w:tc>
          <w:tcPr>
            <w:tcW w:w="1901" w:type="dxa"/>
          </w:tcPr>
          <w:p w14:paraId="587511CE" w14:textId="77777777" w:rsidR="00D76E1B" w:rsidRPr="000063C8" w:rsidRDefault="00D76E1B" w:rsidP="00D76E1B">
            <w:pPr>
              <w:rPr>
                <w:sz w:val="18"/>
                <w:szCs w:val="18"/>
                <w:lang w:eastAsia="pt-PT"/>
              </w:rPr>
            </w:pPr>
          </w:p>
        </w:tc>
        <w:tc>
          <w:tcPr>
            <w:tcW w:w="1196" w:type="dxa"/>
          </w:tcPr>
          <w:p w14:paraId="1E38F244" w14:textId="77777777" w:rsidR="00D76E1B" w:rsidRPr="000063C8" w:rsidRDefault="00D76E1B" w:rsidP="00D76E1B">
            <w:pPr>
              <w:rPr>
                <w:sz w:val="18"/>
                <w:szCs w:val="18"/>
                <w:lang w:eastAsia="pt-PT"/>
              </w:rPr>
            </w:pPr>
          </w:p>
        </w:tc>
        <w:tc>
          <w:tcPr>
            <w:tcW w:w="1936" w:type="dxa"/>
          </w:tcPr>
          <w:p w14:paraId="09B2D9CC" w14:textId="77777777" w:rsidR="00D76E1B" w:rsidRDefault="006337E8" w:rsidP="00044642">
            <w:pPr>
              <w:rPr>
                <w:sz w:val="18"/>
                <w:szCs w:val="18"/>
                <w:lang w:eastAsia="pt-PT"/>
              </w:rPr>
            </w:pPr>
            <w:r>
              <w:rPr>
                <w:sz w:val="18"/>
                <w:szCs w:val="18"/>
                <w:lang w:eastAsia="pt-PT"/>
              </w:rPr>
              <w:t xml:space="preserve"> Finalising the </w:t>
            </w:r>
            <w:r w:rsidR="000C25C4">
              <w:rPr>
                <w:sz w:val="18"/>
                <w:szCs w:val="18"/>
                <w:lang w:eastAsia="pt-PT"/>
              </w:rPr>
              <w:t xml:space="preserve">SPC-ADA Contribution Agreement for 2021 </w:t>
            </w:r>
            <w:r w:rsidR="00741E06">
              <w:rPr>
                <w:sz w:val="18"/>
                <w:szCs w:val="18"/>
                <w:lang w:eastAsia="pt-PT"/>
              </w:rPr>
              <w:t>–</w:t>
            </w:r>
            <w:r w:rsidR="000C25C4">
              <w:rPr>
                <w:sz w:val="18"/>
                <w:szCs w:val="18"/>
                <w:lang w:eastAsia="pt-PT"/>
              </w:rPr>
              <w:t xml:space="preserve"> 202</w:t>
            </w:r>
            <w:r>
              <w:rPr>
                <w:sz w:val="18"/>
                <w:szCs w:val="18"/>
                <w:lang w:eastAsia="pt-PT"/>
              </w:rPr>
              <w:t xml:space="preserve">5 is at an advanced stage. </w:t>
            </w:r>
          </w:p>
          <w:p w14:paraId="2D5A1857" w14:textId="77777777" w:rsidR="005C51E9" w:rsidRDefault="005C51E9" w:rsidP="00044642">
            <w:pPr>
              <w:rPr>
                <w:sz w:val="18"/>
                <w:szCs w:val="18"/>
                <w:lang w:eastAsia="pt-PT"/>
              </w:rPr>
            </w:pPr>
          </w:p>
          <w:p w14:paraId="7464820A" w14:textId="77777777" w:rsidR="005C51E9" w:rsidRPr="000063C8" w:rsidRDefault="006337E8" w:rsidP="0042154C">
            <w:pPr>
              <w:rPr>
                <w:sz w:val="18"/>
                <w:szCs w:val="18"/>
                <w:lang w:eastAsia="pt-PT"/>
              </w:rPr>
            </w:pPr>
            <w:r>
              <w:rPr>
                <w:sz w:val="18"/>
                <w:szCs w:val="18"/>
                <w:lang w:eastAsia="pt-PT"/>
              </w:rPr>
              <w:t xml:space="preserve"> </w:t>
            </w:r>
            <w:r w:rsidR="005C51E9">
              <w:rPr>
                <w:sz w:val="18"/>
                <w:szCs w:val="18"/>
                <w:lang w:eastAsia="pt-PT"/>
              </w:rPr>
              <w:t xml:space="preserve"> </w:t>
            </w:r>
          </w:p>
        </w:tc>
      </w:tr>
      <w:tr w:rsidR="00F4607F" w:rsidRPr="00D148ED" w14:paraId="33F592D7" w14:textId="77777777" w:rsidTr="00F4607F">
        <w:trPr>
          <w:trHeight w:val="315"/>
        </w:trPr>
        <w:tc>
          <w:tcPr>
            <w:tcW w:w="4357" w:type="dxa"/>
            <w:gridSpan w:val="3"/>
          </w:tcPr>
          <w:p w14:paraId="2C658A86" w14:textId="77777777" w:rsidR="00D76E1B" w:rsidRPr="002F2744" w:rsidRDefault="00D76E1B" w:rsidP="00D76E1B">
            <w:pPr>
              <w:rPr>
                <w:rFonts w:cs="Arial"/>
                <w:color w:val="000000"/>
                <w:sz w:val="18"/>
                <w:szCs w:val="18"/>
              </w:rPr>
            </w:pPr>
            <w:r w:rsidRPr="000063C8">
              <w:rPr>
                <w:sz w:val="18"/>
                <w:szCs w:val="18"/>
                <w:lang w:eastAsia="pt-PT"/>
              </w:rPr>
              <w:t>1.5.2 Sign at least 5 technical cooperation agreements with local (</w:t>
            </w:r>
            <w:proofErr w:type="gramStart"/>
            <w:r w:rsidRPr="000063C8">
              <w:rPr>
                <w:sz w:val="18"/>
                <w:szCs w:val="18"/>
                <w:lang w:eastAsia="pt-PT"/>
              </w:rPr>
              <w:t>e.g.</w:t>
            </w:r>
            <w:proofErr w:type="gramEnd"/>
            <w:r w:rsidRPr="000063C8">
              <w:rPr>
                <w:sz w:val="18"/>
                <w:szCs w:val="18"/>
                <w:lang w:eastAsia="pt-PT"/>
              </w:rPr>
              <w:t xml:space="preserve"> universities, institutions, training centres) and international partners </w:t>
            </w:r>
          </w:p>
        </w:tc>
        <w:tc>
          <w:tcPr>
            <w:tcW w:w="1371" w:type="dxa"/>
            <w:gridSpan w:val="3"/>
          </w:tcPr>
          <w:p w14:paraId="4E7FFFF6" w14:textId="77777777" w:rsidR="00D76E1B" w:rsidRPr="002F2744" w:rsidRDefault="00D76E1B" w:rsidP="00D76E1B">
            <w:pPr>
              <w:rPr>
                <w:rFonts w:cs="Arial"/>
                <w:color w:val="000000"/>
                <w:sz w:val="18"/>
                <w:szCs w:val="18"/>
              </w:rPr>
            </w:pPr>
          </w:p>
        </w:tc>
        <w:tc>
          <w:tcPr>
            <w:tcW w:w="1481" w:type="dxa"/>
          </w:tcPr>
          <w:p w14:paraId="1F8B4C92" w14:textId="77777777" w:rsidR="00D76E1B" w:rsidRPr="002F2744" w:rsidRDefault="00741E06" w:rsidP="00D76E1B">
            <w:pPr>
              <w:rPr>
                <w:rFonts w:cs="Arial"/>
                <w:color w:val="000000"/>
                <w:sz w:val="18"/>
                <w:szCs w:val="18"/>
              </w:rPr>
            </w:pPr>
            <w:r>
              <w:rPr>
                <w:rFonts w:cs="Arial"/>
                <w:color w:val="000000"/>
                <w:sz w:val="18"/>
                <w:szCs w:val="18"/>
              </w:rPr>
              <w:t>90%</w:t>
            </w:r>
          </w:p>
        </w:tc>
        <w:tc>
          <w:tcPr>
            <w:tcW w:w="985" w:type="dxa"/>
          </w:tcPr>
          <w:p w14:paraId="3E054C77" w14:textId="77777777" w:rsidR="00D76E1B" w:rsidRPr="000063C8" w:rsidRDefault="00D76E1B" w:rsidP="00D76E1B">
            <w:pPr>
              <w:rPr>
                <w:sz w:val="18"/>
                <w:szCs w:val="18"/>
                <w:lang w:eastAsia="pt-PT"/>
              </w:rPr>
            </w:pPr>
          </w:p>
        </w:tc>
        <w:tc>
          <w:tcPr>
            <w:tcW w:w="1901" w:type="dxa"/>
          </w:tcPr>
          <w:p w14:paraId="6C533962" w14:textId="77777777" w:rsidR="00D76E1B" w:rsidRPr="000063C8" w:rsidRDefault="00D76E1B" w:rsidP="00D76E1B">
            <w:pPr>
              <w:rPr>
                <w:sz w:val="18"/>
                <w:szCs w:val="18"/>
                <w:lang w:eastAsia="pt-PT"/>
              </w:rPr>
            </w:pPr>
          </w:p>
        </w:tc>
        <w:tc>
          <w:tcPr>
            <w:tcW w:w="1196" w:type="dxa"/>
          </w:tcPr>
          <w:p w14:paraId="4FCD61BB" w14:textId="77777777" w:rsidR="00D76E1B" w:rsidRPr="000063C8" w:rsidRDefault="00D76E1B" w:rsidP="00D76E1B">
            <w:pPr>
              <w:rPr>
                <w:sz w:val="18"/>
                <w:szCs w:val="18"/>
                <w:lang w:eastAsia="pt-PT"/>
              </w:rPr>
            </w:pPr>
          </w:p>
        </w:tc>
        <w:tc>
          <w:tcPr>
            <w:tcW w:w="1936" w:type="dxa"/>
          </w:tcPr>
          <w:p w14:paraId="152B29F7" w14:textId="77777777" w:rsidR="00D76E1B" w:rsidRPr="000063C8" w:rsidRDefault="006337E8" w:rsidP="00741E06">
            <w:pPr>
              <w:rPr>
                <w:sz w:val="18"/>
                <w:szCs w:val="18"/>
                <w:lang w:eastAsia="pt-PT"/>
              </w:rPr>
            </w:pPr>
            <w:r>
              <w:rPr>
                <w:sz w:val="18"/>
                <w:szCs w:val="18"/>
                <w:lang w:eastAsia="pt-PT"/>
              </w:rPr>
              <w:t xml:space="preserve">  No new MoU signed through joint events with ISA in 2021 were discussed. </w:t>
            </w:r>
          </w:p>
        </w:tc>
      </w:tr>
      <w:tr w:rsidR="00F4607F" w:rsidRPr="00D148ED" w14:paraId="4579115A" w14:textId="77777777" w:rsidTr="00F4607F">
        <w:trPr>
          <w:trHeight w:val="315"/>
        </w:trPr>
        <w:tc>
          <w:tcPr>
            <w:tcW w:w="4357" w:type="dxa"/>
            <w:gridSpan w:val="3"/>
          </w:tcPr>
          <w:p w14:paraId="6F0F1F17" w14:textId="77777777" w:rsidR="00D76E1B" w:rsidRDefault="00D76E1B" w:rsidP="00D76E1B">
            <w:pPr>
              <w:rPr>
                <w:rFonts w:cs="Arial"/>
                <w:color w:val="000000"/>
                <w:sz w:val="18"/>
                <w:szCs w:val="18"/>
              </w:rPr>
            </w:pPr>
            <w:r w:rsidRPr="000063C8">
              <w:rPr>
                <w:sz w:val="18"/>
                <w:szCs w:val="18"/>
                <w:lang w:eastAsia="pt-PT"/>
              </w:rPr>
              <w:t>1.5.3 Develop at least 2 RE&amp;EE PCREEE program/project proposals to be submitted for financing to international partners (</w:t>
            </w:r>
            <w:proofErr w:type="gramStart"/>
            <w:r w:rsidRPr="000063C8">
              <w:rPr>
                <w:sz w:val="18"/>
                <w:szCs w:val="18"/>
                <w:lang w:eastAsia="pt-PT"/>
              </w:rPr>
              <w:t>e.g.</w:t>
            </w:r>
            <w:proofErr w:type="gramEnd"/>
            <w:r w:rsidRPr="000063C8">
              <w:rPr>
                <w:sz w:val="18"/>
                <w:szCs w:val="18"/>
                <w:lang w:eastAsia="pt-PT"/>
              </w:rPr>
              <w:t xml:space="preserve"> GEF, GCF, CTCN) </w:t>
            </w:r>
          </w:p>
        </w:tc>
        <w:tc>
          <w:tcPr>
            <w:tcW w:w="1371" w:type="dxa"/>
            <w:gridSpan w:val="3"/>
          </w:tcPr>
          <w:p w14:paraId="32289F28" w14:textId="77777777" w:rsidR="00D76E1B" w:rsidRDefault="00D76E1B" w:rsidP="00D76E1B">
            <w:pPr>
              <w:rPr>
                <w:rFonts w:cs="Arial"/>
                <w:color w:val="000000"/>
                <w:sz w:val="18"/>
                <w:szCs w:val="18"/>
              </w:rPr>
            </w:pPr>
          </w:p>
        </w:tc>
        <w:tc>
          <w:tcPr>
            <w:tcW w:w="1481" w:type="dxa"/>
          </w:tcPr>
          <w:p w14:paraId="5B6E874A" w14:textId="77777777" w:rsidR="00D76E1B" w:rsidRDefault="00736FF8" w:rsidP="00D76E1B">
            <w:pPr>
              <w:rPr>
                <w:rFonts w:cs="Arial"/>
                <w:color w:val="000000"/>
                <w:sz w:val="18"/>
                <w:szCs w:val="18"/>
              </w:rPr>
            </w:pPr>
            <w:r>
              <w:rPr>
                <w:rFonts w:cs="Arial"/>
                <w:color w:val="000000"/>
                <w:sz w:val="18"/>
                <w:szCs w:val="18"/>
              </w:rPr>
              <w:t xml:space="preserve">50% </w:t>
            </w:r>
          </w:p>
        </w:tc>
        <w:tc>
          <w:tcPr>
            <w:tcW w:w="985" w:type="dxa"/>
          </w:tcPr>
          <w:p w14:paraId="3A48FFD8" w14:textId="77777777" w:rsidR="00D76E1B" w:rsidRPr="000063C8" w:rsidRDefault="00D76E1B" w:rsidP="00D76E1B">
            <w:pPr>
              <w:rPr>
                <w:sz w:val="18"/>
                <w:szCs w:val="18"/>
                <w:lang w:eastAsia="pt-PT"/>
              </w:rPr>
            </w:pPr>
          </w:p>
        </w:tc>
        <w:tc>
          <w:tcPr>
            <w:tcW w:w="1901" w:type="dxa"/>
          </w:tcPr>
          <w:p w14:paraId="1D8BD2C5" w14:textId="77777777" w:rsidR="00D76E1B" w:rsidRPr="000063C8" w:rsidRDefault="00D76E1B" w:rsidP="00D76E1B">
            <w:pPr>
              <w:rPr>
                <w:sz w:val="18"/>
                <w:szCs w:val="18"/>
                <w:lang w:eastAsia="pt-PT"/>
              </w:rPr>
            </w:pPr>
          </w:p>
        </w:tc>
        <w:tc>
          <w:tcPr>
            <w:tcW w:w="1196" w:type="dxa"/>
          </w:tcPr>
          <w:p w14:paraId="1821861E" w14:textId="77777777" w:rsidR="00D76E1B" w:rsidRPr="000063C8" w:rsidRDefault="00D76E1B" w:rsidP="00D76E1B">
            <w:pPr>
              <w:rPr>
                <w:sz w:val="18"/>
                <w:szCs w:val="18"/>
                <w:lang w:eastAsia="pt-PT"/>
              </w:rPr>
            </w:pPr>
          </w:p>
        </w:tc>
        <w:tc>
          <w:tcPr>
            <w:tcW w:w="1936" w:type="dxa"/>
          </w:tcPr>
          <w:p w14:paraId="5922E95D" w14:textId="77777777" w:rsidR="005C51E9" w:rsidRDefault="006337E8" w:rsidP="005C51E9">
            <w:pPr>
              <w:rPr>
                <w:sz w:val="18"/>
                <w:szCs w:val="18"/>
                <w:lang w:eastAsia="pt-PT"/>
              </w:rPr>
            </w:pPr>
            <w:r>
              <w:rPr>
                <w:sz w:val="18"/>
                <w:szCs w:val="18"/>
                <w:lang w:eastAsia="pt-PT"/>
              </w:rPr>
              <w:t xml:space="preserve"> </w:t>
            </w:r>
          </w:p>
          <w:p w14:paraId="2B5F8508" w14:textId="77777777" w:rsidR="006337E8" w:rsidRDefault="006337E8" w:rsidP="005C51E9">
            <w:pPr>
              <w:rPr>
                <w:sz w:val="18"/>
                <w:szCs w:val="18"/>
                <w:lang w:eastAsia="pt-PT"/>
              </w:rPr>
            </w:pPr>
            <w:r>
              <w:rPr>
                <w:sz w:val="18"/>
                <w:szCs w:val="18"/>
                <w:lang w:eastAsia="pt-PT"/>
              </w:rPr>
              <w:t xml:space="preserve">Develop </w:t>
            </w:r>
            <w:proofErr w:type="gramStart"/>
            <w:r>
              <w:rPr>
                <w:sz w:val="18"/>
                <w:szCs w:val="18"/>
                <w:lang w:eastAsia="pt-PT"/>
              </w:rPr>
              <w:t>a</w:t>
            </w:r>
            <w:proofErr w:type="gramEnd"/>
            <w:r>
              <w:rPr>
                <w:sz w:val="18"/>
                <w:szCs w:val="18"/>
                <w:lang w:eastAsia="pt-PT"/>
              </w:rPr>
              <w:t xml:space="preserve"> EE in land transport proposal to the CTCN for the Solomon Is and Tonga.</w:t>
            </w:r>
          </w:p>
          <w:p w14:paraId="0A7F3B22" w14:textId="77777777" w:rsidR="005C51E9" w:rsidRDefault="005C51E9" w:rsidP="005C51E9">
            <w:pPr>
              <w:rPr>
                <w:sz w:val="18"/>
                <w:szCs w:val="18"/>
                <w:lang w:eastAsia="pt-PT"/>
              </w:rPr>
            </w:pPr>
          </w:p>
          <w:p w14:paraId="4E0C35CE" w14:textId="77777777" w:rsidR="00D76E1B" w:rsidRPr="000063C8" w:rsidRDefault="006337E8" w:rsidP="00D631D0">
            <w:pPr>
              <w:rPr>
                <w:sz w:val="18"/>
                <w:szCs w:val="18"/>
                <w:lang w:eastAsia="pt-PT"/>
              </w:rPr>
            </w:pPr>
            <w:r>
              <w:rPr>
                <w:sz w:val="18"/>
                <w:szCs w:val="18"/>
                <w:lang w:eastAsia="pt-PT"/>
              </w:rPr>
              <w:t xml:space="preserve"> </w:t>
            </w:r>
            <w:r w:rsidR="00736FF8">
              <w:rPr>
                <w:sz w:val="18"/>
                <w:szCs w:val="18"/>
                <w:lang w:eastAsia="pt-PT"/>
              </w:rPr>
              <w:t xml:space="preserve"> </w:t>
            </w:r>
            <w:r w:rsidR="007E66FB">
              <w:rPr>
                <w:sz w:val="18"/>
                <w:szCs w:val="18"/>
                <w:lang w:eastAsia="pt-PT"/>
              </w:rPr>
              <w:t xml:space="preserve"> </w:t>
            </w:r>
          </w:p>
        </w:tc>
      </w:tr>
      <w:tr w:rsidR="00F4607F" w:rsidRPr="00F81178" w14:paraId="2F79D66D" w14:textId="77777777" w:rsidTr="00F4607F">
        <w:trPr>
          <w:trHeight w:val="315"/>
        </w:trPr>
        <w:tc>
          <w:tcPr>
            <w:tcW w:w="4357" w:type="dxa"/>
            <w:gridSpan w:val="3"/>
          </w:tcPr>
          <w:p w14:paraId="509B8AA7" w14:textId="77777777" w:rsidR="00D76E1B" w:rsidRPr="00F81178" w:rsidRDefault="00D76E1B" w:rsidP="00D76E1B">
            <w:pPr>
              <w:rPr>
                <w:rFonts w:cs="Arial"/>
                <w:color w:val="000000"/>
                <w:sz w:val="18"/>
                <w:szCs w:val="18"/>
              </w:rPr>
            </w:pPr>
            <w:r w:rsidRPr="00F81178">
              <w:rPr>
                <w:sz w:val="18"/>
                <w:szCs w:val="18"/>
                <w:lang w:eastAsia="pt-PT"/>
              </w:rPr>
              <w:t>1.5.4 Represent PCREEE in regional and international key events (travel costs)</w:t>
            </w:r>
          </w:p>
        </w:tc>
        <w:tc>
          <w:tcPr>
            <w:tcW w:w="1371" w:type="dxa"/>
            <w:gridSpan w:val="3"/>
          </w:tcPr>
          <w:p w14:paraId="7A230427" w14:textId="77777777" w:rsidR="00D76E1B" w:rsidRPr="00F81178" w:rsidRDefault="00D76E1B" w:rsidP="00D76E1B">
            <w:pPr>
              <w:rPr>
                <w:rFonts w:cs="Arial"/>
                <w:color w:val="000000"/>
                <w:sz w:val="18"/>
                <w:szCs w:val="18"/>
              </w:rPr>
            </w:pPr>
          </w:p>
        </w:tc>
        <w:tc>
          <w:tcPr>
            <w:tcW w:w="1481" w:type="dxa"/>
          </w:tcPr>
          <w:p w14:paraId="2C63440E" w14:textId="77777777" w:rsidR="00D76E1B" w:rsidRPr="00F81178" w:rsidRDefault="00736FF8" w:rsidP="00D76E1B">
            <w:pPr>
              <w:rPr>
                <w:rFonts w:cs="Arial"/>
                <w:color w:val="000000"/>
                <w:sz w:val="18"/>
                <w:szCs w:val="18"/>
              </w:rPr>
            </w:pPr>
            <w:r w:rsidRPr="00F81178">
              <w:rPr>
                <w:rFonts w:cs="Arial"/>
                <w:color w:val="000000"/>
                <w:sz w:val="18"/>
                <w:szCs w:val="18"/>
              </w:rPr>
              <w:t>100% and on-going</w:t>
            </w:r>
          </w:p>
          <w:p w14:paraId="77369889" w14:textId="77777777" w:rsidR="00736FF8" w:rsidRPr="00F81178" w:rsidRDefault="00736FF8" w:rsidP="00D76E1B">
            <w:pPr>
              <w:rPr>
                <w:rFonts w:cs="Arial"/>
                <w:color w:val="000000"/>
                <w:sz w:val="18"/>
                <w:szCs w:val="18"/>
              </w:rPr>
            </w:pPr>
          </w:p>
        </w:tc>
        <w:tc>
          <w:tcPr>
            <w:tcW w:w="985" w:type="dxa"/>
          </w:tcPr>
          <w:p w14:paraId="0486BC9B" w14:textId="77777777" w:rsidR="00D76E1B" w:rsidRPr="00F81178" w:rsidRDefault="00D76E1B" w:rsidP="00D76E1B">
            <w:pPr>
              <w:rPr>
                <w:sz w:val="18"/>
                <w:szCs w:val="18"/>
                <w:lang w:eastAsia="pt-PT"/>
              </w:rPr>
            </w:pPr>
          </w:p>
        </w:tc>
        <w:tc>
          <w:tcPr>
            <w:tcW w:w="1901" w:type="dxa"/>
          </w:tcPr>
          <w:p w14:paraId="3FFE2B19" w14:textId="77777777" w:rsidR="00D76E1B" w:rsidRPr="00F81178" w:rsidRDefault="00D76E1B" w:rsidP="00D76E1B">
            <w:pPr>
              <w:rPr>
                <w:sz w:val="18"/>
                <w:szCs w:val="18"/>
                <w:lang w:eastAsia="pt-PT"/>
              </w:rPr>
            </w:pPr>
          </w:p>
        </w:tc>
        <w:tc>
          <w:tcPr>
            <w:tcW w:w="1196" w:type="dxa"/>
          </w:tcPr>
          <w:p w14:paraId="14C83F0B" w14:textId="77777777" w:rsidR="00D76E1B" w:rsidRPr="00F81178" w:rsidRDefault="00D76E1B" w:rsidP="00D76E1B">
            <w:pPr>
              <w:rPr>
                <w:sz w:val="18"/>
                <w:szCs w:val="18"/>
                <w:lang w:eastAsia="pt-PT"/>
              </w:rPr>
            </w:pPr>
          </w:p>
        </w:tc>
        <w:tc>
          <w:tcPr>
            <w:tcW w:w="1936" w:type="dxa"/>
          </w:tcPr>
          <w:p w14:paraId="61273E1E" w14:textId="77777777" w:rsidR="001140D8" w:rsidRDefault="005C51E9" w:rsidP="005C51E9">
            <w:pPr>
              <w:rPr>
                <w:sz w:val="18"/>
                <w:szCs w:val="18"/>
                <w:lang w:eastAsia="pt-PT"/>
              </w:rPr>
            </w:pPr>
            <w:r w:rsidRPr="00F81178">
              <w:rPr>
                <w:sz w:val="18"/>
                <w:szCs w:val="18"/>
                <w:lang w:eastAsia="pt-PT"/>
              </w:rPr>
              <w:t>.</w:t>
            </w:r>
          </w:p>
          <w:p w14:paraId="3986FCC9" w14:textId="77777777" w:rsidR="001140D8" w:rsidRDefault="001140D8" w:rsidP="005C51E9">
            <w:pPr>
              <w:rPr>
                <w:sz w:val="18"/>
                <w:szCs w:val="18"/>
                <w:lang w:eastAsia="pt-PT"/>
              </w:rPr>
            </w:pPr>
            <w:r>
              <w:rPr>
                <w:sz w:val="18"/>
                <w:szCs w:val="18"/>
                <w:lang w:eastAsia="pt-PT"/>
              </w:rPr>
              <w:t xml:space="preserve">Virtually participated in the ECREEE Forum and an CCREEE meeting on </w:t>
            </w:r>
            <w:proofErr w:type="spellStart"/>
            <w:r>
              <w:rPr>
                <w:sz w:val="18"/>
                <w:szCs w:val="18"/>
                <w:lang w:eastAsia="pt-PT"/>
              </w:rPr>
              <w:t>emobility</w:t>
            </w:r>
            <w:proofErr w:type="spellEnd"/>
            <w:r>
              <w:rPr>
                <w:sz w:val="18"/>
                <w:szCs w:val="18"/>
                <w:lang w:eastAsia="pt-PT"/>
              </w:rPr>
              <w:t>.</w:t>
            </w:r>
          </w:p>
          <w:p w14:paraId="0A9C767A" w14:textId="77777777" w:rsidR="00D76E1B" w:rsidRPr="00F81178" w:rsidRDefault="00736FF8" w:rsidP="005C51E9">
            <w:pPr>
              <w:rPr>
                <w:sz w:val="18"/>
                <w:szCs w:val="18"/>
                <w:lang w:eastAsia="pt-PT"/>
              </w:rPr>
            </w:pPr>
            <w:r w:rsidRPr="00F81178">
              <w:rPr>
                <w:sz w:val="18"/>
                <w:szCs w:val="18"/>
                <w:lang w:eastAsia="pt-PT"/>
              </w:rPr>
              <w:t xml:space="preserve"> </w:t>
            </w:r>
          </w:p>
        </w:tc>
      </w:tr>
      <w:tr w:rsidR="00B812E0" w:rsidRPr="00D148ED" w14:paraId="5A65950D" w14:textId="77777777" w:rsidTr="00F4607F">
        <w:trPr>
          <w:trHeight w:val="480"/>
        </w:trPr>
        <w:tc>
          <w:tcPr>
            <w:tcW w:w="1370" w:type="dxa"/>
            <w:shd w:val="clear" w:color="auto" w:fill="F2F2F2"/>
            <w:hideMark/>
          </w:tcPr>
          <w:p w14:paraId="7023DE99" w14:textId="77777777" w:rsidR="00D76E1B" w:rsidRPr="001B27AA" w:rsidRDefault="00D76E1B" w:rsidP="00D76E1B">
            <w:pPr>
              <w:rPr>
                <w:sz w:val="18"/>
                <w:szCs w:val="18"/>
              </w:rPr>
            </w:pPr>
            <w:r w:rsidRPr="00BB1D9C">
              <w:rPr>
                <w:rFonts w:cs="Arial"/>
                <w:b/>
                <w:sz w:val="18"/>
                <w:szCs w:val="18"/>
              </w:rPr>
              <w:t>Output 1.6</w:t>
            </w:r>
            <w:r w:rsidRPr="001B27AA">
              <w:rPr>
                <w:rFonts w:cs="Arial"/>
                <w:sz w:val="18"/>
                <w:szCs w:val="18"/>
              </w:rPr>
              <w:t xml:space="preserve"> </w:t>
            </w:r>
            <w:r w:rsidRPr="001B27AA">
              <w:rPr>
                <w:sz w:val="18"/>
                <w:szCs w:val="18"/>
              </w:rPr>
              <w:t>A special programme on gender</w:t>
            </w:r>
            <w:r>
              <w:rPr>
                <w:sz w:val="18"/>
                <w:szCs w:val="18"/>
              </w:rPr>
              <w:t xml:space="preserve"> and sustainable energy</w:t>
            </w:r>
            <w:r w:rsidRPr="001B27AA">
              <w:rPr>
                <w:sz w:val="18"/>
                <w:szCs w:val="18"/>
              </w:rPr>
              <w:t xml:space="preserve"> is </w:t>
            </w:r>
            <w:r w:rsidRPr="001B27AA">
              <w:rPr>
                <w:sz w:val="18"/>
                <w:szCs w:val="18"/>
              </w:rPr>
              <w:lastRenderedPageBreak/>
              <w:t>established and integrated to the activities of the centre</w:t>
            </w:r>
            <w:r>
              <w:rPr>
                <w:rFonts w:cs="Arial"/>
                <w:sz w:val="18"/>
                <w:szCs w:val="18"/>
              </w:rPr>
              <w:t xml:space="preserve"> and the network of regional sustainable energy centres</w:t>
            </w:r>
            <w:r w:rsidRPr="001B27AA">
              <w:rPr>
                <w:sz w:val="18"/>
                <w:szCs w:val="18"/>
              </w:rPr>
              <w:t xml:space="preserve">  </w:t>
            </w:r>
          </w:p>
        </w:tc>
        <w:tc>
          <w:tcPr>
            <w:tcW w:w="1518" w:type="dxa"/>
            <w:shd w:val="clear" w:color="auto" w:fill="F2F2F2"/>
            <w:hideMark/>
          </w:tcPr>
          <w:p w14:paraId="2B1F8CF8" w14:textId="77777777" w:rsidR="00D76E1B" w:rsidRPr="001B27AA" w:rsidRDefault="00D76E1B" w:rsidP="00D76E1B">
            <w:pPr>
              <w:rPr>
                <w:rFonts w:cs="Arial"/>
                <w:sz w:val="18"/>
                <w:szCs w:val="18"/>
              </w:rPr>
            </w:pPr>
            <w:r w:rsidRPr="001B27AA">
              <w:rPr>
                <w:rFonts w:cs="Arial"/>
                <w:sz w:val="18"/>
                <w:szCs w:val="18"/>
              </w:rPr>
              <w:lastRenderedPageBreak/>
              <w:t xml:space="preserve">- gender programme is approved to be included in the Business Plan by the Committee </w:t>
            </w:r>
            <w:r w:rsidRPr="001B27AA" w:rsidDel="008C1F44">
              <w:rPr>
                <w:rFonts w:cs="Arial"/>
                <w:sz w:val="18"/>
                <w:szCs w:val="18"/>
              </w:rPr>
              <w:t xml:space="preserve"> </w:t>
            </w:r>
          </w:p>
          <w:p w14:paraId="746FC375" w14:textId="77777777" w:rsidR="00D76E1B" w:rsidRPr="001B27AA" w:rsidRDefault="00D76E1B" w:rsidP="00D76E1B">
            <w:pPr>
              <w:rPr>
                <w:rFonts w:cs="Arial"/>
                <w:sz w:val="18"/>
                <w:szCs w:val="18"/>
              </w:rPr>
            </w:pPr>
          </w:p>
        </w:tc>
        <w:tc>
          <w:tcPr>
            <w:tcW w:w="1469" w:type="dxa"/>
            <w:shd w:val="clear" w:color="auto" w:fill="F2F2F2"/>
          </w:tcPr>
          <w:p w14:paraId="7EAA56A3" w14:textId="77777777" w:rsidR="00D76E1B" w:rsidRDefault="00D76E1B" w:rsidP="00D76E1B">
            <w:pPr>
              <w:rPr>
                <w:rFonts w:cs="Arial"/>
                <w:b/>
                <w:sz w:val="18"/>
                <w:szCs w:val="18"/>
                <w:u w:val="single"/>
              </w:rPr>
            </w:pPr>
            <w:r>
              <w:rPr>
                <w:rFonts w:cs="Arial"/>
                <w:b/>
                <w:sz w:val="18"/>
                <w:szCs w:val="18"/>
                <w:u w:val="single"/>
              </w:rPr>
              <w:t>Baseline:</w:t>
            </w:r>
          </w:p>
          <w:p w14:paraId="67CAA439" w14:textId="77777777" w:rsidR="00D76E1B" w:rsidRPr="001B27AA" w:rsidRDefault="00D76E1B" w:rsidP="00D76E1B">
            <w:pPr>
              <w:rPr>
                <w:rFonts w:cs="Arial"/>
                <w:b/>
                <w:sz w:val="18"/>
                <w:szCs w:val="18"/>
                <w:u w:val="single"/>
              </w:rPr>
            </w:pPr>
          </w:p>
          <w:p w14:paraId="640B0608" w14:textId="77777777" w:rsidR="00D76E1B" w:rsidRPr="001B27AA" w:rsidRDefault="00D76E1B" w:rsidP="00D76E1B">
            <w:pPr>
              <w:rPr>
                <w:rFonts w:cs="Arial"/>
                <w:sz w:val="18"/>
                <w:szCs w:val="18"/>
              </w:rPr>
            </w:pPr>
            <w:r w:rsidRPr="001B27AA">
              <w:rPr>
                <w:rFonts w:cs="Arial"/>
                <w:sz w:val="18"/>
                <w:szCs w:val="18"/>
              </w:rPr>
              <w:t xml:space="preserve">No gender programme in the energy sector of the PICs.   </w:t>
            </w:r>
          </w:p>
          <w:p w14:paraId="15F34D41" w14:textId="77777777" w:rsidR="00D76E1B" w:rsidRPr="001B27AA" w:rsidRDefault="00D76E1B" w:rsidP="00D76E1B">
            <w:pPr>
              <w:rPr>
                <w:rFonts w:cs="Arial"/>
                <w:sz w:val="18"/>
                <w:szCs w:val="18"/>
              </w:rPr>
            </w:pPr>
          </w:p>
          <w:p w14:paraId="31E7831E" w14:textId="77777777" w:rsidR="00D76E1B" w:rsidRDefault="00D76E1B" w:rsidP="00D76E1B">
            <w:pPr>
              <w:rPr>
                <w:rFonts w:cs="Arial"/>
                <w:b/>
                <w:sz w:val="18"/>
                <w:szCs w:val="18"/>
                <w:u w:val="single"/>
              </w:rPr>
            </w:pPr>
            <w:r w:rsidRPr="001B27AA">
              <w:rPr>
                <w:rFonts w:cs="Arial"/>
                <w:b/>
                <w:sz w:val="18"/>
                <w:szCs w:val="18"/>
                <w:u w:val="single"/>
              </w:rPr>
              <w:t>Target(s):</w:t>
            </w:r>
          </w:p>
          <w:p w14:paraId="199DDAD6" w14:textId="77777777" w:rsidR="00D76E1B" w:rsidRPr="001B27AA" w:rsidRDefault="00D76E1B" w:rsidP="00D76E1B">
            <w:pPr>
              <w:rPr>
                <w:rFonts w:cs="Arial"/>
                <w:b/>
                <w:sz w:val="18"/>
                <w:szCs w:val="18"/>
                <w:u w:val="single"/>
              </w:rPr>
            </w:pPr>
          </w:p>
          <w:p w14:paraId="57E0FB6A" w14:textId="77777777" w:rsidR="00D76E1B" w:rsidRPr="001B27AA" w:rsidRDefault="00D76E1B" w:rsidP="00D76E1B">
            <w:pPr>
              <w:rPr>
                <w:rFonts w:cs="Arial"/>
                <w:sz w:val="18"/>
                <w:szCs w:val="18"/>
              </w:rPr>
            </w:pPr>
            <w:r w:rsidRPr="001B27AA">
              <w:rPr>
                <w:rFonts w:cs="Arial"/>
                <w:sz w:val="18"/>
                <w:szCs w:val="18"/>
              </w:rPr>
              <w:t xml:space="preserve">- a gender programme become a permanent fixture in the business plan of the centre  </w:t>
            </w:r>
          </w:p>
          <w:p w14:paraId="6D19E9C5" w14:textId="77777777" w:rsidR="00D76E1B" w:rsidRPr="001B27AA" w:rsidRDefault="00D76E1B" w:rsidP="00D76E1B">
            <w:pPr>
              <w:rPr>
                <w:rFonts w:cs="Arial"/>
                <w:sz w:val="18"/>
                <w:szCs w:val="18"/>
              </w:rPr>
            </w:pPr>
            <w:r w:rsidRPr="001B27AA">
              <w:rPr>
                <w:rFonts w:cs="Arial"/>
                <w:sz w:val="18"/>
                <w:szCs w:val="18"/>
              </w:rPr>
              <w:t xml:space="preserve"> </w:t>
            </w:r>
          </w:p>
        </w:tc>
        <w:tc>
          <w:tcPr>
            <w:tcW w:w="1371" w:type="dxa"/>
            <w:gridSpan w:val="3"/>
            <w:shd w:val="clear" w:color="auto" w:fill="F2F2F2"/>
            <w:hideMark/>
          </w:tcPr>
          <w:p w14:paraId="162A29B9" w14:textId="77777777" w:rsidR="00D76E1B" w:rsidRPr="001B27AA" w:rsidRDefault="00D76E1B" w:rsidP="00D76E1B">
            <w:pPr>
              <w:rPr>
                <w:rFonts w:cs="Arial"/>
                <w:sz w:val="18"/>
                <w:szCs w:val="18"/>
              </w:rPr>
            </w:pPr>
            <w:r w:rsidRPr="001B27AA">
              <w:rPr>
                <w:rFonts w:cs="Arial"/>
                <w:sz w:val="18"/>
                <w:szCs w:val="18"/>
              </w:rPr>
              <w:lastRenderedPageBreak/>
              <w:t xml:space="preserve">- Business Plan </w:t>
            </w:r>
          </w:p>
          <w:p w14:paraId="6A8F5B1F" w14:textId="77777777" w:rsidR="00D76E1B" w:rsidRPr="001B27AA" w:rsidRDefault="00D76E1B" w:rsidP="00D76E1B">
            <w:pPr>
              <w:rPr>
                <w:rFonts w:cs="Arial"/>
                <w:sz w:val="18"/>
                <w:szCs w:val="18"/>
              </w:rPr>
            </w:pPr>
            <w:r w:rsidRPr="001B27AA">
              <w:rPr>
                <w:rFonts w:cs="Arial"/>
                <w:sz w:val="18"/>
                <w:szCs w:val="18"/>
              </w:rPr>
              <w:t>- Annual work plans</w:t>
            </w:r>
          </w:p>
          <w:p w14:paraId="18A7A7F4" w14:textId="77777777" w:rsidR="00D76E1B" w:rsidRPr="001B27AA" w:rsidRDefault="00D76E1B" w:rsidP="00D76E1B">
            <w:pPr>
              <w:rPr>
                <w:rFonts w:cs="Arial"/>
                <w:sz w:val="18"/>
                <w:szCs w:val="18"/>
              </w:rPr>
            </w:pPr>
            <w:r w:rsidRPr="001B27AA">
              <w:rPr>
                <w:rFonts w:cs="Arial"/>
                <w:sz w:val="18"/>
                <w:szCs w:val="18"/>
              </w:rPr>
              <w:t>- Monitoring and evaluation framework</w:t>
            </w:r>
            <w:r w:rsidRPr="001B27AA" w:rsidDel="0033751A">
              <w:rPr>
                <w:rFonts w:cs="Arial"/>
                <w:sz w:val="18"/>
                <w:szCs w:val="18"/>
              </w:rPr>
              <w:t xml:space="preserve"> </w:t>
            </w:r>
          </w:p>
        </w:tc>
        <w:tc>
          <w:tcPr>
            <w:tcW w:w="1481" w:type="dxa"/>
            <w:shd w:val="clear" w:color="auto" w:fill="F2F2F2"/>
            <w:hideMark/>
          </w:tcPr>
          <w:p w14:paraId="72E3007F" w14:textId="77777777" w:rsidR="00D76E1B" w:rsidRDefault="00D76E1B" w:rsidP="00D76E1B">
            <w:pPr>
              <w:rPr>
                <w:b/>
                <w:color w:val="000000"/>
                <w:sz w:val="18"/>
                <w:szCs w:val="18"/>
                <w:u w:val="single"/>
              </w:rPr>
            </w:pPr>
            <w:r>
              <w:rPr>
                <w:rFonts w:cs="Arial"/>
                <w:sz w:val="18"/>
                <w:szCs w:val="18"/>
              </w:rPr>
              <w:t> </w:t>
            </w:r>
            <w:r w:rsidRPr="00C50576">
              <w:rPr>
                <w:b/>
                <w:color w:val="000000"/>
                <w:sz w:val="18"/>
                <w:szCs w:val="18"/>
                <w:u w:val="single"/>
              </w:rPr>
              <w:t xml:space="preserve">Level of Achievement: </w:t>
            </w:r>
            <w:r>
              <w:rPr>
                <w:b/>
                <w:color w:val="000000"/>
                <w:sz w:val="18"/>
                <w:szCs w:val="18"/>
                <w:u w:val="single"/>
              </w:rPr>
              <w:t>in %</w:t>
            </w:r>
          </w:p>
          <w:p w14:paraId="09970592" w14:textId="77777777" w:rsidR="00044642" w:rsidRDefault="00044642" w:rsidP="00D76E1B">
            <w:pPr>
              <w:rPr>
                <w:b/>
                <w:color w:val="000000"/>
                <w:sz w:val="18"/>
                <w:szCs w:val="18"/>
                <w:u w:val="single"/>
              </w:rPr>
            </w:pPr>
          </w:p>
          <w:p w14:paraId="01BD6837" w14:textId="77777777" w:rsidR="00044642" w:rsidRDefault="00044642" w:rsidP="00D76E1B">
            <w:pPr>
              <w:rPr>
                <w:b/>
                <w:color w:val="000000"/>
                <w:sz w:val="18"/>
                <w:szCs w:val="18"/>
                <w:u w:val="single"/>
              </w:rPr>
            </w:pPr>
          </w:p>
          <w:p w14:paraId="5A53C5F8" w14:textId="77777777" w:rsidR="00044642" w:rsidRPr="001B27AA" w:rsidRDefault="006337E8" w:rsidP="00D76E1B">
            <w:pPr>
              <w:rPr>
                <w:rFonts w:cs="Arial"/>
                <w:sz w:val="18"/>
                <w:szCs w:val="18"/>
              </w:rPr>
            </w:pPr>
            <w:r>
              <w:rPr>
                <w:b/>
                <w:color w:val="000000"/>
                <w:sz w:val="18"/>
                <w:szCs w:val="18"/>
                <w:u w:val="single"/>
              </w:rPr>
              <w:t>8</w:t>
            </w:r>
            <w:r w:rsidR="00044642">
              <w:rPr>
                <w:b/>
                <w:color w:val="000000"/>
                <w:sz w:val="18"/>
                <w:szCs w:val="18"/>
                <w:u w:val="single"/>
              </w:rPr>
              <w:t xml:space="preserve">0% </w:t>
            </w:r>
          </w:p>
        </w:tc>
        <w:tc>
          <w:tcPr>
            <w:tcW w:w="985" w:type="dxa"/>
            <w:shd w:val="clear" w:color="auto" w:fill="F2F2F2"/>
          </w:tcPr>
          <w:p w14:paraId="5ADE9994" w14:textId="77777777" w:rsidR="00D76E1B" w:rsidRPr="001B27AA" w:rsidRDefault="00D76E1B" w:rsidP="00D76E1B">
            <w:pPr>
              <w:rPr>
                <w:rFonts w:cs="Arial"/>
                <w:sz w:val="18"/>
                <w:szCs w:val="18"/>
              </w:rPr>
            </w:pPr>
          </w:p>
        </w:tc>
        <w:tc>
          <w:tcPr>
            <w:tcW w:w="1901" w:type="dxa"/>
            <w:shd w:val="clear" w:color="auto" w:fill="F2F2F2"/>
          </w:tcPr>
          <w:p w14:paraId="28B6B57C" w14:textId="77777777" w:rsidR="00D76E1B" w:rsidRPr="001B27AA" w:rsidRDefault="00D76E1B" w:rsidP="00D76E1B">
            <w:pPr>
              <w:rPr>
                <w:rFonts w:cs="Arial"/>
                <w:sz w:val="18"/>
                <w:szCs w:val="18"/>
              </w:rPr>
            </w:pPr>
          </w:p>
        </w:tc>
        <w:tc>
          <w:tcPr>
            <w:tcW w:w="1196" w:type="dxa"/>
            <w:shd w:val="clear" w:color="auto" w:fill="F2F2F2"/>
          </w:tcPr>
          <w:p w14:paraId="045D0D0C" w14:textId="77777777" w:rsidR="00D76E1B" w:rsidRPr="001B27AA" w:rsidRDefault="00D76E1B" w:rsidP="00D76E1B">
            <w:pPr>
              <w:rPr>
                <w:rFonts w:cs="Arial"/>
                <w:sz w:val="18"/>
                <w:szCs w:val="18"/>
              </w:rPr>
            </w:pPr>
          </w:p>
        </w:tc>
        <w:tc>
          <w:tcPr>
            <w:tcW w:w="1936" w:type="dxa"/>
            <w:shd w:val="clear" w:color="auto" w:fill="F2F2F2"/>
          </w:tcPr>
          <w:p w14:paraId="00CA4547" w14:textId="77777777" w:rsidR="00D76E1B" w:rsidRDefault="00D76E1B" w:rsidP="00044642">
            <w:pPr>
              <w:rPr>
                <w:rFonts w:cs="Arial"/>
                <w:sz w:val="18"/>
                <w:szCs w:val="18"/>
              </w:rPr>
            </w:pPr>
          </w:p>
          <w:p w14:paraId="6AD065F2" w14:textId="77777777" w:rsidR="006337E8" w:rsidRDefault="006337E8" w:rsidP="00044642">
            <w:pPr>
              <w:rPr>
                <w:rFonts w:cs="Arial"/>
                <w:sz w:val="18"/>
                <w:szCs w:val="18"/>
              </w:rPr>
            </w:pPr>
          </w:p>
          <w:p w14:paraId="57E3D4BF" w14:textId="77777777" w:rsidR="006337E8" w:rsidRPr="001B27AA" w:rsidRDefault="006337E8" w:rsidP="00044642">
            <w:pPr>
              <w:rPr>
                <w:rFonts w:cs="Arial"/>
                <w:sz w:val="18"/>
                <w:szCs w:val="18"/>
              </w:rPr>
            </w:pPr>
            <w:r>
              <w:rPr>
                <w:rFonts w:cs="Arial"/>
                <w:sz w:val="18"/>
                <w:szCs w:val="18"/>
              </w:rPr>
              <w:t xml:space="preserve">A Pacific Energy and Gender Strategic Action Plan </w:t>
            </w:r>
            <w:r w:rsidR="001140D8">
              <w:rPr>
                <w:rFonts w:cs="Arial"/>
                <w:sz w:val="18"/>
                <w:szCs w:val="18"/>
              </w:rPr>
              <w:t xml:space="preserve">(PEGSAP) </w:t>
            </w:r>
            <w:r>
              <w:rPr>
                <w:rFonts w:cs="Arial"/>
                <w:sz w:val="18"/>
                <w:szCs w:val="18"/>
              </w:rPr>
              <w:t xml:space="preserve">was finalised by the </w:t>
            </w:r>
            <w:r>
              <w:rPr>
                <w:rFonts w:cs="Arial"/>
                <w:sz w:val="18"/>
                <w:szCs w:val="18"/>
              </w:rPr>
              <w:lastRenderedPageBreak/>
              <w:t xml:space="preserve">CTIF </w:t>
            </w:r>
            <w:proofErr w:type="gramStart"/>
            <w:r>
              <w:rPr>
                <w:rFonts w:cs="Arial"/>
                <w:sz w:val="18"/>
                <w:szCs w:val="18"/>
              </w:rPr>
              <w:t>TA</w:t>
            </w:r>
            <w:proofErr w:type="gramEnd"/>
            <w:r>
              <w:rPr>
                <w:rFonts w:cs="Arial"/>
                <w:sz w:val="18"/>
                <w:szCs w:val="18"/>
              </w:rPr>
              <w:t xml:space="preserve"> and training and workshops were conducted on the PEGSAP</w:t>
            </w:r>
            <w:r w:rsidR="001140D8">
              <w:rPr>
                <w:rFonts w:cs="Arial"/>
                <w:sz w:val="18"/>
                <w:szCs w:val="18"/>
              </w:rPr>
              <w:t xml:space="preserve"> in Suva</w:t>
            </w:r>
            <w:r>
              <w:rPr>
                <w:rFonts w:cs="Arial"/>
                <w:sz w:val="18"/>
                <w:szCs w:val="18"/>
              </w:rPr>
              <w:t xml:space="preserve">.  </w:t>
            </w:r>
          </w:p>
        </w:tc>
      </w:tr>
      <w:tr w:rsidR="00F4607F" w:rsidRPr="00D148ED" w14:paraId="3F6339D0" w14:textId="77777777" w:rsidTr="00F4607F">
        <w:trPr>
          <w:trHeight w:val="270"/>
        </w:trPr>
        <w:tc>
          <w:tcPr>
            <w:tcW w:w="4357" w:type="dxa"/>
            <w:gridSpan w:val="3"/>
          </w:tcPr>
          <w:p w14:paraId="0614029F" w14:textId="77777777" w:rsidR="00D76E1B" w:rsidRPr="00E732E6" w:rsidRDefault="00D76E1B" w:rsidP="00D76E1B">
            <w:pPr>
              <w:rPr>
                <w:rFonts w:cs="Arial"/>
                <w:color w:val="000000"/>
                <w:sz w:val="18"/>
                <w:szCs w:val="18"/>
                <w:lang w:val="en-US"/>
              </w:rPr>
            </w:pPr>
            <w:r w:rsidRPr="000063C8">
              <w:rPr>
                <w:sz w:val="18"/>
                <w:szCs w:val="18"/>
                <w:lang w:eastAsia="pt-PT"/>
              </w:rPr>
              <w:t>1.</w:t>
            </w:r>
            <w:r>
              <w:rPr>
                <w:sz w:val="18"/>
                <w:szCs w:val="18"/>
                <w:lang w:eastAsia="pt-PT"/>
              </w:rPr>
              <w:t>6</w:t>
            </w:r>
            <w:r w:rsidRPr="000063C8">
              <w:rPr>
                <w:sz w:val="18"/>
                <w:szCs w:val="18"/>
                <w:lang w:eastAsia="pt-PT"/>
              </w:rPr>
              <w:t xml:space="preserve">.1 </w:t>
            </w:r>
            <w:r>
              <w:rPr>
                <w:sz w:val="18"/>
                <w:szCs w:val="18"/>
                <w:lang w:eastAsia="pt-PT"/>
              </w:rPr>
              <w:t>Develop the energy-gender programme of the PCREEE</w:t>
            </w:r>
            <w:r w:rsidRPr="000063C8">
              <w:rPr>
                <w:sz w:val="18"/>
                <w:szCs w:val="18"/>
                <w:lang w:eastAsia="pt-PT"/>
              </w:rPr>
              <w:t xml:space="preserve"> </w:t>
            </w:r>
            <w:r>
              <w:rPr>
                <w:sz w:val="18"/>
                <w:szCs w:val="18"/>
                <w:lang w:eastAsia="pt-PT"/>
              </w:rPr>
              <w:t xml:space="preserve">in the context of the </w:t>
            </w:r>
            <w:r w:rsidRPr="00B960D8">
              <w:rPr>
                <w:rFonts w:cs="Arial"/>
                <w:sz w:val="18"/>
                <w:szCs w:val="18"/>
              </w:rPr>
              <w:t>“Island Women Open Network (IWON) for Sustainable Energy &amp; Climate Resilience in Island Nations</w:t>
            </w:r>
            <w:r>
              <w:rPr>
                <w:rFonts w:cs="Arial"/>
                <w:sz w:val="18"/>
                <w:szCs w:val="18"/>
              </w:rPr>
              <w:t>”</w:t>
            </w:r>
          </w:p>
        </w:tc>
        <w:tc>
          <w:tcPr>
            <w:tcW w:w="1371" w:type="dxa"/>
            <w:gridSpan w:val="3"/>
          </w:tcPr>
          <w:p w14:paraId="48B53AA5" w14:textId="77777777" w:rsidR="00D76E1B" w:rsidRPr="00E732E6" w:rsidRDefault="00D76E1B" w:rsidP="00D76E1B">
            <w:pPr>
              <w:rPr>
                <w:rFonts w:cs="Arial"/>
                <w:color w:val="000000"/>
                <w:sz w:val="18"/>
                <w:szCs w:val="18"/>
                <w:lang w:val="en-US"/>
              </w:rPr>
            </w:pPr>
          </w:p>
        </w:tc>
        <w:tc>
          <w:tcPr>
            <w:tcW w:w="1481" w:type="dxa"/>
          </w:tcPr>
          <w:p w14:paraId="6B979E36" w14:textId="77777777" w:rsidR="00D76E1B" w:rsidRPr="00E732E6" w:rsidRDefault="00D76E1B" w:rsidP="00D76E1B">
            <w:pPr>
              <w:rPr>
                <w:rFonts w:cs="Arial"/>
                <w:color w:val="000000"/>
                <w:sz w:val="18"/>
                <w:szCs w:val="18"/>
                <w:lang w:val="en-US"/>
              </w:rPr>
            </w:pPr>
          </w:p>
        </w:tc>
        <w:tc>
          <w:tcPr>
            <w:tcW w:w="985" w:type="dxa"/>
          </w:tcPr>
          <w:p w14:paraId="329D6864" w14:textId="77777777" w:rsidR="00D76E1B" w:rsidRPr="000063C8" w:rsidRDefault="00D76E1B" w:rsidP="00D76E1B">
            <w:pPr>
              <w:rPr>
                <w:sz w:val="18"/>
                <w:szCs w:val="18"/>
                <w:lang w:eastAsia="pt-PT"/>
              </w:rPr>
            </w:pPr>
          </w:p>
        </w:tc>
        <w:tc>
          <w:tcPr>
            <w:tcW w:w="1901" w:type="dxa"/>
          </w:tcPr>
          <w:p w14:paraId="5BBA9806" w14:textId="77777777" w:rsidR="00D76E1B" w:rsidRPr="000063C8" w:rsidRDefault="00D76E1B" w:rsidP="00D76E1B">
            <w:pPr>
              <w:rPr>
                <w:sz w:val="18"/>
                <w:szCs w:val="18"/>
                <w:lang w:eastAsia="pt-PT"/>
              </w:rPr>
            </w:pPr>
          </w:p>
        </w:tc>
        <w:tc>
          <w:tcPr>
            <w:tcW w:w="1196" w:type="dxa"/>
          </w:tcPr>
          <w:p w14:paraId="2066F3E6" w14:textId="77777777" w:rsidR="00D76E1B" w:rsidRPr="000063C8" w:rsidRDefault="00D76E1B" w:rsidP="00D76E1B">
            <w:pPr>
              <w:rPr>
                <w:sz w:val="18"/>
                <w:szCs w:val="18"/>
                <w:lang w:eastAsia="pt-PT"/>
              </w:rPr>
            </w:pPr>
          </w:p>
        </w:tc>
        <w:tc>
          <w:tcPr>
            <w:tcW w:w="1936" w:type="dxa"/>
          </w:tcPr>
          <w:p w14:paraId="28A7909A" w14:textId="77777777" w:rsidR="00D76E1B" w:rsidRPr="000063C8" w:rsidRDefault="003223F1" w:rsidP="003223F1">
            <w:pPr>
              <w:rPr>
                <w:sz w:val="18"/>
                <w:szCs w:val="18"/>
                <w:lang w:eastAsia="pt-PT"/>
              </w:rPr>
            </w:pPr>
            <w:r>
              <w:rPr>
                <w:sz w:val="18"/>
                <w:szCs w:val="18"/>
                <w:lang w:eastAsia="pt-PT"/>
              </w:rPr>
              <w:t>No interactions with IWON for a long time.</w:t>
            </w:r>
          </w:p>
        </w:tc>
      </w:tr>
      <w:tr w:rsidR="00F4607F" w:rsidRPr="00D148ED" w14:paraId="4E3BA48D" w14:textId="77777777" w:rsidTr="00F4607F">
        <w:trPr>
          <w:trHeight w:val="315"/>
        </w:trPr>
        <w:tc>
          <w:tcPr>
            <w:tcW w:w="4357" w:type="dxa"/>
            <w:gridSpan w:val="3"/>
          </w:tcPr>
          <w:p w14:paraId="5CADC08B" w14:textId="77777777" w:rsidR="00D76E1B" w:rsidRPr="002F2744" w:rsidRDefault="00D76E1B" w:rsidP="00D76E1B">
            <w:pPr>
              <w:rPr>
                <w:rFonts w:cs="Arial"/>
                <w:color w:val="000000"/>
                <w:sz w:val="18"/>
                <w:szCs w:val="18"/>
              </w:rPr>
            </w:pPr>
            <w:r w:rsidRPr="000063C8">
              <w:rPr>
                <w:sz w:val="18"/>
                <w:szCs w:val="18"/>
                <w:lang w:eastAsia="pt-PT"/>
              </w:rPr>
              <w:t>1.</w:t>
            </w:r>
            <w:r>
              <w:rPr>
                <w:sz w:val="18"/>
                <w:szCs w:val="18"/>
                <w:lang w:eastAsia="pt-PT"/>
              </w:rPr>
              <w:t>6</w:t>
            </w:r>
            <w:r w:rsidRPr="000063C8">
              <w:rPr>
                <w:sz w:val="18"/>
                <w:szCs w:val="18"/>
                <w:lang w:eastAsia="pt-PT"/>
              </w:rPr>
              <w:t xml:space="preserve">.2 </w:t>
            </w:r>
            <w:r>
              <w:rPr>
                <w:sz w:val="18"/>
                <w:szCs w:val="18"/>
                <w:lang w:eastAsia="pt-PT"/>
              </w:rPr>
              <w:t xml:space="preserve">Submit the energy-gender programme to be endorsed by the SC </w:t>
            </w:r>
          </w:p>
        </w:tc>
        <w:tc>
          <w:tcPr>
            <w:tcW w:w="1371" w:type="dxa"/>
            <w:gridSpan w:val="3"/>
          </w:tcPr>
          <w:p w14:paraId="10C0887D" w14:textId="77777777" w:rsidR="00D76E1B" w:rsidRPr="002F2744" w:rsidRDefault="00D76E1B" w:rsidP="00D76E1B">
            <w:pPr>
              <w:rPr>
                <w:rFonts w:cs="Arial"/>
                <w:color w:val="000000"/>
                <w:sz w:val="18"/>
                <w:szCs w:val="18"/>
              </w:rPr>
            </w:pPr>
          </w:p>
        </w:tc>
        <w:tc>
          <w:tcPr>
            <w:tcW w:w="1481" w:type="dxa"/>
          </w:tcPr>
          <w:p w14:paraId="4540DDC8" w14:textId="77777777" w:rsidR="00D76E1B" w:rsidRPr="002F2744" w:rsidRDefault="00D76E1B" w:rsidP="00D76E1B">
            <w:pPr>
              <w:rPr>
                <w:rFonts w:cs="Arial"/>
                <w:color w:val="000000"/>
                <w:sz w:val="18"/>
                <w:szCs w:val="18"/>
              </w:rPr>
            </w:pPr>
          </w:p>
        </w:tc>
        <w:tc>
          <w:tcPr>
            <w:tcW w:w="985" w:type="dxa"/>
          </w:tcPr>
          <w:p w14:paraId="6489083D" w14:textId="77777777" w:rsidR="00D76E1B" w:rsidRPr="000063C8" w:rsidRDefault="00D76E1B" w:rsidP="00D76E1B">
            <w:pPr>
              <w:rPr>
                <w:sz w:val="18"/>
                <w:szCs w:val="18"/>
                <w:lang w:eastAsia="pt-PT"/>
              </w:rPr>
            </w:pPr>
          </w:p>
        </w:tc>
        <w:tc>
          <w:tcPr>
            <w:tcW w:w="1901" w:type="dxa"/>
          </w:tcPr>
          <w:p w14:paraId="780DEA0B" w14:textId="77777777" w:rsidR="00D76E1B" w:rsidRPr="000063C8" w:rsidRDefault="00D76E1B" w:rsidP="00D76E1B">
            <w:pPr>
              <w:rPr>
                <w:sz w:val="18"/>
                <w:szCs w:val="18"/>
                <w:lang w:eastAsia="pt-PT"/>
              </w:rPr>
            </w:pPr>
          </w:p>
        </w:tc>
        <w:tc>
          <w:tcPr>
            <w:tcW w:w="1196" w:type="dxa"/>
          </w:tcPr>
          <w:p w14:paraId="48D898B0" w14:textId="77777777" w:rsidR="00D76E1B" w:rsidRPr="000063C8" w:rsidRDefault="00D76E1B" w:rsidP="00D76E1B">
            <w:pPr>
              <w:rPr>
                <w:sz w:val="18"/>
                <w:szCs w:val="18"/>
                <w:lang w:eastAsia="pt-PT"/>
              </w:rPr>
            </w:pPr>
          </w:p>
        </w:tc>
        <w:tc>
          <w:tcPr>
            <w:tcW w:w="1936" w:type="dxa"/>
          </w:tcPr>
          <w:p w14:paraId="386678F8" w14:textId="77777777" w:rsidR="00D76E1B" w:rsidRPr="000063C8" w:rsidRDefault="00044642" w:rsidP="00AF28C2">
            <w:pPr>
              <w:rPr>
                <w:sz w:val="18"/>
                <w:szCs w:val="18"/>
                <w:lang w:eastAsia="pt-PT"/>
              </w:rPr>
            </w:pPr>
            <w:r>
              <w:rPr>
                <w:sz w:val="18"/>
                <w:szCs w:val="18"/>
                <w:lang w:eastAsia="pt-PT"/>
              </w:rPr>
              <w:t xml:space="preserve">No need for the PCREEE to duplicate </w:t>
            </w:r>
            <w:r w:rsidR="001140D8">
              <w:rPr>
                <w:sz w:val="18"/>
                <w:szCs w:val="18"/>
                <w:lang w:eastAsia="pt-PT"/>
              </w:rPr>
              <w:t xml:space="preserve">the PEGSAP / </w:t>
            </w:r>
            <w:r w:rsidR="00D631D0">
              <w:rPr>
                <w:sz w:val="18"/>
                <w:szCs w:val="18"/>
                <w:lang w:eastAsia="pt-PT"/>
              </w:rPr>
              <w:t xml:space="preserve">gender </w:t>
            </w:r>
            <w:r>
              <w:rPr>
                <w:sz w:val="18"/>
                <w:szCs w:val="18"/>
                <w:lang w:eastAsia="pt-PT"/>
              </w:rPr>
              <w:t xml:space="preserve">work of SPC in Suva. </w:t>
            </w:r>
          </w:p>
        </w:tc>
      </w:tr>
      <w:tr w:rsidR="00F4607F" w:rsidRPr="00D148ED" w14:paraId="05EBB890" w14:textId="77777777" w:rsidTr="00F4607F">
        <w:trPr>
          <w:trHeight w:val="315"/>
        </w:trPr>
        <w:tc>
          <w:tcPr>
            <w:tcW w:w="4357" w:type="dxa"/>
            <w:gridSpan w:val="3"/>
          </w:tcPr>
          <w:p w14:paraId="6124829F" w14:textId="77777777" w:rsidR="00D76E1B" w:rsidRDefault="00D76E1B" w:rsidP="00D76E1B">
            <w:pPr>
              <w:rPr>
                <w:rFonts w:cs="Arial"/>
                <w:color w:val="000000"/>
                <w:sz w:val="18"/>
                <w:szCs w:val="18"/>
              </w:rPr>
            </w:pPr>
            <w:r w:rsidRPr="000063C8">
              <w:rPr>
                <w:sz w:val="18"/>
                <w:szCs w:val="18"/>
                <w:lang w:eastAsia="pt-PT"/>
              </w:rPr>
              <w:t>1.</w:t>
            </w:r>
            <w:r>
              <w:rPr>
                <w:sz w:val="18"/>
                <w:szCs w:val="18"/>
                <w:lang w:eastAsia="pt-PT"/>
              </w:rPr>
              <w:t>6</w:t>
            </w:r>
            <w:r w:rsidRPr="000063C8">
              <w:rPr>
                <w:sz w:val="18"/>
                <w:szCs w:val="18"/>
                <w:lang w:eastAsia="pt-PT"/>
              </w:rPr>
              <w:t xml:space="preserve">.3 </w:t>
            </w:r>
            <w:r>
              <w:rPr>
                <w:sz w:val="18"/>
                <w:szCs w:val="18"/>
                <w:lang w:eastAsia="pt-PT"/>
              </w:rPr>
              <w:t>Develop funding proposals for the energy-gender programme</w:t>
            </w:r>
            <w:r w:rsidRPr="000063C8">
              <w:rPr>
                <w:sz w:val="18"/>
                <w:szCs w:val="18"/>
                <w:lang w:eastAsia="pt-PT"/>
              </w:rPr>
              <w:t xml:space="preserve"> </w:t>
            </w:r>
          </w:p>
        </w:tc>
        <w:tc>
          <w:tcPr>
            <w:tcW w:w="1371" w:type="dxa"/>
            <w:gridSpan w:val="3"/>
          </w:tcPr>
          <w:p w14:paraId="50B3FFF4" w14:textId="77777777" w:rsidR="00D76E1B" w:rsidRDefault="00D76E1B" w:rsidP="00D76E1B">
            <w:pPr>
              <w:rPr>
                <w:rFonts w:cs="Arial"/>
                <w:color w:val="000000"/>
                <w:sz w:val="18"/>
                <w:szCs w:val="18"/>
              </w:rPr>
            </w:pPr>
          </w:p>
        </w:tc>
        <w:tc>
          <w:tcPr>
            <w:tcW w:w="1481" w:type="dxa"/>
          </w:tcPr>
          <w:p w14:paraId="246F0697" w14:textId="77777777" w:rsidR="00D76E1B" w:rsidRDefault="00D76E1B" w:rsidP="00D76E1B">
            <w:pPr>
              <w:rPr>
                <w:rFonts w:cs="Arial"/>
                <w:color w:val="000000"/>
                <w:sz w:val="18"/>
                <w:szCs w:val="18"/>
              </w:rPr>
            </w:pPr>
          </w:p>
        </w:tc>
        <w:tc>
          <w:tcPr>
            <w:tcW w:w="985" w:type="dxa"/>
          </w:tcPr>
          <w:p w14:paraId="525C8541" w14:textId="77777777" w:rsidR="00D76E1B" w:rsidRPr="000063C8" w:rsidRDefault="00D76E1B" w:rsidP="00D76E1B">
            <w:pPr>
              <w:rPr>
                <w:sz w:val="18"/>
                <w:szCs w:val="18"/>
                <w:lang w:eastAsia="pt-PT"/>
              </w:rPr>
            </w:pPr>
          </w:p>
        </w:tc>
        <w:tc>
          <w:tcPr>
            <w:tcW w:w="1901" w:type="dxa"/>
          </w:tcPr>
          <w:p w14:paraId="4270E382" w14:textId="77777777" w:rsidR="00D76E1B" w:rsidRPr="000063C8" w:rsidRDefault="00D76E1B" w:rsidP="00D76E1B">
            <w:pPr>
              <w:rPr>
                <w:sz w:val="18"/>
                <w:szCs w:val="18"/>
                <w:lang w:eastAsia="pt-PT"/>
              </w:rPr>
            </w:pPr>
          </w:p>
        </w:tc>
        <w:tc>
          <w:tcPr>
            <w:tcW w:w="1196" w:type="dxa"/>
          </w:tcPr>
          <w:p w14:paraId="7FD4C458" w14:textId="77777777" w:rsidR="00D76E1B" w:rsidRPr="000063C8" w:rsidRDefault="00D76E1B" w:rsidP="00D76E1B">
            <w:pPr>
              <w:rPr>
                <w:sz w:val="18"/>
                <w:szCs w:val="18"/>
                <w:lang w:eastAsia="pt-PT"/>
              </w:rPr>
            </w:pPr>
          </w:p>
        </w:tc>
        <w:tc>
          <w:tcPr>
            <w:tcW w:w="1936" w:type="dxa"/>
          </w:tcPr>
          <w:p w14:paraId="207D672C" w14:textId="77777777" w:rsidR="00D76E1B" w:rsidRPr="000063C8" w:rsidRDefault="006337E8" w:rsidP="00D76E1B">
            <w:pPr>
              <w:rPr>
                <w:sz w:val="18"/>
                <w:szCs w:val="18"/>
                <w:lang w:eastAsia="pt-PT"/>
              </w:rPr>
            </w:pPr>
            <w:r>
              <w:rPr>
                <w:sz w:val="18"/>
                <w:szCs w:val="18"/>
                <w:lang w:eastAsia="pt-PT"/>
              </w:rPr>
              <w:t>PEGSAP is to be rolled out in 2021.</w:t>
            </w:r>
          </w:p>
        </w:tc>
      </w:tr>
      <w:tr w:rsidR="00F4607F" w:rsidRPr="00D148ED" w14:paraId="5E49910F" w14:textId="77777777" w:rsidTr="00F4607F">
        <w:trPr>
          <w:trHeight w:val="315"/>
        </w:trPr>
        <w:tc>
          <w:tcPr>
            <w:tcW w:w="4357" w:type="dxa"/>
            <w:gridSpan w:val="3"/>
          </w:tcPr>
          <w:p w14:paraId="3F141AEB" w14:textId="77777777" w:rsidR="00D76E1B" w:rsidRDefault="00D76E1B" w:rsidP="00D76E1B">
            <w:pPr>
              <w:rPr>
                <w:rFonts w:cs="Arial"/>
                <w:sz w:val="18"/>
                <w:szCs w:val="18"/>
              </w:rPr>
            </w:pPr>
            <w:r w:rsidRPr="00F52864">
              <w:rPr>
                <w:sz w:val="18"/>
                <w:szCs w:val="18"/>
                <w:lang w:eastAsia="pt-PT"/>
              </w:rPr>
              <w:t>1.</w:t>
            </w:r>
            <w:r>
              <w:rPr>
                <w:sz w:val="18"/>
                <w:szCs w:val="18"/>
                <w:lang w:eastAsia="pt-PT"/>
              </w:rPr>
              <w:t>6</w:t>
            </w:r>
            <w:r w:rsidRPr="00F52864">
              <w:rPr>
                <w:sz w:val="18"/>
                <w:szCs w:val="18"/>
                <w:lang w:eastAsia="pt-PT"/>
              </w:rPr>
              <w:t xml:space="preserve">.4 </w:t>
            </w:r>
            <w:r>
              <w:rPr>
                <w:sz w:val="18"/>
                <w:szCs w:val="18"/>
                <w:lang w:eastAsia="pt-PT"/>
              </w:rPr>
              <w:t xml:space="preserve">Implement and continuously review to ensure consistency with the regional gender programme of SPC’s Social Development Programme and the </w:t>
            </w:r>
            <w:r w:rsidRPr="00B960D8">
              <w:rPr>
                <w:rFonts w:cs="Arial"/>
                <w:sz w:val="18"/>
                <w:szCs w:val="18"/>
              </w:rPr>
              <w:t>“Island Women Open Network (IWON) for Sustainable Energy &amp; Climate Resilience in Island Nations</w:t>
            </w:r>
            <w:r>
              <w:rPr>
                <w:rFonts w:cs="Arial"/>
                <w:sz w:val="18"/>
                <w:szCs w:val="18"/>
              </w:rPr>
              <w:t>”</w:t>
            </w:r>
          </w:p>
          <w:p w14:paraId="01598277" w14:textId="77777777" w:rsidR="00D76E1B" w:rsidRDefault="00D76E1B" w:rsidP="00D76E1B">
            <w:pPr>
              <w:rPr>
                <w:rFonts w:cs="Arial"/>
                <w:color w:val="000000"/>
                <w:sz w:val="18"/>
                <w:szCs w:val="18"/>
              </w:rPr>
            </w:pPr>
          </w:p>
        </w:tc>
        <w:tc>
          <w:tcPr>
            <w:tcW w:w="1371" w:type="dxa"/>
            <w:gridSpan w:val="3"/>
          </w:tcPr>
          <w:p w14:paraId="61EEC195" w14:textId="77777777" w:rsidR="00D76E1B" w:rsidRDefault="00D76E1B" w:rsidP="00D76E1B">
            <w:pPr>
              <w:rPr>
                <w:rFonts w:cs="Arial"/>
                <w:color w:val="000000"/>
                <w:sz w:val="18"/>
                <w:szCs w:val="18"/>
              </w:rPr>
            </w:pPr>
          </w:p>
        </w:tc>
        <w:tc>
          <w:tcPr>
            <w:tcW w:w="1481" w:type="dxa"/>
          </w:tcPr>
          <w:p w14:paraId="1F854D5E" w14:textId="77777777" w:rsidR="00D76E1B" w:rsidRDefault="00D76E1B" w:rsidP="00D76E1B">
            <w:pPr>
              <w:rPr>
                <w:rFonts w:cs="Arial"/>
                <w:color w:val="000000"/>
                <w:sz w:val="18"/>
                <w:szCs w:val="18"/>
              </w:rPr>
            </w:pPr>
          </w:p>
        </w:tc>
        <w:tc>
          <w:tcPr>
            <w:tcW w:w="985" w:type="dxa"/>
          </w:tcPr>
          <w:p w14:paraId="57F5E517" w14:textId="77777777" w:rsidR="00D76E1B" w:rsidRPr="00F52864" w:rsidRDefault="00D76E1B" w:rsidP="00D76E1B">
            <w:pPr>
              <w:rPr>
                <w:sz w:val="18"/>
                <w:szCs w:val="18"/>
                <w:lang w:eastAsia="pt-PT"/>
              </w:rPr>
            </w:pPr>
          </w:p>
        </w:tc>
        <w:tc>
          <w:tcPr>
            <w:tcW w:w="1901" w:type="dxa"/>
          </w:tcPr>
          <w:p w14:paraId="0F628A4F" w14:textId="77777777" w:rsidR="00D76E1B" w:rsidRPr="00F52864" w:rsidRDefault="00D76E1B" w:rsidP="00D76E1B">
            <w:pPr>
              <w:rPr>
                <w:sz w:val="18"/>
                <w:szCs w:val="18"/>
                <w:lang w:eastAsia="pt-PT"/>
              </w:rPr>
            </w:pPr>
          </w:p>
        </w:tc>
        <w:tc>
          <w:tcPr>
            <w:tcW w:w="1196" w:type="dxa"/>
          </w:tcPr>
          <w:p w14:paraId="5260C234" w14:textId="77777777" w:rsidR="00D76E1B" w:rsidRPr="00F52864" w:rsidRDefault="00D76E1B" w:rsidP="00D76E1B">
            <w:pPr>
              <w:rPr>
                <w:sz w:val="18"/>
                <w:szCs w:val="18"/>
                <w:lang w:eastAsia="pt-PT"/>
              </w:rPr>
            </w:pPr>
          </w:p>
        </w:tc>
        <w:tc>
          <w:tcPr>
            <w:tcW w:w="1936" w:type="dxa"/>
          </w:tcPr>
          <w:p w14:paraId="650725FF" w14:textId="77777777" w:rsidR="00D76E1B" w:rsidRPr="003223F1" w:rsidRDefault="006337E8" w:rsidP="006337E8">
            <w:pPr>
              <w:rPr>
                <w:sz w:val="18"/>
                <w:szCs w:val="18"/>
                <w:lang w:eastAsia="pt-PT"/>
              </w:rPr>
            </w:pPr>
            <w:r>
              <w:rPr>
                <w:sz w:val="18"/>
                <w:szCs w:val="18"/>
                <w:lang w:eastAsia="pt-PT"/>
              </w:rPr>
              <w:t>PEGSAP is to be rolled out in 2021.</w:t>
            </w:r>
          </w:p>
        </w:tc>
      </w:tr>
      <w:tr w:rsidR="00D76E1B" w:rsidRPr="00D148ED" w14:paraId="38533D29" w14:textId="77777777" w:rsidTr="00321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8"/>
        </w:trPr>
        <w:tc>
          <w:tcPr>
            <w:tcW w:w="13227" w:type="dxa"/>
            <w:gridSpan w:val="11"/>
            <w:tcBorders>
              <w:top w:val="single" w:sz="8" w:space="0" w:color="auto"/>
              <w:left w:val="single" w:sz="8" w:space="0" w:color="auto"/>
              <w:bottom w:val="single" w:sz="4" w:space="0" w:color="auto"/>
              <w:right w:val="single" w:sz="8" w:space="0" w:color="000000"/>
            </w:tcBorders>
            <w:shd w:val="clear" w:color="000000" w:fill="D9D9D9"/>
          </w:tcPr>
          <w:p w14:paraId="474EDC18" w14:textId="77777777" w:rsidR="00D76E1B" w:rsidRDefault="00D76E1B" w:rsidP="00D76E1B">
            <w:pPr>
              <w:keepNext/>
              <w:rPr>
                <w:rFonts w:eastAsia="Arial Unicode MS" w:cs="Arial"/>
                <w:b/>
                <w:sz w:val="18"/>
                <w:szCs w:val="18"/>
              </w:rPr>
            </w:pPr>
            <w:r>
              <w:rPr>
                <w:rFonts w:cs="Arial"/>
                <w:b/>
                <w:sz w:val="18"/>
                <w:szCs w:val="18"/>
              </w:rPr>
              <w:t xml:space="preserve">Outcome 2: Strengthened capacities of local key institutions and stakeholder groups </w:t>
            </w:r>
            <w:r>
              <w:rPr>
                <w:rFonts w:eastAsia="Arial Unicode MS" w:cs="Arial"/>
                <w:b/>
                <w:sz w:val="18"/>
                <w:szCs w:val="18"/>
              </w:rPr>
              <w:t>through the up-scaling and replication of certified training and applied research programs and mechanisms</w:t>
            </w:r>
          </w:p>
          <w:p w14:paraId="375E50EC" w14:textId="77777777" w:rsidR="00D76E1B" w:rsidRDefault="00D76E1B" w:rsidP="00D76E1B">
            <w:pPr>
              <w:rPr>
                <w:b/>
                <w:bCs/>
                <w:color w:val="000000"/>
                <w:sz w:val="18"/>
                <w:szCs w:val="18"/>
              </w:rPr>
            </w:pPr>
          </w:p>
        </w:tc>
      </w:tr>
      <w:tr w:rsidR="00B812E0" w:rsidRPr="00D148ED" w14:paraId="030C7605"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4" w:space="0" w:color="auto"/>
              <w:right w:val="single" w:sz="8" w:space="0" w:color="auto"/>
            </w:tcBorders>
            <w:shd w:val="clear" w:color="auto" w:fill="F2F2F2"/>
            <w:vAlign w:val="center"/>
            <w:hideMark/>
          </w:tcPr>
          <w:p w14:paraId="6C5E160C" w14:textId="77777777" w:rsidR="00D76E1B" w:rsidRPr="00C50576" w:rsidRDefault="00D76E1B" w:rsidP="00D76E1B">
            <w:pPr>
              <w:keepNext/>
              <w:rPr>
                <w:b/>
                <w:bCs/>
                <w:color w:val="000000"/>
                <w:sz w:val="18"/>
                <w:szCs w:val="18"/>
              </w:rPr>
            </w:pPr>
            <w:r w:rsidRPr="00C50576">
              <w:rPr>
                <w:b/>
                <w:sz w:val="18"/>
                <w:szCs w:val="18"/>
              </w:rPr>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tcBorders>
              <w:top w:val="single" w:sz="4" w:space="0" w:color="auto"/>
              <w:left w:val="nil"/>
              <w:bottom w:val="single" w:sz="4" w:space="0" w:color="auto"/>
              <w:right w:val="single" w:sz="8" w:space="0" w:color="auto"/>
            </w:tcBorders>
            <w:shd w:val="clear" w:color="auto" w:fill="F2F2F2"/>
            <w:vAlign w:val="center"/>
            <w:hideMark/>
          </w:tcPr>
          <w:p w14:paraId="7080C77D" w14:textId="77777777"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4" w:space="0" w:color="auto"/>
              <w:right w:val="single" w:sz="4" w:space="0" w:color="auto"/>
            </w:tcBorders>
            <w:shd w:val="clear" w:color="auto" w:fill="F2F2F2"/>
            <w:vAlign w:val="center"/>
          </w:tcPr>
          <w:p w14:paraId="1771ED70" w14:textId="77777777"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vAlign w:val="center"/>
            <w:hideMark/>
          </w:tcPr>
          <w:p w14:paraId="08AEB23D" w14:textId="77777777"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4" w:space="0" w:color="auto"/>
              <w:right w:val="single" w:sz="8" w:space="0" w:color="auto"/>
            </w:tcBorders>
            <w:shd w:val="clear" w:color="auto" w:fill="F2F2F2"/>
            <w:vAlign w:val="center"/>
            <w:hideMark/>
          </w:tcPr>
          <w:p w14:paraId="30F88BC1" w14:textId="77777777"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4" w:space="0" w:color="auto"/>
              <w:right w:val="single" w:sz="8" w:space="0" w:color="auto"/>
            </w:tcBorders>
            <w:shd w:val="clear" w:color="auto" w:fill="F2F2F2"/>
          </w:tcPr>
          <w:p w14:paraId="4A162A6D" w14:textId="77777777"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4" w:space="0" w:color="auto"/>
              <w:right w:val="single" w:sz="8" w:space="0" w:color="auto"/>
            </w:tcBorders>
            <w:shd w:val="clear" w:color="auto" w:fill="F2F2F2"/>
          </w:tcPr>
          <w:p w14:paraId="4F668418" w14:textId="77777777"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4" w:space="0" w:color="auto"/>
              <w:right w:val="single" w:sz="8" w:space="0" w:color="auto"/>
            </w:tcBorders>
            <w:shd w:val="clear" w:color="auto" w:fill="F2F2F2"/>
          </w:tcPr>
          <w:p w14:paraId="2AE66729" w14:textId="77777777" w:rsidR="00D76E1B" w:rsidRDefault="00D76E1B" w:rsidP="00D76E1B">
            <w:pPr>
              <w:rPr>
                <w:b/>
                <w:bCs/>
                <w:color w:val="000000"/>
                <w:sz w:val="18"/>
                <w:szCs w:val="18"/>
              </w:rPr>
            </w:pPr>
            <w:r>
              <w:rPr>
                <w:b/>
                <w:bCs/>
                <w:color w:val="000000"/>
                <w:sz w:val="18"/>
                <w:szCs w:val="18"/>
              </w:rPr>
              <w:t>Raised co-funding</w:t>
            </w:r>
          </w:p>
          <w:p w14:paraId="64104C96" w14:textId="77777777" w:rsidR="00D76E1B" w:rsidRDefault="00D76E1B" w:rsidP="00D76E1B">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tcBorders>
              <w:top w:val="single" w:sz="4" w:space="0" w:color="auto"/>
              <w:left w:val="nil"/>
              <w:bottom w:val="single" w:sz="4" w:space="0" w:color="auto"/>
              <w:right w:val="single" w:sz="8" w:space="0" w:color="auto"/>
            </w:tcBorders>
            <w:shd w:val="clear" w:color="auto" w:fill="F2F2F2"/>
          </w:tcPr>
          <w:p w14:paraId="6056F546" w14:textId="77777777" w:rsidR="00D76E1B" w:rsidRDefault="00D76E1B" w:rsidP="00D76E1B">
            <w:pPr>
              <w:rPr>
                <w:b/>
                <w:bCs/>
                <w:color w:val="000000"/>
                <w:sz w:val="18"/>
                <w:szCs w:val="18"/>
              </w:rPr>
            </w:pPr>
          </w:p>
        </w:tc>
      </w:tr>
      <w:tr w:rsidR="00B812E0" w:rsidRPr="00D148ED" w14:paraId="44C5BED8"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hideMark/>
          </w:tcPr>
          <w:p w14:paraId="10184D66" w14:textId="77777777" w:rsidR="00D76E1B" w:rsidRPr="00D148ED" w:rsidRDefault="00D76E1B" w:rsidP="00D76E1B">
            <w:pPr>
              <w:rPr>
                <w:rFonts w:cs="Arial"/>
                <w:color w:val="000000"/>
                <w:sz w:val="18"/>
                <w:szCs w:val="18"/>
              </w:rPr>
            </w:pPr>
            <w:r w:rsidRPr="00BB1D9C">
              <w:rPr>
                <w:rFonts w:cs="Arial"/>
                <w:b/>
                <w:color w:val="000000"/>
                <w:sz w:val="18"/>
                <w:szCs w:val="18"/>
              </w:rPr>
              <w:t>Output 2.1</w:t>
            </w:r>
            <w:r w:rsidRPr="00BE6A07">
              <w:rPr>
                <w:rFonts w:cs="Arial"/>
                <w:color w:val="000000"/>
                <w:sz w:val="18"/>
                <w:szCs w:val="18"/>
              </w:rPr>
              <w:t xml:space="preserve"> </w:t>
            </w:r>
            <w:r w:rsidRPr="008630F7">
              <w:rPr>
                <w:rFonts w:cs="Arial"/>
                <w:color w:val="000000"/>
                <w:sz w:val="18"/>
                <w:szCs w:val="18"/>
              </w:rPr>
              <w:t xml:space="preserve">A multi-year framework to strengthen the local RE&amp;EE capacities of key institutions and stakeholder groups is developed, adopted and under </w:t>
            </w:r>
            <w:r w:rsidRPr="008630F7">
              <w:rPr>
                <w:rFonts w:cs="Arial"/>
                <w:color w:val="000000"/>
                <w:sz w:val="18"/>
                <w:szCs w:val="18"/>
              </w:rPr>
              <w:lastRenderedPageBreak/>
              <w:t>implementation</w:t>
            </w:r>
          </w:p>
        </w:tc>
        <w:tc>
          <w:tcPr>
            <w:tcW w:w="1518" w:type="dxa"/>
            <w:tcBorders>
              <w:top w:val="single" w:sz="4" w:space="0" w:color="auto"/>
              <w:left w:val="nil"/>
              <w:bottom w:val="nil"/>
              <w:right w:val="single" w:sz="8" w:space="0" w:color="auto"/>
            </w:tcBorders>
            <w:shd w:val="clear" w:color="auto" w:fill="F2F2F2"/>
            <w:hideMark/>
          </w:tcPr>
          <w:p w14:paraId="0F5E02A6" w14:textId="77777777" w:rsidR="00D76E1B" w:rsidRDefault="00D76E1B" w:rsidP="00D76E1B">
            <w:pPr>
              <w:ind w:left="39"/>
              <w:rPr>
                <w:sz w:val="18"/>
                <w:szCs w:val="18"/>
              </w:rPr>
            </w:pPr>
            <w:r>
              <w:rPr>
                <w:sz w:val="18"/>
                <w:szCs w:val="18"/>
              </w:rPr>
              <w:lastRenderedPageBreak/>
              <w:t xml:space="preserve">- Regional </w:t>
            </w:r>
            <w:r w:rsidRPr="007619CC">
              <w:rPr>
                <w:sz w:val="18"/>
                <w:szCs w:val="18"/>
              </w:rPr>
              <w:t xml:space="preserve">capacity </w:t>
            </w:r>
            <w:r>
              <w:rPr>
                <w:sz w:val="18"/>
                <w:szCs w:val="18"/>
              </w:rPr>
              <w:t>development</w:t>
            </w:r>
          </w:p>
          <w:p w14:paraId="24985473" w14:textId="77777777" w:rsidR="00D76E1B" w:rsidRDefault="00D76E1B" w:rsidP="00D76E1B">
            <w:pPr>
              <w:rPr>
                <w:sz w:val="18"/>
                <w:szCs w:val="18"/>
              </w:rPr>
            </w:pPr>
            <w:r>
              <w:rPr>
                <w:sz w:val="18"/>
                <w:szCs w:val="18"/>
              </w:rPr>
              <w:t>Strategy</w:t>
            </w:r>
          </w:p>
          <w:p w14:paraId="02EC97D2" w14:textId="77777777" w:rsidR="00D76E1B" w:rsidRPr="009E5773" w:rsidRDefault="00D76E1B" w:rsidP="00D76E1B">
            <w:pPr>
              <w:pStyle w:val="ListParagraph"/>
              <w:numPr>
                <w:ilvl w:val="0"/>
                <w:numId w:val="2"/>
              </w:numPr>
              <w:spacing w:after="0" w:line="240" w:lineRule="auto"/>
              <w:ind w:left="106" w:hanging="106"/>
              <w:jc w:val="both"/>
              <w:rPr>
                <w:rFonts w:cs="Arial"/>
                <w:color w:val="000000"/>
                <w:lang w:val="en-GB"/>
              </w:rPr>
            </w:pPr>
            <w:r w:rsidRPr="009E5773">
              <w:rPr>
                <w:sz w:val="18"/>
                <w:szCs w:val="18"/>
                <w:lang w:val="en-GB"/>
              </w:rPr>
              <w:t>Implementation progress of the regional capacity development strategy in % of total</w:t>
            </w:r>
          </w:p>
        </w:tc>
        <w:tc>
          <w:tcPr>
            <w:tcW w:w="1469" w:type="dxa"/>
            <w:tcBorders>
              <w:top w:val="single" w:sz="4" w:space="0" w:color="auto"/>
              <w:left w:val="nil"/>
              <w:bottom w:val="nil"/>
              <w:right w:val="single" w:sz="4" w:space="0" w:color="auto"/>
            </w:tcBorders>
            <w:shd w:val="clear" w:color="auto" w:fill="F2F2F2"/>
          </w:tcPr>
          <w:p w14:paraId="4989172D" w14:textId="77777777" w:rsidR="00D76E1B" w:rsidRDefault="00D76E1B" w:rsidP="00D76E1B">
            <w:pPr>
              <w:rPr>
                <w:sz w:val="18"/>
                <w:szCs w:val="18"/>
              </w:rPr>
            </w:pPr>
            <w:r w:rsidRPr="007619CC">
              <w:rPr>
                <w:b/>
                <w:sz w:val="18"/>
                <w:szCs w:val="18"/>
              </w:rPr>
              <w:t>Baseline</w:t>
            </w:r>
            <w:r w:rsidRPr="007619CC">
              <w:rPr>
                <w:sz w:val="18"/>
                <w:szCs w:val="18"/>
              </w:rPr>
              <w:t xml:space="preserve">: </w:t>
            </w:r>
          </w:p>
          <w:p w14:paraId="2B4AE28E" w14:textId="77777777" w:rsidR="00D76E1B" w:rsidRPr="007619CC" w:rsidRDefault="00D76E1B" w:rsidP="00D76E1B">
            <w:pPr>
              <w:rPr>
                <w:sz w:val="18"/>
                <w:szCs w:val="18"/>
              </w:rPr>
            </w:pPr>
            <w:r w:rsidRPr="007619CC">
              <w:rPr>
                <w:sz w:val="18"/>
                <w:szCs w:val="18"/>
              </w:rPr>
              <w:t xml:space="preserve">No regional </w:t>
            </w:r>
            <w:r>
              <w:rPr>
                <w:sz w:val="18"/>
                <w:szCs w:val="18"/>
              </w:rPr>
              <w:t xml:space="preserve">capacity development </w:t>
            </w:r>
            <w:r w:rsidRPr="007619CC">
              <w:rPr>
                <w:sz w:val="18"/>
                <w:szCs w:val="18"/>
              </w:rPr>
              <w:t xml:space="preserve">strategy </w:t>
            </w:r>
            <w:r>
              <w:rPr>
                <w:sz w:val="18"/>
                <w:szCs w:val="18"/>
              </w:rPr>
              <w:t xml:space="preserve">on RE&amp;EE </w:t>
            </w:r>
            <w:r w:rsidRPr="007619CC">
              <w:rPr>
                <w:sz w:val="18"/>
                <w:szCs w:val="18"/>
              </w:rPr>
              <w:t xml:space="preserve">is in </w:t>
            </w:r>
            <w:proofErr w:type="gramStart"/>
            <w:r w:rsidRPr="007619CC">
              <w:rPr>
                <w:sz w:val="18"/>
                <w:szCs w:val="18"/>
              </w:rPr>
              <w:t>place</w:t>
            </w:r>
            <w:r>
              <w:rPr>
                <w:sz w:val="18"/>
                <w:szCs w:val="18"/>
              </w:rPr>
              <w:t>;</w:t>
            </w:r>
            <w:proofErr w:type="gramEnd"/>
            <w:r>
              <w:rPr>
                <w:sz w:val="18"/>
                <w:szCs w:val="18"/>
              </w:rPr>
              <w:t xml:space="preserve"> very weak implementation of </w:t>
            </w:r>
          </w:p>
          <w:p w14:paraId="72E23DD2" w14:textId="77777777" w:rsidR="00D76E1B" w:rsidRPr="007619CC" w:rsidRDefault="00D76E1B" w:rsidP="00D76E1B">
            <w:pPr>
              <w:rPr>
                <w:sz w:val="18"/>
                <w:szCs w:val="18"/>
              </w:rPr>
            </w:pPr>
          </w:p>
          <w:p w14:paraId="6C6A9221" w14:textId="77777777" w:rsidR="00D76E1B" w:rsidRPr="007619CC" w:rsidRDefault="00D76E1B" w:rsidP="00D76E1B">
            <w:pPr>
              <w:rPr>
                <w:sz w:val="18"/>
                <w:szCs w:val="18"/>
              </w:rPr>
            </w:pPr>
            <w:r w:rsidRPr="007619CC">
              <w:rPr>
                <w:b/>
                <w:sz w:val="18"/>
                <w:szCs w:val="18"/>
              </w:rPr>
              <w:t>Target</w:t>
            </w:r>
            <w:r>
              <w:rPr>
                <w:b/>
                <w:sz w:val="18"/>
                <w:szCs w:val="18"/>
              </w:rPr>
              <w:t>(s)</w:t>
            </w:r>
            <w:r w:rsidRPr="007619CC">
              <w:rPr>
                <w:sz w:val="18"/>
                <w:szCs w:val="18"/>
              </w:rPr>
              <w:t xml:space="preserve">: </w:t>
            </w:r>
          </w:p>
          <w:p w14:paraId="4F74EB1B" w14:textId="77777777" w:rsidR="00D76E1B" w:rsidRDefault="00D76E1B" w:rsidP="00D76E1B">
            <w:pPr>
              <w:rPr>
                <w:sz w:val="18"/>
                <w:szCs w:val="18"/>
              </w:rPr>
            </w:pPr>
            <w:r>
              <w:rPr>
                <w:sz w:val="18"/>
                <w:szCs w:val="18"/>
              </w:rPr>
              <w:t xml:space="preserve">- Capacity </w:t>
            </w:r>
            <w:r>
              <w:rPr>
                <w:sz w:val="18"/>
                <w:szCs w:val="18"/>
              </w:rPr>
              <w:lastRenderedPageBreak/>
              <w:t xml:space="preserve">development strategy is validated by key stakeholder groups (incl. women groups) and gender mainstreaming mechanisms are incorporated </w:t>
            </w:r>
          </w:p>
          <w:p w14:paraId="536C5308" w14:textId="77777777" w:rsidR="00D76E1B" w:rsidRDefault="00D76E1B" w:rsidP="00D76E1B">
            <w:pPr>
              <w:rPr>
                <w:sz w:val="18"/>
                <w:szCs w:val="18"/>
              </w:rPr>
            </w:pPr>
          </w:p>
          <w:p w14:paraId="7DBA4D24" w14:textId="77777777" w:rsidR="00D76E1B" w:rsidRDefault="00D76E1B" w:rsidP="00D76E1B">
            <w:pPr>
              <w:rPr>
                <w:sz w:val="18"/>
                <w:szCs w:val="18"/>
              </w:rPr>
            </w:pPr>
            <w:r>
              <w:rPr>
                <w:sz w:val="18"/>
                <w:szCs w:val="18"/>
              </w:rPr>
              <w:t xml:space="preserve">- </w:t>
            </w:r>
            <w:r w:rsidRPr="007619CC">
              <w:rPr>
                <w:sz w:val="18"/>
                <w:szCs w:val="18"/>
              </w:rPr>
              <w:t xml:space="preserve">At least 30% of the activities of the </w:t>
            </w:r>
            <w:r>
              <w:rPr>
                <w:sz w:val="18"/>
                <w:szCs w:val="18"/>
              </w:rPr>
              <w:t xml:space="preserve">regional </w:t>
            </w:r>
            <w:r w:rsidRPr="007619CC">
              <w:rPr>
                <w:sz w:val="18"/>
                <w:szCs w:val="18"/>
              </w:rPr>
              <w:t xml:space="preserve">capacity </w:t>
            </w:r>
            <w:r>
              <w:rPr>
                <w:sz w:val="18"/>
                <w:szCs w:val="18"/>
              </w:rPr>
              <w:t xml:space="preserve">development strategy </w:t>
            </w:r>
            <w:r w:rsidRPr="007619CC">
              <w:rPr>
                <w:sz w:val="18"/>
                <w:szCs w:val="18"/>
              </w:rPr>
              <w:t xml:space="preserve">are implemented by end of the </w:t>
            </w:r>
            <w:r>
              <w:rPr>
                <w:sz w:val="18"/>
                <w:szCs w:val="18"/>
              </w:rPr>
              <w:t>first operational phase of PCREEE.</w:t>
            </w:r>
          </w:p>
          <w:p w14:paraId="6F2E6C37" w14:textId="77777777" w:rsidR="00D76E1B" w:rsidRPr="00D148ED" w:rsidRDefault="00D76E1B" w:rsidP="00D76E1B">
            <w:pPr>
              <w:rPr>
                <w:rFonts w:cs="Arial"/>
                <w:color w:val="000000"/>
                <w:sz w:val="18"/>
                <w:szCs w:val="18"/>
              </w:rPr>
            </w:pPr>
          </w:p>
        </w:tc>
        <w:tc>
          <w:tcPr>
            <w:tcW w:w="1371" w:type="dxa"/>
            <w:gridSpan w:val="3"/>
            <w:tcBorders>
              <w:top w:val="single" w:sz="4" w:space="0" w:color="auto"/>
              <w:left w:val="single" w:sz="4" w:space="0" w:color="auto"/>
              <w:bottom w:val="nil"/>
              <w:right w:val="single" w:sz="4" w:space="0" w:color="auto"/>
            </w:tcBorders>
            <w:shd w:val="clear" w:color="auto" w:fill="F2F2F2"/>
            <w:hideMark/>
          </w:tcPr>
          <w:p w14:paraId="62FA69D9" w14:textId="77777777" w:rsidR="00D76E1B" w:rsidRPr="007619CC" w:rsidRDefault="00D76E1B" w:rsidP="00D76E1B">
            <w:pPr>
              <w:rPr>
                <w:sz w:val="18"/>
                <w:szCs w:val="18"/>
              </w:rPr>
            </w:pPr>
            <w:r w:rsidRPr="007619CC">
              <w:rPr>
                <w:sz w:val="18"/>
                <w:szCs w:val="18"/>
              </w:rPr>
              <w:lastRenderedPageBreak/>
              <w:t xml:space="preserve">1. Capacity </w:t>
            </w:r>
            <w:r>
              <w:rPr>
                <w:sz w:val="18"/>
                <w:szCs w:val="18"/>
              </w:rPr>
              <w:t>development</w:t>
            </w:r>
            <w:r w:rsidRPr="007619CC">
              <w:rPr>
                <w:sz w:val="18"/>
                <w:szCs w:val="18"/>
              </w:rPr>
              <w:t xml:space="preserve"> </w:t>
            </w:r>
            <w:r>
              <w:rPr>
                <w:sz w:val="18"/>
                <w:szCs w:val="18"/>
              </w:rPr>
              <w:t>strategy</w:t>
            </w:r>
            <w:r w:rsidRPr="007619CC">
              <w:rPr>
                <w:sz w:val="18"/>
                <w:szCs w:val="18"/>
              </w:rPr>
              <w:t xml:space="preserve"> document</w:t>
            </w:r>
          </w:p>
          <w:p w14:paraId="3BBB8B04" w14:textId="77777777" w:rsidR="00D76E1B" w:rsidRPr="007619CC" w:rsidRDefault="00D76E1B" w:rsidP="00D76E1B">
            <w:pPr>
              <w:rPr>
                <w:sz w:val="18"/>
                <w:szCs w:val="18"/>
              </w:rPr>
            </w:pPr>
          </w:p>
          <w:p w14:paraId="24D0E27C" w14:textId="77777777" w:rsidR="00D76E1B" w:rsidRPr="007619CC" w:rsidRDefault="00D76E1B" w:rsidP="00D76E1B">
            <w:pPr>
              <w:rPr>
                <w:sz w:val="18"/>
                <w:szCs w:val="18"/>
              </w:rPr>
            </w:pPr>
            <w:r w:rsidRPr="007619CC">
              <w:rPr>
                <w:sz w:val="18"/>
                <w:szCs w:val="18"/>
              </w:rPr>
              <w:t>2. Mid-term review on program implementation</w:t>
            </w:r>
          </w:p>
          <w:p w14:paraId="7C8D7434" w14:textId="77777777" w:rsidR="00D76E1B" w:rsidRPr="00D148ED" w:rsidRDefault="00D76E1B" w:rsidP="00D76E1B">
            <w:pPr>
              <w:rPr>
                <w:rFonts w:cs="Arial"/>
                <w:color w:val="000000"/>
                <w:sz w:val="18"/>
                <w:szCs w:val="18"/>
              </w:rPr>
            </w:pPr>
            <w:r w:rsidRPr="00D148ED">
              <w:rPr>
                <w:rFonts w:cs="Arial"/>
                <w:color w:val="000000"/>
                <w:sz w:val="18"/>
                <w:szCs w:val="18"/>
              </w:rPr>
              <w:t xml:space="preserve"> </w:t>
            </w:r>
          </w:p>
        </w:tc>
        <w:tc>
          <w:tcPr>
            <w:tcW w:w="1481" w:type="dxa"/>
            <w:tcBorders>
              <w:top w:val="single" w:sz="4" w:space="0" w:color="auto"/>
              <w:left w:val="single" w:sz="4" w:space="0" w:color="auto"/>
              <w:bottom w:val="nil"/>
              <w:right w:val="single" w:sz="4" w:space="0" w:color="auto"/>
            </w:tcBorders>
            <w:shd w:val="clear" w:color="auto" w:fill="F2F2F2"/>
            <w:hideMark/>
          </w:tcPr>
          <w:p w14:paraId="59AFE1D4" w14:textId="77777777"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14:paraId="4B77746E" w14:textId="77777777" w:rsidR="00A03D36" w:rsidRDefault="00A03D36" w:rsidP="00D76E1B">
            <w:pPr>
              <w:rPr>
                <w:b/>
                <w:color w:val="000000"/>
                <w:sz w:val="18"/>
                <w:szCs w:val="18"/>
                <w:u w:val="single"/>
              </w:rPr>
            </w:pPr>
          </w:p>
          <w:p w14:paraId="40BA87D0" w14:textId="77777777" w:rsidR="00A03D36" w:rsidRPr="00D148ED" w:rsidRDefault="00A03D36" w:rsidP="00D76E1B">
            <w:pPr>
              <w:rPr>
                <w:rFonts w:cs="Arial"/>
                <w:color w:val="000000"/>
                <w:sz w:val="18"/>
                <w:szCs w:val="18"/>
              </w:rPr>
            </w:pPr>
            <w:r>
              <w:rPr>
                <w:b/>
                <w:color w:val="000000"/>
                <w:sz w:val="18"/>
                <w:szCs w:val="18"/>
                <w:u w:val="single"/>
              </w:rPr>
              <w:t>50%</w:t>
            </w:r>
          </w:p>
        </w:tc>
        <w:tc>
          <w:tcPr>
            <w:tcW w:w="985" w:type="dxa"/>
            <w:tcBorders>
              <w:top w:val="single" w:sz="4" w:space="0" w:color="auto"/>
              <w:left w:val="nil"/>
              <w:bottom w:val="nil"/>
              <w:right w:val="single" w:sz="4" w:space="0" w:color="auto"/>
            </w:tcBorders>
            <w:shd w:val="clear" w:color="auto" w:fill="F2F2F2"/>
          </w:tcPr>
          <w:p w14:paraId="4EF906F6" w14:textId="77777777" w:rsidR="00D76E1B" w:rsidRDefault="00D76E1B" w:rsidP="00D76E1B">
            <w:pPr>
              <w:rPr>
                <w:rFonts w:cs="Arial"/>
                <w:color w:val="000000"/>
                <w:sz w:val="18"/>
                <w:szCs w:val="18"/>
              </w:rPr>
            </w:pPr>
          </w:p>
        </w:tc>
        <w:tc>
          <w:tcPr>
            <w:tcW w:w="1901" w:type="dxa"/>
            <w:tcBorders>
              <w:top w:val="single" w:sz="4" w:space="0" w:color="auto"/>
              <w:left w:val="nil"/>
              <w:bottom w:val="nil"/>
              <w:right w:val="single" w:sz="4" w:space="0" w:color="auto"/>
            </w:tcBorders>
            <w:shd w:val="clear" w:color="auto" w:fill="F2F2F2"/>
          </w:tcPr>
          <w:p w14:paraId="428CE163" w14:textId="77777777" w:rsidR="00D76E1B" w:rsidRDefault="00D76E1B" w:rsidP="00D76E1B">
            <w:pPr>
              <w:rPr>
                <w:rFonts w:cs="Arial"/>
                <w:color w:val="000000"/>
                <w:sz w:val="18"/>
                <w:szCs w:val="18"/>
              </w:rPr>
            </w:pPr>
          </w:p>
        </w:tc>
        <w:tc>
          <w:tcPr>
            <w:tcW w:w="1196" w:type="dxa"/>
            <w:tcBorders>
              <w:top w:val="single" w:sz="4" w:space="0" w:color="auto"/>
              <w:left w:val="nil"/>
              <w:bottom w:val="nil"/>
              <w:right w:val="single" w:sz="4" w:space="0" w:color="auto"/>
            </w:tcBorders>
            <w:shd w:val="clear" w:color="auto" w:fill="F2F2F2"/>
          </w:tcPr>
          <w:p w14:paraId="31AF5A86" w14:textId="77777777" w:rsidR="00D76E1B" w:rsidRDefault="00D76E1B" w:rsidP="00D76E1B">
            <w:pPr>
              <w:rPr>
                <w:rFonts w:cs="Arial"/>
                <w:color w:val="000000"/>
                <w:sz w:val="18"/>
                <w:szCs w:val="18"/>
              </w:rPr>
            </w:pPr>
          </w:p>
        </w:tc>
        <w:tc>
          <w:tcPr>
            <w:tcW w:w="1936" w:type="dxa"/>
            <w:tcBorders>
              <w:top w:val="single" w:sz="4" w:space="0" w:color="auto"/>
              <w:left w:val="nil"/>
              <w:bottom w:val="nil"/>
              <w:right w:val="single" w:sz="4" w:space="0" w:color="auto"/>
            </w:tcBorders>
            <w:shd w:val="clear" w:color="auto" w:fill="F2F2F2"/>
          </w:tcPr>
          <w:p w14:paraId="2F308C11" w14:textId="77777777" w:rsidR="00A03D36" w:rsidRDefault="00A03D36" w:rsidP="00A03D36">
            <w:pPr>
              <w:rPr>
                <w:rFonts w:cs="Arial"/>
                <w:color w:val="000000"/>
                <w:sz w:val="18"/>
                <w:szCs w:val="18"/>
              </w:rPr>
            </w:pPr>
            <w:r>
              <w:rPr>
                <w:rFonts w:cs="Arial"/>
                <w:color w:val="000000"/>
                <w:sz w:val="18"/>
                <w:szCs w:val="18"/>
              </w:rPr>
              <w:t>No budget allocated for this activity.</w:t>
            </w:r>
          </w:p>
          <w:p w14:paraId="747A234B" w14:textId="77777777" w:rsidR="00A03D36" w:rsidRDefault="00A03D36" w:rsidP="00A03D36">
            <w:pPr>
              <w:rPr>
                <w:rFonts w:cs="Arial"/>
                <w:color w:val="000000"/>
                <w:sz w:val="18"/>
                <w:szCs w:val="18"/>
              </w:rPr>
            </w:pPr>
          </w:p>
          <w:p w14:paraId="0CA8DA27" w14:textId="77777777" w:rsidR="00D76E1B" w:rsidRDefault="00A03D36" w:rsidP="00A03D36">
            <w:pPr>
              <w:rPr>
                <w:rFonts w:cs="Arial"/>
                <w:color w:val="000000"/>
                <w:sz w:val="18"/>
                <w:szCs w:val="18"/>
              </w:rPr>
            </w:pPr>
            <w:r>
              <w:rPr>
                <w:rFonts w:cs="Arial"/>
                <w:color w:val="000000"/>
                <w:sz w:val="18"/>
                <w:szCs w:val="18"/>
              </w:rPr>
              <w:t xml:space="preserve">Capacity Development strategy was drafted and put aside given the strategic / master plan development and the need for PCREEE’s to complement what </w:t>
            </w:r>
            <w:proofErr w:type="gramStart"/>
            <w:r>
              <w:rPr>
                <w:rFonts w:cs="Arial"/>
                <w:color w:val="000000"/>
                <w:sz w:val="18"/>
                <w:szCs w:val="18"/>
              </w:rPr>
              <w:t>others’</w:t>
            </w:r>
            <w:proofErr w:type="gramEnd"/>
            <w:r>
              <w:rPr>
                <w:rFonts w:cs="Arial"/>
                <w:color w:val="000000"/>
                <w:sz w:val="18"/>
                <w:szCs w:val="18"/>
              </w:rPr>
              <w:t xml:space="preserve"> are doing in this vast area.</w:t>
            </w:r>
          </w:p>
        </w:tc>
      </w:tr>
      <w:tr w:rsidR="00F4607F" w:rsidRPr="00D148ED" w14:paraId="449F981B"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14:paraId="7137328B" w14:textId="77777777"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Borders>
              <w:top w:val="single" w:sz="4" w:space="0" w:color="auto"/>
              <w:left w:val="single" w:sz="4" w:space="0" w:color="auto"/>
              <w:bottom w:val="nil"/>
              <w:right w:val="single" w:sz="4" w:space="0" w:color="auto"/>
            </w:tcBorders>
          </w:tcPr>
          <w:p w14:paraId="6D9AE2AC" w14:textId="77777777" w:rsidR="00D76E1B" w:rsidRPr="00D148ED" w:rsidRDefault="00D76E1B" w:rsidP="00D76E1B">
            <w:pPr>
              <w:rPr>
                <w:rFonts w:cs="Arial"/>
                <w:color w:val="000000"/>
                <w:sz w:val="18"/>
                <w:szCs w:val="18"/>
              </w:rPr>
            </w:pPr>
          </w:p>
        </w:tc>
        <w:tc>
          <w:tcPr>
            <w:tcW w:w="1481" w:type="dxa"/>
            <w:tcBorders>
              <w:top w:val="single" w:sz="4" w:space="0" w:color="auto"/>
              <w:left w:val="single" w:sz="4" w:space="0" w:color="auto"/>
              <w:bottom w:val="nil"/>
              <w:right w:val="single" w:sz="4" w:space="0" w:color="auto"/>
            </w:tcBorders>
          </w:tcPr>
          <w:p w14:paraId="69F6DB24" w14:textId="77777777" w:rsidR="00D76E1B" w:rsidRPr="00D148ED" w:rsidRDefault="00D76E1B" w:rsidP="00D76E1B">
            <w:pPr>
              <w:rPr>
                <w:rFonts w:cs="Arial"/>
                <w:color w:val="000000"/>
                <w:sz w:val="18"/>
                <w:szCs w:val="18"/>
              </w:rPr>
            </w:pPr>
          </w:p>
        </w:tc>
        <w:tc>
          <w:tcPr>
            <w:tcW w:w="985" w:type="dxa"/>
            <w:tcBorders>
              <w:top w:val="single" w:sz="4" w:space="0" w:color="auto"/>
              <w:left w:val="single" w:sz="4" w:space="0" w:color="auto"/>
              <w:bottom w:val="nil"/>
              <w:right w:val="single" w:sz="4" w:space="0" w:color="auto"/>
            </w:tcBorders>
          </w:tcPr>
          <w:p w14:paraId="3E41DB41" w14:textId="77777777" w:rsidR="00D76E1B" w:rsidRPr="00D148ED" w:rsidRDefault="00D76E1B" w:rsidP="00D76E1B">
            <w:pPr>
              <w:rPr>
                <w:rFonts w:cs="Arial"/>
                <w:b/>
                <w:bCs/>
                <w:color w:val="000000"/>
                <w:sz w:val="18"/>
                <w:szCs w:val="18"/>
              </w:rPr>
            </w:pPr>
          </w:p>
        </w:tc>
        <w:tc>
          <w:tcPr>
            <w:tcW w:w="1901" w:type="dxa"/>
            <w:tcBorders>
              <w:top w:val="single" w:sz="4" w:space="0" w:color="auto"/>
              <w:left w:val="single" w:sz="4" w:space="0" w:color="auto"/>
              <w:bottom w:val="nil"/>
              <w:right w:val="single" w:sz="4" w:space="0" w:color="auto"/>
            </w:tcBorders>
          </w:tcPr>
          <w:p w14:paraId="7F852B05" w14:textId="77777777" w:rsidR="00D76E1B" w:rsidRPr="00D148ED" w:rsidRDefault="00D76E1B" w:rsidP="00D76E1B">
            <w:pPr>
              <w:rPr>
                <w:rFonts w:cs="Arial"/>
                <w:b/>
                <w:bCs/>
                <w:color w:val="000000"/>
                <w:sz w:val="18"/>
                <w:szCs w:val="18"/>
              </w:rPr>
            </w:pPr>
          </w:p>
        </w:tc>
        <w:tc>
          <w:tcPr>
            <w:tcW w:w="1196" w:type="dxa"/>
            <w:tcBorders>
              <w:top w:val="single" w:sz="4" w:space="0" w:color="auto"/>
              <w:left w:val="single" w:sz="4" w:space="0" w:color="auto"/>
              <w:bottom w:val="nil"/>
              <w:right w:val="single" w:sz="4" w:space="0" w:color="auto"/>
            </w:tcBorders>
          </w:tcPr>
          <w:p w14:paraId="32D059ED" w14:textId="77777777" w:rsidR="00D76E1B" w:rsidRPr="00D148ED" w:rsidRDefault="00D76E1B" w:rsidP="00D76E1B">
            <w:pPr>
              <w:rPr>
                <w:rFonts w:cs="Arial"/>
                <w:b/>
                <w:bCs/>
                <w:color w:val="000000"/>
                <w:sz w:val="18"/>
                <w:szCs w:val="18"/>
              </w:rPr>
            </w:pPr>
          </w:p>
        </w:tc>
        <w:tc>
          <w:tcPr>
            <w:tcW w:w="1936" w:type="dxa"/>
            <w:tcBorders>
              <w:top w:val="single" w:sz="4" w:space="0" w:color="auto"/>
              <w:left w:val="single" w:sz="4" w:space="0" w:color="auto"/>
              <w:bottom w:val="nil"/>
              <w:right w:val="single" w:sz="4" w:space="0" w:color="auto"/>
            </w:tcBorders>
          </w:tcPr>
          <w:p w14:paraId="7E169D5B" w14:textId="77777777" w:rsidR="00D76E1B" w:rsidRPr="00D148ED" w:rsidRDefault="00D76E1B" w:rsidP="00D76E1B">
            <w:pPr>
              <w:rPr>
                <w:rFonts w:cs="Arial"/>
                <w:b/>
                <w:bCs/>
                <w:color w:val="000000"/>
                <w:sz w:val="18"/>
                <w:szCs w:val="18"/>
              </w:rPr>
            </w:pPr>
          </w:p>
        </w:tc>
      </w:tr>
      <w:tr w:rsidR="00F4607F" w:rsidRPr="00D148ED" w14:paraId="4C9B84C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14:paraId="399B1AF3" w14:textId="77777777" w:rsidR="00D76E1B" w:rsidRPr="00A22923" w:rsidRDefault="00D76E1B" w:rsidP="00D76E1B">
            <w:pPr>
              <w:rPr>
                <w:rFonts w:cs="Arial"/>
                <w:sz w:val="18"/>
                <w:szCs w:val="18"/>
              </w:rPr>
            </w:pPr>
            <w:r>
              <w:rPr>
                <w:rFonts w:cs="Arial"/>
                <w:sz w:val="18"/>
                <w:szCs w:val="18"/>
              </w:rPr>
              <w:t>2.1.1 Conduct a regional capacity needs assessment particularly reflecting the needs of the governments and local technology industry and business using existing studies and in cooperation with the NFIs (to be done in combination with activity 4.2.1 under output 4.2)</w:t>
            </w:r>
          </w:p>
        </w:tc>
        <w:tc>
          <w:tcPr>
            <w:tcW w:w="1371" w:type="dxa"/>
            <w:gridSpan w:val="3"/>
            <w:tcBorders>
              <w:top w:val="single" w:sz="4" w:space="0" w:color="auto"/>
              <w:left w:val="single" w:sz="4" w:space="0" w:color="auto"/>
              <w:bottom w:val="nil"/>
              <w:right w:val="single" w:sz="4" w:space="0" w:color="auto"/>
            </w:tcBorders>
          </w:tcPr>
          <w:p w14:paraId="0E65BFA3" w14:textId="77777777" w:rsidR="00D76E1B" w:rsidRPr="00A22923"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14:paraId="70757E25" w14:textId="77777777" w:rsidR="00D76E1B" w:rsidRPr="00A22923"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14:paraId="6675388A" w14:textId="77777777"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14:paraId="3A0703F0" w14:textId="77777777"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14:paraId="3A2EE70E" w14:textId="77777777"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14:paraId="3462C7E6" w14:textId="77777777" w:rsidR="00D76E1B" w:rsidRDefault="00A03D36" w:rsidP="00D76E1B">
            <w:pPr>
              <w:rPr>
                <w:rFonts w:cs="Arial"/>
                <w:sz w:val="18"/>
                <w:szCs w:val="18"/>
              </w:rPr>
            </w:pPr>
            <w:r>
              <w:rPr>
                <w:rFonts w:cs="Arial"/>
                <w:sz w:val="18"/>
                <w:szCs w:val="18"/>
              </w:rPr>
              <w:t xml:space="preserve">Various capacity needs and gap analysis have been conducted and offer sufficient guidance to the PCREEE </w:t>
            </w:r>
          </w:p>
        </w:tc>
      </w:tr>
      <w:tr w:rsidR="00F4607F" w:rsidRPr="00D148ED" w14:paraId="07B1555F"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14:paraId="0542291B" w14:textId="77777777" w:rsidR="00D76E1B" w:rsidRPr="00A22923" w:rsidRDefault="00D76E1B" w:rsidP="00D76E1B">
            <w:pPr>
              <w:rPr>
                <w:rFonts w:cs="Arial"/>
                <w:sz w:val="18"/>
                <w:szCs w:val="18"/>
              </w:rPr>
            </w:pPr>
            <w:r>
              <w:rPr>
                <w:rFonts w:cs="Arial"/>
                <w:sz w:val="18"/>
                <w:szCs w:val="18"/>
              </w:rPr>
              <w:t>2.1.2 Develop a regional multi-year capacity development strategy particularly reflecting the needs of local public and private stakeholders (to be done in combination with activity 4.2.1 under output 4.2)</w:t>
            </w:r>
          </w:p>
        </w:tc>
        <w:tc>
          <w:tcPr>
            <w:tcW w:w="1371" w:type="dxa"/>
            <w:gridSpan w:val="3"/>
            <w:tcBorders>
              <w:top w:val="single" w:sz="4" w:space="0" w:color="auto"/>
              <w:left w:val="single" w:sz="4" w:space="0" w:color="auto"/>
              <w:bottom w:val="nil"/>
              <w:right w:val="single" w:sz="4" w:space="0" w:color="auto"/>
            </w:tcBorders>
          </w:tcPr>
          <w:p w14:paraId="562F9D9D" w14:textId="77777777" w:rsidR="00D76E1B" w:rsidRPr="00A22923"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14:paraId="7BBE81B3" w14:textId="77777777" w:rsidR="00D76E1B" w:rsidRPr="00A22923"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14:paraId="56829EEC" w14:textId="77777777"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14:paraId="6C1796FA" w14:textId="77777777"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14:paraId="6007ED74" w14:textId="77777777"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14:paraId="2B2D6611" w14:textId="77777777" w:rsidR="00D76E1B" w:rsidRDefault="00D76E1B" w:rsidP="00D76E1B">
            <w:pPr>
              <w:rPr>
                <w:rFonts w:cs="Arial"/>
                <w:sz w:val="18"/>
                <w:szCs w:val="18"/>
              </w:rPr>
            </w:pPr>
          </w:p>
        </w:tc>
      </w:tr>
      <w:tr w:rsidR="00F4607F" w:rsidRPr="00D148ED" w14:paraId="6381033D"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14:paraId="3924E405" w14:textId="77777777" w:rsidR="00D76E1B" w:rsidRPr="00933D28" w:rsidRDefault="00D76E1B" w:rsidP="00D76E1B">
            <w:pPr>
              <w:rPr>
                <w:rFonts w:cs="Arial"/>
                <w:sz w:val="18"/>
                <w:szCs w:val="18"/>
              </w:rPr>
            </w:pPr>
            <w:r>
              <w:rPr>
                <w:rFonts w:cs="Arial"/>
                <w:sz w:val="18"/>
                <w:szCs w:val="18"/>
              </w:rPr>
              <w:t>2.1.3 Produce tailored training and certification modules covering various RE&amp;</w:t>
            </w:r>
            <w:proofErr w:type="gramStart"/>
            <w:r>
              <w:rPr>
                <w:rFonts w:cs="Arial"/>
                <w:sz w:val="18"/>
                <w:szCs w:val="18"/>
              </w:rPr>
              <w:t>EE  issues</w:t>
            </w:r>
            <w:proofErr w:type="gramEnd"/>
            <w:r>
              <w:rPr>
                <w:rFonts w:cs="Arial"/>
                <w:sz w:val="18"/>
                <w:szCs w:val="18"/>
              </w:rPr>
              <w:t xml:space="preserve"> and tools in coordination with local business and industry groups (also in local language) </w:t>
            </w:r>
          </w:p>
        </w:tc>
        <w:tc>
          <w:tcPr>
            <w:tcW w:w="1371" w:type="dxa"/>
            <w:gridSpan w:val="3"/>
            <w:tcBorders>
              <w:top w:val="single" w:sz="4" w:space="0" w:color="auto"/>
              <w:left w:val="single" w:sz="4" w:space="0" w:color="auto"/>
              <w:bottom w:val="nil"/>
              <w:right w:val="single" w:sz="4" w:space="0" w:color="auto"/>
            </w:tcBorders>
          </w:tcPr>
          <w:p w14:paraId="574C6ABB" w14:textId="77777777" w:rsidR="00D76E1B" w:rsidRPr="00933D28"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14:paraId="29A77CC0" w14:textId="77777777" w:rsidR="00D76E1B" w:rsidRPr="00933D28"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14:paraId="19698C0C" w14:textId="77777777"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14:paraId="012E67FA" w14:textId="77777777"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14:paraId="6C579D76" w14:textId="77777777"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14:paraId="7840A82F" w14:textId="77777777" w:rsidR="00D76E1B" w:rsidRDefault="00A03D36" w:rsidP="00EA2862">
            <w:pPr>
              <w:rPr>
                <w:rFonts w:cs="Arial"/>
                <w:sz w:val="18"/>
                <w:szCs w:val="18"/>
              </w:rPr>
            </w:pPr>
            <w:r>
              <w:rPr>
                <w:rFonts w:cs="Arial"/>
                <w:sz w:val="18"/>
                <w:szCs w:val="18"/>
              </w:rPr>
              <w:t xml:space="preserve">PCREEE has assisted to establish </w:t>
            </w:r>
            <w:r w:rsidR="00EA2862">
              <w:rPr>
                <w:rFonts w:cs="Arial"/>
                <w:sz w:val="18"/>
                <w:szCs w:val="18"/>
              </w:rPr>
              <w:t>the Sustainable Energy Association of Vanuatu</w:t>
            </w:r>
            <w:r w:rsidR="008D2736">
              <w:rPr>
                <w:rFonts w:cs="Arial"/>
                <w:sz w:val="18"/>
                <w:szCs w:val="18"/>
              </w:rPr>
              <w:t xml:space="preserve"> earlier in 2020</w:t>
            </w:r>
            <w:r w:rsidR="00EA2862">
              <w:rPr>
                <w:rFonts w:cs="Arial"/>
                <w:sz w:val="18"/>
                <w:szCs w:val="18"/>
              </w:rPr>
              <w:t>.</w:t>
            </w:r>
            <w:r w:rsidR="008D2736">
              <w:rPr>
                <w:rFonts w:cs="Arial"/>
                <w:sz w:val="18"/>
                <w:szCs w:val="18"/>
              </w:rPr>
              <w:t xml:space="preserve"> Plans for the establishment of the association in the Solomon Is </w:t>
            </w:r>
            <w:proofErr w:type="spellStart"/>
            <w:r w:rsidR="008D2736">
              <w:rPr>
                <w:rFonts w:cs="Arial"/>
                <w:sz w:val="18"/>
                <w:szCs w:val="18"/>
              </w:rPr>
              <w:t>is</w:t>
            </w:r>
            <w:proofErr w:type="spellEnd"/>
            <w:r w:rsidR="008D2736">
              <w:rPr>
                <w:rFonts w:cs="Arial"/>
                <w:sz w:val="18"/>
                <w:szCs w:val="18"/>
              </w:rPr>
              <w:t xml:space="preserve"> planned for 2021.</w:t>
            </w:r>
            <w:r w:rsidR="00EA2862">
              <w:rPr>
                <w:rFonts w:cs="Arial"/>
                <w:sz w:val="18"/>
                <w:szCs w:val="18"/>
              </w:rPr>
              <w:t xml:space="preserve">  </w:t>
            </w:r>
            <w:r>
              <w:rPr>
                <w:rFonts w:cs="Arial"/>
                <w:sz w:val="18"/>
                <w:szCs w:val="18"/>
              </w:rPr>
              <w:t xml:space="preserve"> </w:t>
            </w:r>
          </w:p>
        </w:tc>
      </w:tr>
      <w:tr w:rsidR="00B812E0" w:rsidRPr="00D148ED" w14:paraId="2032B98D"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single" w:sz="4" w:space="0" w:color="auto"/>
              <w:right w:val="single" w:sz="8" w:space="0" w:color="auto"/>
            </w:tcBorders>
            <w:shd w:val="clear" w:color="auto" w:fill="F2F2F2"/>
            <w:hideMark/>
          </w:tcPr>
          <w:p w14:paraId="67663837" w14:textId="77777777" w:rsidR="00A03D36" w:rsidRPr="00D148ED" w:rsidRDefault="00A03D36" w:rsidP="00A03D36">
            <w:pPr>
              <w:rPr>
                <w:rFonts w:cs="Arial"/>
                <w:color w:val="000000"/>
                <w:sz w:val="18"/>
                <w:szCs w:val="18"/>
              </w:rPr>
            </w:pPr>
            <w:r w:rsidRPr="00BB1D9C">
              <w:rPr>
                <w:rFonts w:cs="Arial"/>
                <w:b/>
                <w:color w:val="000000"/>
                <w:sz w:val="18"/>
                <w:szCs w:val="18"/>
              </w:rPr>
              <w:t>Output 2.2</w:t>
            </w:r>
            <w:r w:rsidRPr="00933D28">
              <w:rPr>
                <w:rFonts w:cs="Arial"/>
                <w:color w:val="000000"/>
                <w:sz w:val="18"/>
                <w:szCs w:val="18"/>
              </w:rPr>
              <w:t xml:space="preserve"> Pacific certification</w:t>
            </w:r>
            <w:r>
              <w:rPr>
                <w:rFonts w:cs="Arial"/>
                <w:color w:val="000000"/>
                <w:sz w:val="18"/>
                <w:szCs w:val="18"/>
              </w:rPr>
              <w:t xml:space="preserve"> </w:t>
            </w:r>
            <w:r w:rsidRPr="00933D28">
              <w:rPr>
                <w:rFonts w:cs="Arial"/>
                <w:color w:val="000000"/>
                <w:sz w:val="18"/>
                <w:szCs w:val="18"/>
              </w:rPr>
              <w:t>/</w:t>
            </w:r>
            <w:r>
              <w:rPr>
                <w:rFonts w:cs="Arial"/>
                <w:color w:val="000000"/>
                <w:sz w:val="18"/>
                <w:szCs w:val="18"/>
              </w:rPr>
              <w:t xml:space="preserve"> </w:t>
            </w:r>
            <w:r w:rsidRPr="00933D28">
              <w:rPr>
                <w:rFonts w:cs="Arial"/>
                <w:color w:val="000000"/>
                <w:sz w:val="18"/>
                <w:szCs w:val="18"/>
              </w:rPr>
              <w:lastRenderedPageBreak/>
              <w:t>accreditation scheme for individuals, organisations and products is created (in collaboration with SEIAPI) and operational</w:t>
            </w:r>
          </w:p>
        </w:tc>
        <w:tc>
          <w:tcPr>
            <w:tcW w:w="1518" w:type="dxa"/>
            <w:tcBorders>
              <w:top w:val="single" w:sz="4" w:space="0" w:color="auto"/>
              <w:left w:val="nil"/>
              <w:bottom w:val="single" w:sz="4" w:space="0" w:color="auto"/>
              <w:right w:val="single" w:sz="8" w:space="0" w:color="auto"/>
            </w:tcBorders>
            <w:shd w:val="clear" w:color="auto" w:fill="F2F2F2"/>
            <w:hideMark/>
          </w:tcPr>
          <w:p w14:paraId="578775E3" w14:textId="77777777" w:rsidR="00A03D36" w:rsidRDefault="00A03D36" w:rsidP="00A03D36">
            <w:pPr>
              <w:rPr>
                <w:rFonts w:cs="Arial"/>
                <w:color w:val="000000"/>
                <w:sz w:val="18"/>
                <w:szCs w:val="18"/>
              </w:rPr>
            </w:pPr>
            <w:r>
              <w:rPr>
                <w:rFonts w:cs="Arial"/>
                <w:color w:val="000000"/>
                <w:sz w:val="18"/>
                <w:szCs w:val="18"/>
              </w:rPr>
              <w:lastRenderedPageBreak/>
              <w:t xml:space="preserve">- Number of </w:t>
            </w:r>
            <w:r>
              <w:rPr>
                <w:rFonts w:cs="Arial"/>
                <w:sz w:val="18"/>
                <w:szCs w:val="18"/>
              </w:rPr>
              <w:t xml:space="preserve">training competency </w:t>
            </w:r>
            <w:r>
              <w:rPr>
                <w:rFonts w:cs="Arial"/>
                <w:sz w:val="18"/>
                <w:szCs w:val="18"/>
              </w:rPr>
              <w:lastRenderedPageBreak/>
              <w:t xml:space="preserve">standards </w:t>
            </w:r>
            <w:r>
              <w:rPr>
                <w:rFonts w:cs="Arial"/>
                <w:color w:val="000000"/>
                <w:sz w:val="18"/>
                <w:szCs w:val="18"/>
              </w:rPr>
              <w:t xml:space="preserve">are operational </w:t>
            </w:r>
          </w:p>
          <w:p w14:paraId="02C2727D" w14:textId="77777777" w:rsidR="00A03D36" w:rsidRPr="00CA28B0" w:rsidRDefault="00A03D36" w:rsidP="00A03D36">
            <w:pPr>
              <w:rPr>
                <w:rFonts w:cs="Arial"/>
                <w:color w:val="000000"/>
                <w:sz w:val="18"/>
                <w:szCs w:val="18"/>
              </w:rPr>
            </w:pPr>
          </w:p>
          <w:p w14:paraId="78AEE3E6" w14:textId="77777777" w:rsidR="00A03D36" w:rsidRDefault="00A03D36" w:rsidP="00A03D36">
            <w:pPr>
              <w:rPr>
                <w:rFonts w:cs="Arial"/>
                <w:sz w:val="18"/>
                <w:szCs w:val="18"/>
              </w:rPr>
            </w:pPr>
            <w:r>
              <w:rPr>
                <w:rFonts w:cs="Arial"/>
                <w:sz w:val="18"/>
                <w:szCs w:val="18"/>
              </w:rPr>
              <w:t xml:space="preserve">- Number of training standards adopted by the centre </w:t>
            </w:r>
          </w:p>
          <w:p w14:paraId="6869DB20" w14:textId="77777777" w:rsidR="00A03D36" w:rsidRPr="00CA28B0" w:rsidRDefault="00A03D36" w:rsidP="00A03D36">
            <w:pPr>
              <w:rPr>
                <w:rFonts w:cs="Arial"/>
                <w:sz w:val="18"/>
                <w:szCs w:val="18"/>
              </w:rPr>
            </w:pPr>
          </w:p>
          <w:p w14:paraId="40085309" w14:textId="77777777" w:rsidR="00A03D36" w:rsidRPr="00CA28B0" w:rsidRDefault="00A03D36" w:rsidP="00A03D36">
            <w:pPr>
              <w:rPr>
                <w:rFonts w:cs="Arial"/>
                <w:sz w:val="18"/>
                <w:szCs w:val="18"/>
              </w:rPr>
            </w:pPr>
            <w:r>
              <w:rPr>
                <w:rFonts w:cs="Arial"/>
                <w:sz w:val="18"/>
                <w:szCs w:val="18"/>
              </w:rPr>
              <w:t xml:space="preserve">- Number of trainers certified across 22 PICTs </w:t>
            </w:r>
          </w:p>
          <w:p w14:paraId="1A665624" w14:textId="77777777" w:rsidR="00A03D36" w:rsidRDefault="00A03D36" w:rsidP="00A03D36">
            <w:pPr>
              <w:rPr>
                <w:rFonts w:cs="Arial"/>
                <w:sz w:val="18"/>
                <w:szCs w:val="18"/>
              </w:rPr>
            </w:pPr>
          </w:p>
          <w:p w14:paraId="63035CB2" w14:textId="77777777" w:rsidR="00A03D36" w:rsidRDefault="00A03D36" w:rsidP="00A03D36">
            <w:pPr>
              <w:rPr>
                <w:rFonts w:cs="Arial"/>
                <w:color w:val="000000"/>
                <w:sz w:val="18"/>
                <w:szCs w:val="18"/>
              </w:rPr>
            </w:pPr>
            <w:r>
              <w:rPr>
                <w:rFonts w:cs="Arial"/>
                <w:sz w:val="18"/>
                <w:szCs w:val="18"/>
              </w:rPr>
              <w:t xml:space="preserve">- Number </w:t>
            </w:r>
            <w:proofErr w:type="gramStart"/>
            <w:r>
              <w:rPr>
                <w:rFonts w:cs="Arial"/>
                <w:sz w:val="18"/>
                <w:szCs w:val="18"/>
              </w:rPr>
              <w:t xml:space="preserve">of  </w:t>
            </w:r>
            <w:r>
              <w:rPr>
                <w:rFonts w:cs="Arial"/>
                <w:color w:val="000000"/>
                <w:sz w:val="18"/>
                <w:szCs w:val="18"/>
              </w:rPr>
              <w:t>training</w:t>
            </w:r>
            <w:proofErr w:type="gramEnd"/>
            <w:r>
              <w:rPr>
                <w:rFonts w:cs="Arial"/>
                <w:color w:val="000000"/>
                <w:sz w:val="18"/>
                <w:szCs w:val="18"/>
              </w:rPr>
              <w:t xml:space="preserve"> institutions and universities adopt the competency standards</w:t>
            </w:r>
          </w:p>
          <w:p w14:paraId="13080CA8" w14:textId="77777777" w:rsidR="00A03D36" w:rsidRPr="00D148ED" w:rsidRDefault="00A03D36" w:rsidP="00A03D36">
            <w:pPr>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14:paraId="36DA4367" w14:textId="77777777" w:rsidR="00A03D36" w:rsidRPr="007619CC" w:rsidRDefault="00A03D36" w:rsidP="00A03D36">
            <w:pPr>
              <w:rPr>
                <w:rFonts w:cs="Arial"/>
                <w:b/>
                <w:sz w:val="18"/>
                <w:szCs w:val="18"/>
                <w:u w:val="single"/>
              </w:rPr>
            </w:pPr>
            <w:r w:rsidRPr="007619CC">
              <w:rPr>
                <w:rFonts w:cs="Arial"/>
                <w:b/>
                <w:sz w:val="18"/>
                <w:szCs w:val="18"/>
                <w:u w:val="single"/>
              </w:rPr>
              <w:lastRenderedPageBreak/>
              <w:t>Baseline:</w:t>
            </w:r>
          </w:p>
          <w:p w14:paraId="6E588CFF" w14:textId="77777777" w:rsidR="00A03D36" w:rsidRDefault="00A03D36" w:rsidP="00A03D36">
            <w:pPr>
              <w:rPr>
                <w:rFonts w:cs="Arial"/>
                <w:sz w:val="18"/>
                <w:szCs w:val="18"/>
              </w:rPr>
            </w:pPr>
          </w:p>
          <w:p w14:paraId="562616E2" w14:textId="77777777" w:rsidR="00A03D36" w:rsidRPr="00CA28B0" w:rsidRDefault="00A03D36" w:rsidP="00A03D36">
            <w:pPr>
              <w:rPr>
                <w:rFonts w:cs="Arial"/>
                <w:sz w:val="18"/>
                <w:szCs w:val="18"/>
              </w:rPr>
            </w:pPr>
            <w:r>
              <w:rPr>
                <w:rFonts w:cs="Arial"/>
                <w:sz w:val="18"/>
                <w:szCs w:val="18"/>
              </w:rPr>
              <w:t xml:space="preserve">No regional </w:t>
            </w:r>
            <w:r>
              <w:rPr>
                <w:rFonts w:cs="Arial"/>
                <w:sz w:val="18"/>
                <w:szCs w:val="18"/>
              </w:rPr>
              <w:lastRenderedPageBreak/>
              <w:t xml:space="preserve">competency standards, certification and accreditation schemes for trainers and training institutions are in place; no regional gender mainstreaming standards in </w:t>
            </w:r>
            <w:proofErr w:type="gramStart"/>
            <w:r>
              <w:rPr>
                <w:rFonts w:cs="Arial"/>
                <w:sz w:val="18"/>
                <w:szCs w:val="18"/>
              </w:rPr>
              <w:t>place;</w:t>
            </w:r>
            <w:proofErr w:type="gramEnd"/>
            <w:r>
              <w:rPr>
                <w:rFonts w:cs="Arial"/>
                <w:sz w:val="18"/>
                <w:szCs w:val="18"/>
              </w:rPr>
              <w:t xml:space="preserve">  </w:t>
            </w:r>
          </w:p>
          <w:p w14:paraId="0E48CCDF" w14:textId="77777777" w:rsidR="00A03D36" w:rsidRPr="00CA28B0" w:rsidRDefault="00A03D36" w:rsidP="00A03D36">
            <w:pPr>
              <w:rPr>
                <w:rFonts w:cs="Arial"/>
                <w:sz w:val="18"/>
                <w:szCs w:val="18"/>
              </w:rPr>
            </w:pPr>
          </w:p>
          <w:p w14:paraId="19E848A7" w14:textId="77777777" w:rsidR="00A03D36" w:rsidRDefault="00A03D36" w:rsidP="00A03D36">
            <w:pPr>
              <w:rPr>
                <w:rFonts w:cs="Arial"/>
                <w:b/>
                <w:sz w:val="18"/>
                <w:szCs w:val="18"/>
                <w:u w:val="single"/>
              </w:rPr>
            </w:pPr>
            <w:r w:rsidRPr="007619CC">
              <w:rPr>
                <w:rFonts w:cs="Arial"/>
                <w:b/>
                <w:sz w:val="18"/>
                <w:szCs w:val="18"/>
                <w:u w:val="single"/>
              </w:rPr>
              <w:t>Target(s):</w:t>
            </w:r>
          </w:p>
          <w:p w14:paraId="7F37E6A3" w14:textId="77777777" w:rsidR="00A03D36" w:rsidRPr="007619CC" w:rsidRDefault="00A03D36" w:rsidP="00A03D36">
            <w:pPr>
              <w:rPr>
                <w:rFonts w:cs="Arial"/>
                <w:b/>
                <w:sz w:val="18"/>
                <w:szCs w:val="18"/>
                <w:u w:val="single"/>
              </w:rPr>
            </w:pPr>
          </w:p>
          <w:p w14:paraId="1E97EF5B" w14:textId="77777777" w:rsidR="00A03D36" w:rsidRDefault="00A03D36" w:rsidP="00A03D36">
            <w:pPr>
              <w:rPr>
                <w:rFonts w:cs="Arial"/>
                <w:sz w:val="18"/>
                <w:szCs w:val="18"/>
              </w:rPr>
            </w:pPr>
            <w:r>
              <w:rPr>
                <w:rFonts w:cs="Arial"/>
                <w:sz w:val="18"/>
                <w:szCs w:val="18"/>
              </w:rPr>
              <w:t>- At least 5 training standards adopted by the centre (at least on is dedicated to gender mainstreaming)</w:t>
            </w:r>
          </w:p>
          <w:p w14:paraId="45C63E84" w14:textId="77777777" w:rsidR="00A03D36" w:rsidRDefault="00A03D36" w:rsidP="00A03D36">
            <w:pPr>
              <w:rPr>
                <w:rFonts w:cs="Arial"/>
                <w:sz w:val="18"/>
                <w:szCs w:val="18"/>
              </w:rPr>
            </w:pPr>
          </w:p>
          <w:p w14:paraId="61591A3A" w14:textId="77777777" w:rsidR="00A03D36" w:rsidRPr="00CA28B0" w:rsidRDefault="00A03D36" w:rsidP="00A03D36">
            <w:pPr>
              <w:rPr>
                <w:rFonts w:cs="Arial"/>
                <w:sz w:val="18"/>
                <w:szCs w:val="18"/>
              </w:rPr>
            </w:pPr>
            <w:r>
              <w:rPr>
                <w:rFonts w:cs="Arial"/>
                <w:sz w:val="18"/>
                <w:szCs w:val="18"/>
              </w:rPr>
              <w:t>- At least 80 trainers are certified across at least15 islands (at least 30% are female)</w:t>
            </w:r>
          </w:p>
          <w:p w14:paraId="32501FD4" w14:textId="77777777" w:rsidR="00A03D36" w:rsidRDefault="00A03D36" w:rsidP="00A03D36">
            <w:pPr>
              <w:rPr>
                <w:rFonts w:cs="Arial"/>
                <w:sz w:val="18"/>
                <w:szCs w:val="18"/>
              </w:rPr>
            </w:pPr>
          </w:p>
          <w:p w14:paraId="46E1CC0D" w14:textId="77777777" w:rsidR="00A03D36" w:rsidRDefault="00A03D36" w:rsidP="00A03D36">
            <w:pPr>
              <w:rPr>
                <w:rFonts w:cs="Arial"/>
                <w:color w:val="000000"/>
                <w:sz w:val="18"/>
                <w:szCs w:val="18"/>
              </w:rPr>
            </w:pPr>
            <w:r>
              <w:rPr>
                <w:rFonts w:cs="Arial"/>
                <w:sz w:val="18"/>
                <w:szCs w:val="18"/>
              </w:rPr>
              <w:t xml:space="preserve">- At least 5 </w:t>
            </w:r>
            <w:r>
              <w:rPr>
                <w:rFonts w:cs="Arial"/>
                <w:color w:val="000000"/>
                <w:sz w:val="18"/>
                <w:szCs w:val="18"/>
              </w:rPr>
              <w:t>training institutions and universities adopt the competency standards</w:t>
            </w:r>
          </w:p>
          <w:p w14:paraId="5F5DE5DD" w14:textId="77777777" w:rsidR="00A03D36" w:rsidRPr="00D148ED" w:rsidRDefault="00A03D36" w:rsidP="00A03D36">
            <w:pPr>
              <w:rPr>
                <w:rFonts w:cs="Arial"/>
                <w:color w:val="000000"/>
                <w:sz w:val="18"/>
                <w:szCs w:val="18"/>
              </w:rPr>
            </w:pP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hideMark/>
          </w:tcPr>
          <w:p w14:paraId="304832A4" w14:textId="77777777" w:rsidR="00A03D36" w:rsidRPr="00D148ED" w:rsidRDefault="00A03D36" w:rsidP="00A03D36">
            <w:pPr>
              <w:rPr>
                <w:rFonts w:cs="Arial"/>
                <w:color w:val="000000"/>
                <w:sz w:val="18"/>
                <w:szCs w:val="18"/>
              </w:rPr>
            </w:pPr>
            <w:r w:rsidRPr="00D148ED">
              <w:rPr>
                <w:rFonts w:cs="Arial"/>
                <w:color w:val="000000"/>
                <w:sz w:val="18"/>
                <w:szCs w:val="18"/>
              </w:rPr>
              <w:lastRenderedPageBreak/>
              <w:t xml:space="preserve">- </w:t>
            </w:r>
            <w:r>
              <w:rPr>
                <w:rFonts w:cs="Arial"/>
                <w:color w:val="000000"/>
                <w:sz w:val="18"/>
                <w:szCs w:val="18"/>
              </w:rPr>
              <w:t>C</w:t>
            </w:r>
            <w:r w:rsidRPr="00933D28">
              <w:rPr>
                <w:rFonts w:cs="Arial"/>
                <w:color w:val="000000"/>
                <w:sz w:val="18"/>
                <w:szCs w:val="18"/>
              </w:rPr>
              <w:t>ompetency standards</w:t>
            </w:r>
            <w:r>
              <w:rPr>
                <w:rFonts w:cs="Arial"/>
                <w:color w:val="000000"/>
                <w:sz w:val="18"/>
                <w:szCs w:val="18"/>
              </w:rPr>
              <w:t xml:space="preserve"> documents</w:t>
            </w:r>
          </w:p>
          <w:p w14:paraId="5CCB91DF" w14:textId="77777777" w:rsidR="00A03D36" w:rsidRPr="00D148ED" w:rsidRDefault="00A03D36" w:rsidP="00A03D36">
            <w:pPr>
              <w:rPr>
                <w:rFonts w:cs="Arial"/>
                <w:color w:val="000000"/>
                <w:sz w:val="18"/>
                <w:szCs w:val="18"/>
              </w:rPr>
            </w:pPr>
            <w:r w:rsidRPr="00D148ED">
              <w:rPr>
                <w:rFonts w:cs="Arial"/>
                <w:color w:val="000000"/>
                <w:sz w:val="18"/>
                <w:szCs w:val="18"/>
              </w:rPr>
              <w:lastRenderedPageBreak/>
              <w:t xml:space="preserve">- Records of </w:t>
            </w:r>
            <w:r>
              <w:rPr>
                <w:rFonts w:cs="Arial"/>
                <w:color w:val="000000"/>
                <w:sz w:val="18"/>
                <w:szCs w:val="18"/>
              </w:rPr>
              <w:t>certified trainers</w:t>
            </w:r>
          </w:p>
          <w:p w14:paraId="08A7FF1E" w14:textId="77777777" w:rsidR="00A03D36" w:rsidRPr="00D148ED" w:rsidRDefault="00A03D36" w:rsidP="00A03D36">
            <w:pPr>
              <w:rPr>
                <w:rFonts w:cs="Arial"/>
                <w:color w:val="000000"/>
                <w:sz w:val="18"/>
                <w:szCs w:val="18"/>
              </w:rPr>
            </w:pPr>
          </w:p>
        </w:tc>
        <w:tc>
          <w:tcPr>
            <w:tcW w:w="1481" w:type="dxa"/>
            <w:tcBorders>
              <w:top w:val="single" w:sz="4" w:space="0" w:color="auto"/>
              <w:left w:val="nil"/>
              <w:bottom w:val="single" w:sz="4" w:space="0" w:color="auto"/>
              <w:right w:val="single" w:sz="4" w:space="0" w:color="auto"/>
            </w:tcBorders>
            <w:shd w:val="clear" w:color="auto" w:fill="F2F2F2"/>
            <w:hideMark/>
          </w:tcPr>
          <w:p w14:paraId="2FF2D2FA" w14:textId="77777777" w:rsidR="00A03D36" w:rsidRPr="00D148ED" w:rsidRDefault="00A03D36" w:rsidP="00A03D36">
            <w:pPr>
              <w:rPr>
                <w:rFonts w:cs="Arial"/>
                <w:color w:val="000000"/>
                <w:sz w:val="18"/>
                <w:szCs w:val="18"/>
              </w:rPr>
            </w:pPr>
            <w:r w:rsidRPr="00C50576">
              <w:rPr>
                <w:b/>
                <w:color w:val="000000"/>
                <w:sz w:val="18"/>
                <w:szCs w:val="18"/>
                <w:u w:val="single"/>
              </w:rPr>
              <w:lastRenderedPageBreak/>
              <w:t xml:space="preserve">Level of Achievement: </w:t>
            </w:r>
            <w:r>
              <w:rPr>
                <w:b/>
                <w:color w:val="000000"/>
                <w:sz w:val="18"/>
                <w:szCs w:val="18"/>
                <w:u w:val="single"/>
              </w:rPr>
              <w:t>in %</w:t>
            </w:r>
          </w:p>
        </w:tc>
        <w:tc>
          <w:tcPr>
            <w:tcW w:w="985" w:type="dxa"/>
            <w:tcBorders>
              <w:top w:val="single" w:sz="4" w:space="0" w:color="auto"/>
              <w:left w:val="nil"/>
              <w:bottom w:val="single" w:sz="4" w:space="0" w:color="auto"/>
              <w:right w:val="single" w:sz="4" w:space="0" w:color="auto"/>
            </w:tcBorders>
            <w:shd w:val="clear" w:color="auto" w:fill="F2F2F2"/>
          </w:tcPr>
          <w:p w14:paraId="119499B0" w14:textId="77777777" w:rsidR="00A03D36" w:rsidRPr="00D148ED" w:rsidRDefault="00A03D36" w:rsidP="00A03D36">
            <w:pPr>
              <w:rPr>
                <w:rFonts w:cs="Arial"/>
                <w:color w:val="000000"/>
                <w:sz w:val="18"/>
                <w:szCs w:val="18"/>
              </w:rPr>
            </w:pPr>
          </w:p>
        </w:tc>
        <w:tc>
          <w:tcPr>
            <w:tcW w:w="1901" w:type="dxa"/>
            <w:tcBorders>
              <w:top w:val="single" w:sz="4" w:space="0" w:color="auto"/>
              <w:left w:val="nil"/>
              <w:bottom w:val="single" w:sz="4" w:space="0" w:color="auto"/>
              <w:right w:val="single" w:sz="4" w:space="0" w:color="auto"/>
            </w:tcBorders>
            <w:shd w:val="clear" w:color="auto" w:fill="F2F2F2"/>
          </w:tcPr>
          <w:p w14:paraId="0CD8B8C0" w14:textId="77777777" w:rsidR="00A03D36" w:rsidRPr="00D148ED" w:rsidRDefault="00A03D36" w:rsidP="00A03D36">
            <w:pPr>
              <w:rPr>
                <w:rFonts w:cs="Arial"/>
                <w:color w:val="000000"/>
                <w:sz w:val="18"/>
                <w:szCs w:val="18"/>
              </w:rPr>
            </w:pPr>
          </w:p>
        </w:tc>
        <w:tc>
          <w:tcPr>
            <w:tcW w:w="1196" w:type="dxa"/>
            <w:tcBorders>
              <w:top w:val="single" w:sz="4" w:space="0" w:color="auto"/>
              <w:left w:val="nil"/>
              <w:bottom w:val="single" w:sz="4" w:space="0" w:color="auto"/>
              <w:right w:val="single" w:sz="4" w:space="0" w:color="auto"/>
            </w:tcBorders>
            <w:shd w:val="clear" w:color="auto" w:fill="F2F2F2"/>
          </w:tcPr>
          <w:p w14:paraId="71345FFC" w14:textId="77777777" w:rsidR="00A03D36" w:rsidRPr="00D148ED" w:rsidRDefault="003F2C55" w:rsidP="00A03D36">
            <w:pPr>
              <w:rPr>
                <w:rFonts w:cs="Arial"/>
                <w:color w:val="000000"/>
                <w:sz w:val="18"/>
                <w:szCs w:val="18"/>
              </w:rPr>
            </w:pPr>
            <w:r>
              <w:rPr>
                <w:rFonts w:cs="Arial"/>
                <w:color w:val="000000"/>
                <w:sz w:val="18"/>
                <w:szCs w:val="18"/>
              </w:rPr>
              <w:t xml:space="preserve">Compensated by the </w:t>
            </w:r>
            <w:proofErr w:type="spellStart"/>
            <w:r>
              <w:rPr>
                <w:rFonts w:cs="Arial"/>
                <w:color w:val="000000"/>
                <w:sz w:val="18"/>
                <w:szCs w:val="18"/>
              </w:rPr>
              <w:t>PacTVET</w:t>
            </w:r>
            <w:proofErr w:type="spellEnd"/>
            <w:r>
              <w:rPr>
                <w:rFonts w:cs="Arial"/>
                <w:color w:val="000000"/>
                <w:sz w:val="18"/>
                <w:szCs w:val="18"/>
              </w:rPr>
              <w:t xml:space="preserve"> for </w:t>
            </w:r>
            <w:r>
              <w:rPr>
                <w:rFonts w:cs="Arial"/>
                <w:color w:val="000000"/>
                <w:sz w:val="18"/>
                <w:szCs w:val="18"/>
              </w:rPr>
              <w:lastRenderedPageBreak/>
              <w:t xml:space="preserve">7942 for PCREEE’s inputs in the month of May. </w:t>
            </w:r>
          </w:p>
        </w:tc>
        <w:tc>
          <w:tcPr>
            <w:tcW w:w="1936" w:type="dxa"/>
            <w:tcBorders>
              <w:top w:val="single" w:sz="4" w:space="0" w:color="auto"/>
              <w:left w:val="nil"/>
              <w:bottom w:val="single" w:sz="4" w:space="0" w:color="auto"/>
              <w:right w:val="single" w:sz="4" w:space="0" w:color="auto"/>
            </w:tcBorders>
            <w:shd w:val="clear" w:color="auto" w:fill="F2F2F2"/>
          </w:tcPr>
          <w:p w14:paraId="01533645" w14:textId="77777777" w:rsidR="00882680" w:rsidRDefault="00882680" w:rsidP="00882680">
            <w:pPr>
              <w:rPr>
                <w:rFonts w:cs="Arial"/>
                <w:color w:val="000000"/>
                <w:sz w:val="18"/>
                <w:szCs w:val="18"/>
              </w:rPr>
            </w:pPr>
            <w:r>
              <w:rPr>
                <w:rFonts w:cs="Arial"/>
                <w:color w:val="000000"/>
                <w:sz w:val="18"/>
                <w:szCs w:val="18"/>
              </w:rPr>
              <w:lastRenderedPageBreak/>
              <w:t xml:space="preserve">PCREEE assisted the development of a national qualification </w:t>
            </w:r>
            <w:r>
              <w:rPr>
                <w:rFonts w:cs="Arial"/>
                <w:color w:val="000000"/>
                <w:sz w:val="18"/>
                <w:szCs w:val="18"/>
              </w:rPr>
              <w:lastRenderedPageBreak/>
              <w:t xml:space="preserve">on sustainable energy Levels 1-4 in Tonga through SPC’s </w:t>
            </w:r>
            <w:proofErr w:type="spellStart"/>
            <w:r>
              <w:rPr>
                <w:rFonts w:cs="Arial"/>
                <w:color w:val="000000"/>
                <w:sz w:val="18"/>
                <w:szCs w:val="18"/>
              </w:rPr>
              <w:t>PacTVET</w:t>
            </w:r>
            <w:proofErr w:type="spellEnd"/>
            <w:r>
              <w:rPr>
                <w:rFonts w:cs="Arial"/>
                <w:color w:val="000000"/>
                <w:sz w:val="18"/>
                <w:szCs w:val="18"/>
              </w:rPr>
              <w:t xml:space="preserve"> project. </w:t>
            </w:r>
            <w:r w:rsidR="008D2736">
              <w:rPr>
                <w:rFonts w:cs="Arial"/>
                <w:color w:val="000000"/>
                <w:sz w:val="18"/>
                <w:szCs w:val="18"/>
              </w:rPr>
              <w:t>Levels 1 &amp; 2 were approved and registered during the reporting period.</w:t>
            </w:r>
          </w:p>
          <w:p w14:paraId="7055A1F2" w14:textId="77777777" w:rsidR="00A03D36" w:rsidRPr="00D148ED" w:rsidRDefault="00A03D36" w:rsidP="00882680">
            <w:pPr>
              <w:rPr>
                <w:rFonts w:cs="Arial"/>
                <w:color w:val="000000"/>
                <w:sz w:val="18"/>
                <w:szCs w:val="18"/>
              </w:rPr>
            </w:pPr>
            <w:r>
              <w:rPr>
                <w:rFonts w:cs="Arial"/>
                <w:color w:val="000000"/>
                <w:sz w:val="18"/>
                <w:szCs w:val="18"/>
              </w:rPr>
              <w:t xml:space="preserve"> </w:t>
            </w:r>
          </w:p>
        </w:tc>
      </w:tr>
      <w:tr w:rsidR="00B812E0" w:rsidRPr="00D148ED" w14:paraId="489AB42B"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09" w:type="dxa"/>
            <w:gridSpan w:val="7"/>
            <w:tcBorders>
              <w:top w:val="single" w:sz="4" w:space="0" w:color="auto"/>
              <w:left w:val="single" w:sz="4" w:space="0" w:color="auto"/>
              <w:bottom w:val="single" w:sz="4" w:space="0" w:color="auto"/>
              <w:right w:val="single" w:sz="4" w:space="0" w:color="auto"/>
            </w:tcBorders>
          </w:tcPr>
          <w:p w14:paraId="5505262C" w14:textId="77777777" w:rsidR="00A03D36" w:rsidRPr="00D148ED" w:rsidRDefault="00A03D36" w:rsidP="00A03D36">
            <w:pPr>
              <w:rPr>
                <w:rFonts w:cs="Arial"/>
                <w:color w:val="000000"/>
                <w:sz w:val="18"/>
                <w:szCs w:val="18"/>
              </w:rPr>
            </w:pPr>
            <w:r w:rsidRPr="00D148ED">
              <w:rPr>
                <w:rFonts w:cs="Arial"/>
                <w:b/>
                <w:bCs/>
                <w:color w:val="000000"/>
                <w:sz w:val="18"/>
                <w:szCs w:val="18"/>
              </w:rPr>
              <w:t>Activities</w:t>
            </w:r>
          </w:p>
        </w:tc>
        <w:tc>
          <w:tcPr>
            <w:tcW w:w="985" w:type="dxa"/>
            <w:tcBorders>
              <w:top w:val="single" w:sz="4" w:space="0" w:color="auto"/>
              <w:left w:val="single" w:sz="4" w:space="0" w:color="auto"/>
              <w:bottom w:val="single" w:sz="4" w:space="0" w:color="auto"/>
              <w:right w:val="single" w:sz="4" w:space="0" w:color="auto"/>
            </w:tcBorders>
          </w:tcPr>
          <w:p w14:paraId="4196388E" w14:textId="77777777" w:rsidR="00A03D36" w:rsidRPr="00D148ED" w:rsidRDefault="00A03D36" w:rsidP="00A03D36">
            <w:pPr>
              <w:rPr>
                <w:rFonts w:cs="Arial"/>
                <w:b/>
                <w:bCs/>
                <w:color w:val="000000"/>
                <w:sz w:val="18"/>
                <w:szCs w:val="18"/>
              </w:rPr>
            </w:pPr>
          </w:p>
        </w:tc>
        <w:tc>
          <w:tcPr>
            <w:tcW w:w="1901" w:type="dxa"/>
            <w:tcBorders>
              <w:top w:val="single" w:sz="4" w:space="0" w:color="auto"/>
              <w:left w:val="single" w:sz="4" w:space="0" w:color="auto"/>
              <w:bottom w:val="single" w:sz="4" w:space="0" w:color="auto"/>
              <w:right w:val="single" w:sz="4" w:space="0" w:color="auto"/>
            </w:tcBorders>
          </w:tcPr>
          <w:p w14:paraId="3B047FDF" w14:textId="77777777" w:rsidR="00A03D36" w:rsidRPr="00D148ED" w:rsidRDefault="00A03D36" w:rsidP="00A03D36">
            <w:pPr>
              <w:rPr>
                <w:rFonts w:cs="Arial"/>
                <w:b/>
                <w:bCs/>
                <w:color w:val="000000"/>
                <w:sz w:val="18"/>
                <w:szCs w:val="18"/>
              </w:rPr>
            </w:pPr>
          </w:p>
        </w:tc>
        <w:tc>
          <w:tcPr>
            <w:tcW w:w="1196" w:type="dxa"/>
            <w:tcBorders>
              <w:top w:val="single" w:sz="4" w:space="0" w:color="auto"/>
              <w:left w:val="single" w:sz="4" w:space="0" w:color="auto"/>
              <w:bottom w:val="single" w:sz="4" w:space="0" w:color="auto"/>
              <w:right w:val="single" w:sz="4" w:space="0" w:color="auto"/>
            </w:tcBorders>
          </w:tcPr>
          <w:p w14:paraId="36AA5126" w14:textId="77777777" w:rsidR="00A03D36" w:rsidRPr="00D148ED" w:rsidRDefault="00A03D36" w:rsidP="00A03D36">
            <w:pPr>
              <w:rPr>
                <w:rFonts w:cs="Arial"/>
                <w:b/>
                <w:bCs/>
                <w:color w:val="000000"/>
                <w:sz w:val="18"/>
                <w:szCs w:val="18"/>
              </w:rPr>
            </w:pPr>
          </w:p>
        </w:tc>
        <w:tc>
          <w:tcPr>
            <w:tcW w:w="1936" w:type="dxa"/>
            <w:tcBorders>
              <w:top w:val="single" w:sz="4" w:space="0" w:color="auto"/>
              <w:left w:val="single" w:sz="4" w:space="0" w:color="auto"/>
              <w:bottom w:val="single" w:sz="4" w:space="0" w:color="auto"/>
              <w:right w:val="single" w:sz="4" w:space="0" w:color="auto"/>
            </w:tcBorders>
          </w:tcPr>
          <w:p w14:paraId="3EF7EF0E" w14:textId="77777777" w:rsidR="00A03D36" w:rsidRPr="00D148ED" w:rsidRDefault="00A03D36" w:rsidP="00A03D36">
            <w:pPr>
              <w:rPr>
                <w:rFonts w:cs="Arial"/>
                <w:b/>
                <w:bCs/>
                <w:color w:val="000000"/>
                <w:sz w:val="18"/>
                <w:szCs w:val="18"/>
              </w:rPr>
            </w:pPr>
          </w:p>
        </w:tc>
      </w:tr>
      <w:tr w:rsidR="00F4607F" w:rsidRPr="00D148ED" w14:paraId="110EC227"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4357" w:type="dxa"/>
            <w:gridSpan w:val="3"/>
            <w:tcBorders>
              <w:top w:val="single" w:sz="4" w:space="0" w:color="auto"/>
              <w:left w:val="single" w:sz="4" w:space="0" w:color="auto"/>
              <w:bottom w:val="single" w:sz="4" w:space="0" w:color="auto"/>
              <w:right w:val="single" w:sz="4" w:space="0" w:color="auto"/>
            </w:tcBorders>
          </w:tcPr>
          <w:p w14:paraId="71FEA56B" w14:textId="77777777" w:rsidR="00A03D36" w:rsidRPr="009B33A4" w:rsidRDefault="00A03D36" w:rsidP="00A03D36">
            <w:pPr>
              <w:spacing w:before="60" w:after="60"/>
              <w:rPr>
                <w:rFonts w:cs="Arial"/>
                <w:sz w:val="18"/>
                <w:szCs w:val="18"/>
              </w:rPr>
            </w:pPr>
            <w:r w:rsidRPr="009B33A4">
              <w:rPr>
                <w:rFonts w:cs="Arial"/>
                <w:sz w:val="18"/>
                <w:szCs w:val="18"/>
              </w:rPr>
              <w:t xml:space="preserve">2.2.1 Act as </w:t>
            </w:r>
            <w:r>
              <w:rPr>
                <w:rFonts w:cs="Arial"/>
                <w:sz w:val="18"/>
                <w:szCs w:val="18"/>
              </w:rPr>
              <w:t xml:space="preserve">the </w:t>
            </w:r>
            <w:r w:rsidRPr="009B33A4">
              <w:rPr>
                <w:rFonts w:cs="Arial"/>
                <w:sz w:val="18"/>
                <w:szCs w:val="18"/>
              </w:rPr>
              <w:t>secretariat for developing the training competency standards</w:t>
            </w:r>
            <w:r>
              <w:rPr>
                <w:rFonts w:cs="Arial"/>
                <w:sz w:val="18"/>
                <w:szCs w:val="18"/>
              </w:rPr>
              <w:t xml:space="preserve"> on RE&amp;EE</w:t>
            </w:r>
            <w:r w:rsidRPr="009B33A4">
              <w:rPr>
                <w:rFonts w:cs="Arial"/>
                <w:sz w:val="18"/>
                <w:szCs w:val="18"/>
              </w:rPr>
              <w:t xml:space="preserve"> which was </w:t>
            </w:r>
            <w:r>
              <w:rPr>
                <w:rFonts w:cs="Arial"/>
                <w:sz w:val="18"/>
                <w:szCs w:val="18"/>
              </w:rPr>
              <w:t xml:space="preserve">already </w:t>
            </w:r>
            <w:r w:rsidRPr="009B33A4">
              <w:rPr>
                <w:rFonts w:cs="Arial"/>
                <w:sz w:val="18"/>
                <w:szCs w:val="18"/>
              </w:rPr>
              <w:t xml:space="preserve">started by USP/SEIAPI </w:t>
            </w:r>
          </w:p>
        </w:tc>
        <w:tc>
          <w:tcPr>
            <w:tcW w:w="1371" w:type="dxa"/>
            <w:gridSpan w:val="3"/>
            <w:tcBorders>
              <w:top w:val="single" w:sz="4" w:space="0" w:color="auto"/>
              <w:left w:val="single" w:sz="4" w:space="0" w:color="auto"/>
              <w:bottom w:val="single" w:sz="4" w:space="0" w:color="auto"/>
              <w:right w:val="single" w:sz="4" w:space="0" w:color="auto"/>
            </w:tcBorders>
          </w:tcPr>
          <w:p w14:paraId="511CE4DE" w14:textId="77777777" w:rsidR="00A03D36" w:rsidRPr="009B33A4"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14:paraId="5C85012C" w14:textId="77777777" w:rsidR="00A03D36" w:rsidRPr="009B33A4"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758ADDBB" w14:textId="77777777" w:rsidR="00A03D36" w:rsidRPr="009B33A4"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6B694C96" w14:textId="77777777" w:rsidR="00A03D36" w:rsidRPr="009B33A4"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41AC07DC" w14:textId="77777777" w:rsidR="00A03D36" w:rsidRPr="009B33A4"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7FB65604" w14:textId="77777777" w:rsidR="00A03D36" w:rsidRPr="009B33A4" w:rsidRDefault="00A03D36" w:rsidP="00A03D36">
            <w:pPr>
              <w:spacing w:before="60" w:after="60"/>
              <w:rPr>
                <w:rFonts w:cs="Arial"/>
                <w:sz w:val="18"/>
                <w:szCs w:val="18"/>
              </w:rPr>
            </w:pPr>
            <w:r>
              <w:rPr>
                <w:rFonts w:cs="Arial"/>
                <w:sz w:val="18"/>
                <w:szCs w:val="18"/>
              </w:rPr>
              <w:t xml:space="preserve">This is a role better suited for a training institution and the industry, like USP and SEIAPI. </w:t>
            </w:r>
          </w:p>
        </w:tc>
      </w:tr>
      <w:tr w:rsidR="00F4607F" w:rsidRPr="00D148ED" w14:paraId="40650AEB"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357" w:type="dxa"/>
            <w:gridSpan w:val="3"/>
            <w:tcBorders>
              <w:top w:val="single" w:sz="4" w:space="0" w:color="auto"/>
              <w:left w:val="single" w:sz="4" w:space="0" w:color="auto"/>
              <w:bottom w:val="single" w:sz="4" w:space="0" w:color="auto"/>
              <w:right w:val="single" w:sz="4" w:space="0" w:color="auto"/>
            </w:tcBorders>
          </w:tcPr>
          <w:p w14:paraId="7E3B1ED1" w14:textId="77777777" w:rsidR="00A03D36" w:rsidRDefault="00A03D36" w:rsidP="00A03D36">
            <w:pPr>
              <w:spacing w:before="60" w:after="60"/>
              <w:rPr>
                <w:rFonts w:cs="Arial"/>
                <w:sz w:val="18"/>
                <w:szCs w:val="18"/>
              </w:rPr>
            </w:pPr>
            <w:r>
              <w:rPr>
                <w:rFonts w:cs="Arial"/>
                <w:sz w:val="18"/>
                <w:szCs w:val="18"/>
              </w:rPr>
              <w:lastRenderedPageBreak/>
              <w:t>2.2.2 Act</w:t>
            </w:r>
            <w:r w:rsidRPr="009B33A4">
              <w:rPr>
                <w:rFonts w:cs="Arial"/>
                <w:sz w:val="18"/>
                <w:szCs w:val="18"/>
              </w:rPr>
              <w:t xml:space="preserve"> as the body accrediting training c</w:t>
            </w:r>
            <w:r>
              <w:rPr>
                <w:rFonts w:cs="Arial"/>
                <w:sz w:val="18"/>
                <w:szCs w:val="18"/>
              </w:rPr>
              <w:t>entres and certifying trainers</w:t>
            </w:r>
          </w:p>
        </w:tc>
        <w:tc>
          <w:tcPr>
            <w:tcW w:w="1371" w:type="dxa"/>
            <w:gridSpan w:val="3"/>
            <w:tcBorders>
              <w:top w:val="single" w:sz="4" w:space="0" w:color="auto"/>
              <w:left w:val="single" w:sz="4" w:space="0" w:color="auto"/>
              <w:bottom w:val="single" w:sz="4" w:space="0" w:color="auto"/>
              <w:right w:val="single" w:sz="4" w:space="0" w:color="auto"/>
            </w:tcBorders>
          </w:tcPr>
          <w:p w14:paraId="3D1A3129" w14:textId="77777777" w:rsidR="00A03D36"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14:paraId="30DCC7D7" w14:textId="77777777" w:rsidR="00A03D36"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20EB43B2" w14:textId="77777777" w:rsidR="00A03D36"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7C90CD2A" w14:textId="77777777" w:rsidR="00A03D36"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5A1BCBBA" w14:textId="77777777" w:rsidR="00A03D36"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776387FE" w14:textId="77777777" w:rsidR="00A03D36" w:rsidRDefault="00A03D36" w:rsidP="00A03D36">
            <w:pPr>
              <w:spacing w:before="60" w:after="60"/>
              <w:rPr>
                <w:rFonts w:cs="Arial"/>
                <w:sz w:val="18"/>
                <w:szCs w:val="18"/>
              </w:rPr>
            </w:pPr>
            <w:r>
              <w:rPr>
                <w:rFonts w:cs="Arial"/>
                <w:sz w:val="18"/>
                <w:szCs w:val="18"/>
              </w:rPr>
              <w:t xml:space="preserve">This is a legislated role of the National / Regional Qualification Authorities.   </w:t>
            </w:r>
          </w:p>
        </w:tc>
      </w:tr>
      <w:tr w:rsidR="00F4607F" w:rsidRPr="00D148ED" w14:paraId="358C1AF9"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357" w:type="dxa"/>
            <w:gridSpan w:val="3"/>
            <w:tcBorders>
              <w:top w:val="single" w:sz="4" w:space="0" w:color="auto"/>
              <w:left w:val="single" w:sz="4" w:space="0" w:color="auto"/>
              <w:bottom w:val="single" w:sz="4" w:space="0" w:color="auto"/>
              <w:right w:val="single" w:sz="4" w:space="0" w:color="auto"/>
            </w:tcBorders>
          </w:tcPr>
          <w:p w14:paraId="7F60A5B8" w14:textId="77777777" w:rsidR="00A03D36" w:rsidRDefault="00A03D36" w:rsidP="00A03D36">
            <w:pPr>
              <w:spacing w:before="60" w:after="60"/>
              <w:rPr>
                <w:rFonts w:cs="Arial"/>
                <w:sz w:val="18"/>
                <w:szCs w:val="18"/>
              </w:rPr>
            </w:pPr>
            <w:r>
              <w:rPr>
                <w:rFonts w:cs="Arial"/>
                <w:sz w:val="18"/>
                <w:szCs w:val="18"/>
              </w:rPr>
              <w:t>2.2.3 Act</w:t>
            </w:r>
            <w:r w:rsidRPr="004238F2">
              <w:rPr>
                <w:rFonts w:cs="Arial"/>
                <w:sz w:val="18"/>
                <w:szCs w:val="18"/>
              </w:rPr>
              <w:t xml:space="preserve"> as</w:t>
            </w:r>
            <w:r>
              <w:rPr>
                <w:rFonts w:cs="Arial"/>
                <w:sz w:val="18"/>
                <w:szCs w:val="18"/>
              </w:rPr>
              <w:t xml:space="preserve"> the</w:t>
            </w:r>
            <w:r w:rsidRPr="004238F2">
              <w:rPr>
                <w:rFonts w:cs="Arial"/>
                <w:sz w:val="18"/>
                <w:szCs w:val="18"/>
              </w:rPr>
              <w:t xml:space="preserve"> secretariat for co-coordinating installation and products standards/guidelines</w:t>
            </w:r>
          </w:p>
        </w:tc>
        <w:tc>
          <w:tcPr>
            <w:tcW w:w="1371" w:type="dxa"/>
            <w:gridSpan w:val="3"/>
            <w:tcBorders>
              <w:top w:val="single" w:sz="4" w:space="0" w:color="auto"/>
              <w:left w:val="single" w:sz="4" w:space="0" w:color="auto"/>
              <w:bottom w:val="single" w:sz="4" w:space="0" w:color="auto"/>
              <w:right w:val="single" w:sz="4" w:space="0" w:color="auto"/>
            </w:tcBorders>
          </w:tcPr>
          <w:p w14:paraId="39C28792" w14:textId="77777777" w:rsidR="00A03D36"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14:paraId="76D7AC1A" w14:textId="77777777" w:rsidR="00A03D36"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4AF246E6" w14:textId="77777777" w:rsidR="00A03D36"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4B96BD4C" w14:textId="77777777" w:rsidR="00A03D36"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70E8DAFB" w14:textId="77777777" w:rsidR="00A03D36"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3025CF3D" w14:textId="77777777" w:rsidR="00A03D36" w:rsidRDefault="00A03D36" w:rsidP="00A03D36">
            <w:pPr>
              <w:spacing w:before="60" w:after="60"/>
              <w:rPr>
                <w:rFonts w:cs="Arial"/>
                <w:sz w:val="18"/>
                <w:szCs w:val="18"/>
              </w:rPr>
            </w:pPr>
            <w:r>
              <w:rPr>
                <w:rFonts w:cs="Arial"/>
                <w:sz w:val="18"/>
                <w:szCs w:val="18"/>
              </w:rPr>
              <w:t xml:space="preserve">The current development of the guidelines and standards is a bit messy.  </w:t>
            </w:r>
          </w:p>
        </w:tc>
      </w:tr>
      <w:tr w:rsidR="00B812E0" w:rsidRPr="00D148ED" w14:paraId="11FA01C3"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14:paraId="5AF384B1" w14:textId="77777777" w:rsidR="00A03D36" w:rsidRPr="00C50576" w:rsidRDefault="00A03D36" w:rsidP="00A03D36">
            <w:pPr>
              <w:keepNext/>
              <w:rPr>
                <w:b/>
                <w:bCs/>
                <w:color w:val="000000"/>
                <w:sz w:val="18"/>
                <w:szCs w:val="18"/>
              </w:rPr>
            </w:pPr>
            <w:r w:rsidRPr="00C50576">
              <w:rPr>
                <w:b/>
                <w:sz w:val="18"/>
                <w:szCs w:val="18"/>
              </w:rPr>
              <w:lastRenderedPageBreak/>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14:paraId="4B366A05" w14:textId="77777777" w:rsidR="00A03D36" w:rsidRPr="00C50576" w:rsidRDefault="00A03D36" w:rsidP="00A03D36">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14:paraId="018E14FE" w14:textId="77777777" w:rsidR="00A03D36" w:rsidRPr="00C50576" w:rsidRDefault="00A03D36" w:rsidP="00A03D36">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14:paraId="42C7F937" w14:textId="77777777" w:rsidR="00A03D36" w:rsidRPr="00C50576" w:rsidRDefault="00A03D36" w:rsidP="00A03D36">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14:paraId="0CB07B84" w14:textId="77777777" w:rsidR="00A03D36" w:rsidRPr="00C50576" w:rsidRDefault="00A03D36" w:rsidP="00A03D36">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14:paraId="697F2F4C" w14:textId="77777777" w:rsidR="00A03D36" w:rsidRPr="00C50576" w:rsidRDefault="00A03D36" w:rsidP="00A03D36">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14:paraId="4F46673A" w14:textId="77777777" w:rsidR="00A03D36" w:rsidRPr="00C50576" w:rsidRDefault="00A03D36" w:rsidP="00A03D36">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14:paraId="5AF2F622" w14:textId="77777777" w:rsidR="00A03D36" w:rsidRDefault="00A03D36" w:rsidP="00A03D36">
            <w:pPr>
              <w:rPr>
                <w:b/>
                <w:bCs/>
                <w:color w:val="000000"/>
                <w:sz w:val="18"/>
                <w:szCs w:val="18"/>
              </w:rPr>
            </w:pPr>
            <w:r>
              <w:rPr>
                <w:b/>
                <w:bCs/>
                <w:color w:val="000000"/>
                <w:sz w:val="18"/>
                <w:szCs w:val="18"/>
              </w:rPr>
              <w:t>Raised co-funding</w:t>
            </w:r>
          </w:p>
          <w:p w14:paraId="35D95CEE" w14:textId="77777777" w:rsidR="00A03D36" w:rsidRDefault="00A03D36" w:rsidP="00A03D36">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tcBorders>
              <w:top w:val="single" w:sz="4" w:space="0" w:color="auto"/>
              <w:left w:val="nil"/>
              <w:bottom w:val="nil"/>
              <w:right w:val="single" w:sz="4" w:space="0" w:color="auto"/>
            </w:tcBorders>
            <w:shd w:val="clear" w:color="auto" w:fill="F2F2F2"/>
          </w:tcPr>
          <w:p w14:paraId="6ECEE37C" w14:textId="77777777" w:rsidR="00A03D36" w:rsidRDefault="00A03D36" w:rsidP="00A03D36">
            <w:pPr>
              <w:rPr>
                <w:b/>
                <w:bCs/>
                <w:color w:val="000000"/>
                <w:sz w:val="18"/>
                <w:szCs w:val="18"/>
              </w:rPr>
            </w:pPr>
            <w:r>
              <w:rPr>
                <w:b/>
                <w:bCs/>
                <w:color w:val="000000"/>
                <w:sz w:val="18"/>
                <w:szCs w:val="18"/>
              </w:rPr>
              <w:t>Comments</w:t>
            </w:r>
          </w:p>
        </w:tc>
      </w:tr>
      <w:tr w:rsidR="00B812E0" w:rsidRPr="00D148ED" w14:paraId="5E62A668"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370" w:type="dxa"/>
            <w:tcBorders>
              <w:top w:val="single" w:sz="4" w:space="0" w:color="auto"/>
              <w:left w:val="single" w:sz="4" w:space="0" w:color="auto"/>
              <w:bottom w:val="single" w:sz="4" w:space="0" w:color="auto"/>
              <w:right w:val="single" w:sz="8" w:space="0" w:color="auto"/>
            </w:tcBorders>
            <w:shd w:val="clear" w:color="auto" w:fill="F2F2F2"/>
            <w:hideMark/>
          </w:tcPr>
          <w:p w14:paraId="3F22571A" w14:textId="77777777" w:rsidR="00A03D36" w:rsidRPr="00D148ED" w:rsidRDefault="00A03D36" w:rsidP="00A03D36">
            <w:pPr>
              <w:keepNext/>
              <w:rPr>
                <w:rFonts w:cs="Arial"/>
                <w:sz w:val="18"/>
                <w:szCs w:val="18"/>
              </w:rPr>
            </w:pPr>
            <w:r w:rsidRPr="00BB1D9C">
              <w:rPr>
                <w:rFonts w:cs="Arial"/>
                <w:b/>
                <w:sz w:val="18"/>
                <w:szCs w:val="18"/>
              </w:rPr>
              <w:t>Output 2.3</w:t>
            </w:r>
            <w:r w:rsidRPr="002A1167">
              <w:rPr>
                <w:rFonts w:cs="Arial"/>
                <w:sz w:val="18"/>
                <w:szCs w:val="18"/>
              </w:rPr>
              <w:t xml:space="preserve"> </w:t>
            </w:r>
            <w:r>
              <w:rPr>
                <w:rFonts w:cs="Arial"/>
                <w:sz w:val="18"/>
                <w:szCs w:val="18"/>
              </w:rPr>
              <w:t>Key stakeholders are trained by the certified trainers on RE&amp;EE aspects of high relevance for the local business and industry sector</w:t>
            </w:r>
          </w:p>
        </w:tc>
        <w:tc>
          <w:tcPr>
            <w:tcW w:w="1518" w:type="dxa"/>
            <w:tcBorders>
              <w:top w:val="single" w:sz="4" w:space="0" w:color="auto"/>
              <w:left w:val="nil"/>
              <w:bottom w:val="single" w:sz="4" w:space="0" w:color="auto"/>
              <w:right w:val="single" w:sz="8" w:space="0" w:color="auto"/>
            </w:tcBorders>
            <w:shd w:val="clear" w:color="auto" w:fill="F2F2F2"/>
            <w:hideMark/>
          </w:tcPr>
          <w:p w14:paraId="2374624E" w14:textId="77777777" w:rsidR="00A03D36" w:rsidRDefault="00A03D36" w:rsidP="00A03D36">
            <w:pPr>
              <w:keepNext/>
              <w:rPr>
                <w:rFonts w:cs="Arial"/>
                <w:color w:val="000000"/>
                <w:sz w:val="18"/>
                <w:szCs w:val="18"/>
              </w:rPr>
            </w:pPr>
            <w:r>
              <w:rPr>
                <w:rFonts w:cs="Arial"/>
                <w:color w:val="000000"/>
                <w:sz w:val="18"/>
                <w:szCs w:val="18"/>
              </w:rPr>
              <w:t xml:space="preserve">- Number of key stakeholders across 22 PICTs are trained by the certified trainers and/or institutions  </w:t>
            </w:r>
          </w:p>
          <w:p w14:paraId="42EC065B" w14:textId="77777777" w:rsidR="00A03D36" w:rsidRDefault="00A03D36" w:rsidP="00A03D36">
            <w:pPr>
              <w:keepNext/>
              <w:rPr>
                <w:rFonts w:cs="Arial"/>
                <w:color w:val="000000"/>
                <w:sz w:val="18"/>
                <w:szCs w:val="18"/>
              </w:rPr>
            </w:pPr>
          </w:p>
          <w:p w14:paraId="73BC977D" w14:textId="77777777" w:rsidR="00A03D36" w:rsidRDefault="00A03D36" w:rsidP="00A03D36">
            <w:pPr>
              <w:keepNext/>
              <w:rPr>
                <w:rFonts w:cs="Arial"/>
                <w:color w:val="000000"/>
                <w:sz w:val="18"/>
                <w:szCs w:val="18"/>
              </w:rPr>
            </w:pPr>
            <w:r>
              <w:rPr>
                <w:sz w:val="18"/>
                <w:szCs w:val="18"/>
              </w:rPr>
              <w:t xml:space="preserve">- Number </w:t>
            </w:r>
            <w:r w:rsidRPr="00A66668">
              <w:rPr>
                <w:sz w:val="18"/>
                <w:szCs w:val="18"/>
              </w:rPr>
              <w:t>of the trained experts apply their received ski</w:t>
            </w:r>
            <w:r>
              <w:rPr>
                <w:sz w:val="18"/>
                <w:szCs w:val="18"/>
              </w:rPr>
              <w:t>lls in the energy sector of PICTs</w:t>
            </w:r>
          </w:p>
          <w:p w14:paraId="250C8CB9" w14:textId="77777777" w:rsidR="00A03D36" w:rsidRPr="00D148ED" w:rsidRDefault="00A03D36" w:rsidP="00A03D36">
            <w:pPr>
              <w:keepNext/>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14:paraId="6D7F67DA" w14:textId="77777777" w:rsidR="00A03D36" w:rsidRDefault="00A03D36" w:rsidP="00A03D36">
            <w:pPr>
              <w:rPr>
                <w:rFonts w:cs="Arial"/>
                <w:sz w:val="18"/>
                <w:szCs w:val="18"/>
              </w:rPr>
            </w:pPr>
            <w:r w:rsidRPr="007619CC">
              <w:rPr>
                <w:rFonts w:cs="Arial"/>
                <w:b/>
                <w:sz w:val="18"/>
                <w:szCs w:val="18"/>
                <w:u w:val="single"/>
              </w:rPr>
              <w:t>Baseline:</w:t>
            </w:r>
            <w:r>
              <w:rPr>
                <w:rFonts w:cs="Arial"/>
                <w:sz w:val="18"/>
                <w:szCs w:val="18"/>
              </w:rPr>
              <w:t xml:space="preserve"> </w:t>
            </w:r>
          </w:p>
          <w:p w14:paraId="4BBFFD72" w14:textId="77777777" w:rsidR="00A03D36" w:rsidRDefault="00A03D36" w:rsidP="00A03D36">
            <w:pPr>
              <w:rPr>
                <w:rFonts w:cs="Arial"/>
                <w:sz w:val="18"/>
                <w:szCs w:val="18"/>
              </w:rPr>
            </w:pPr>
          </w:p>
          <w:p w14:paraId="1F6AE3F2" w14:textId="77777777" w:rsidR="00A03D36" w:rsidRPr="00A569BD" w:rsidRDefault="00A03D36" w:rsidP="00A03D36">
            <w:pPr>
              <w:rPr>
                <w:rFonts w:cs="Arial"/>
                <w:sz w:val="18"/>
                <w:szCs w:val="18"/>
              </w:rPr>
            </w:pPr>
            <w:r>
              <w:rPr>
                <w:rFonts w:cs="Arial"/>
                <w:sz w:val="18"/>
                <w:szCs w:val="18"/>
              </w:rPr>
              <w:t xml:space="preserve">Weak </w:t>
            </w:r>
            <w:r>
              <w:rPr>
                <w:sz w:val="18"/>
                <w:szCs w:val="18"/>
              </w:rPr>
              <w:t xml:space="preserve">capacities of key institutions and stakeholders in the energy sector </w:t>
            </w:r>
            <w:r w:rsidRPr="00A66668">
              <w:rPr>
                <w:sz w:val="18"/>
                <w:szCs w:val="18"/>
              </w:rPr>
              <w:t>(</w:t>
            </w:r>
            <w:proofErr w:type="gramStart"/>
            <w:r w:rsidRPr="00A66668">
              <w:rPr>
                <w:sz w:val="18"/>
                <w:szCs w:val="18"/>
              </w:rPr>
              <w:t>e.g.</w:t>
            </w:r>
            <w:proofErr w:type="gramEnd"/>
            <w:r w:rsidRPr="00A66668">
              <w:rPr>
                <w:sz w:val="18"/>
                <w:szCs w:val="18"/>
              </w:rPr>
              <w:t xml:space="preserve"> </w:t>
            </w:r>
            <w:r>
              <w:rPr>
                <w:sz w:val="18"/>
                <w:szCs w:val="18"/>
              </w:rPr>
              <w:t>public institutions, utilities</w:t>
            </w:r>
            <w:r w:rsidRPr="00A66668">
              <w:rPr>
                <w:sz w:val="18"/>
                <w:szCs w:val="18"/>
              </w:rPr>
              <w:t xml:space="preserve">, banks, </w:t>
            </w:r>
            <w:r>
              <w:rPr>
                <w:sz w:val="18"/>
                <w:szCs w:val="18"/>
              </w:rPr>
              <w:t xml:space="preserve">companies, consultants </w:t>
            </w:r>
            <w:r w:rsidRPr="00A66668">
              <w:rPr>
                <w:sz w:val="18"/>
                <w:szCs w:val="18"/>
              </w:rPr>
              <w:t>educational</w:t>
            </w:r>
            <w:r>
              <w:rPr>
                <w:sz w:val="18"/>
                <w:szCs w:val="18"/>
              </w:rPr>
              <w:t xml:space="preserve"> and research</w:t>
            </w:r>
            <w:r w:rsidRPr="00A66668">
              <w:rPr>
                <w:sz w:val="18"/>
                <w:szCs w:val="18"/>
              </w:rPr>
              <w:t xml:space="preserve"> institutions)</w:t>
            </w:r>
            <w:r>
              <w:rPr>
                <w:sz w:val="18"/>
                <w:szCs w:val="18"/>
              </w:rPr>
              <w:t xml:space="preserve">; very weak mainstreaming of gender aspects;  </w:t>
            </w:r>
          </w:p>
          <w:p w14:paraId="62B7731C" w14:textId="77777777" w:rsidR="00A03D36" w:rsidRPr="00CA28B0" w:rsidRDefault="00A03D36" w:rsidP="00A03D36">
            <w:pPr>
              <w:rPr>
                <w:rFonts w:cs="Arial"/>
                <w:sz w:val="18"/>
                <w:szCs w:val="18"/>
              </w:rPr>
            </w:pPr>
          </w:p>
          <w:p w14:paraId="32C7DBDB" w14:textId="77777777" w:rsidR="00A03D36" w:rsidRDefault="00A03D36" w:rsidP="00A03D36">
            <w:pPr>
              <w:rPr>
                <w:rFonts w:cs="Arial"/>
                <w:b/>
                <w:sz w:val="18"/>
                <w:szCs w:val="18"/>
                <w:u w:val="single"/>
              </w:rPr>
            </w:pPr>
            <w:r w:rsidRPr="007619CC">
              <w:rPr>
                <w:rFonts w:cs="Arial"/>
                <w:b/>
                <w:sz w:val="18"/>
                <w:szCs w:val="18"/>
                <w:u w:val="single"/>
              </w:rPr>
              <w:t>Target(s):</w:t>
            </w:r>
          </w:p>
          <w:p w14:paraId="384A1C81" w14:textId="77777777" w:rsidR="00A03D36" w:rsidRDefault="00A03D36" w:rsidP="00A03D36">
            <w:pPr>
              <w:keepNext/>
              <w:rPr>
                <w:rFonts w:cs="Arial"/>
                <w:color w:val="000000"/>
                <w:sz w:val="18"/>
                <w:szCs w:val="18"/>
              </w:rPr>
            </w:pPr>
          </w:p>
          <w:p w14:paraId="0E344055" w14:textId="77777777" w:rsidR="00A03D36" w:rsidRDefault="00A03D36" w:rsidP="00A03D36">
            <w:pPr>
              <w:keepNext/>
              <w:rPr>
                <w:rFonts w:cs="Arial"/>
                <w:color w:val="000000"/>
                <w:sz w:val="18"/>
                <w:szCs w:val="18"/>
              </w:rPr>
            </w:pPr>
            <w:r>
              <w:rPr>
                <w:rFonts w:cs="Arial"/>
                <w:color w:val="000000"/>
                <w:sz w:val="18"/>
                <w:szCs w:val="18"/>
              </w:rPr>
              <w:t xml:space="preserve">- At least 800 key stakeholders across 22 islands are trained by the certified trainers and/or </w:t>
            </w:r>
            <w:proofErr w:type="gramStart"/>
            <w:r>
              <w:rPr>
                <w:rFonts w:cs="Arial"/>
                <w:color w:val="000000"/>
                <w:sz w:val="18"/>
                <w:szCs w:val="18"/>
              </w:rPr>
              <w:t>institutions  (</w:t>
            </w:r>
            <w:proofErr w:type="gramEnd"/>
            <w:r>
              <w:rPr>
                <w:rFonts w:cs="Arial"/>
                <w:color w:val="000000"/>
                <w:sz w:val="18"/>
                <w:szCs w:val="18"/>
              </w:rPr>
              <w:t>being at least 30% are female)</w:t>
            </w:r>
          </w:p>
          <w:p w14:paraId="0594AA97" w14:textId="77777777" w:rsidR="00A03D36" w:rsidRDefault="00A03D36" w:rsidP="00A03D36">
            <w:pPr>
              <w:keepNext/>
              <w:rPr>
                <w:rFonts w:cs="Arial"/>
                <w:color w:val="000000"/>
                <w:sz w:val="18"/>
                <w:szCs w:val="18"/>
              </w:rPr>
            </w:pPr>
          </w:p>
          <w:p w14:paraId="33610EB1" w14:textId="77777777" w:rsidR="00A03D36" w:rsidRDefault="00A03D36" w:rsidP="00A03D36">
            <w:pPr>
              <w:keepNext/>
              <w:rPr>
                <w:rFonts w:cs="Arial"/>
                <w:color w:val="000000"/>
                <w:sz w:val="18"/>
                <w:szCs w:val="18"/>
              </w:rPr>
            </w:pPr>
            <w:r>
              <w:rPr>
                <w:sz w:val="18"/>
                <w:szCs w:val="18"/>
              </w:rPr>
              <w:t>- At least 4</w:t>
            </w:r>
            <w:r w:rsidRPr="00A66668">
              <w:rPr>
                <w:sz w:val="18"/>
                <w:szCs w:val="18"/>
              </w:rPr>
              <w:t>0% of the trained experts apply their received ski</w:t>
            </w:r>
            <w:r>
              <w:rPr>
                <w:sz w:val="18"/>
                <w:szCs w:val="18"/>
              </w:rPr>
              <w:t>lls in the energy sector of PICTs (at least 30% are female)</w:t>
            </w:r>
          </w:p>
          <w:p w14:paraId="2D7D59BE" w14:textId="77777777" w:rsidR="00A03D36" w:rsidRPr="00D148ED" w:rsidRDefault="00A03D36" w:rsidP="00A03D36">
            <w:pPr>
              <w:keepNext/>
              <w:rPr>
                <w:rFonts w:cs="Arial"/>
                <w:color w:val="000000"/>
                <w:sz w:val="18"/>
                <w:szCs w:val="18"/>
              </w:rPr>
            </w:pPr>
          </w:p>
        </w:tc>
        <w:tc>
          <w:tcPr>
            <w:tcW w:w="137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CE8A5C4" w14:textId="77777777" w:rsidR="00A03D36" w:rsidRDefault="00A03D36" w:rsidP="00A03D36">
            <w:pPr>
              <w:keepNext/>
              <w:rPr>
                <w:rFonts w:cs="Arial"/>
                <w:color w:val="000000"/>
                <w:sz w:val="18"/>
                <w:szCs w:val="18"/>
              </w:rPr>
            </w:pPr>
            <w:r>
              <w:rPr>
                <w:rFonts w:cs="Arial"/>
                <w:color w:val="000000"/>
                <w:sz w:val="18"/>
                <w:szCs w:val="18"/>
              </w:rPr>
              <w:t>- Attendance sheets and questionnaires</w:t>
            </w:r>
          </w:p>
          <w:p w14:paraId="442C1E94" w14:textId="77777777" w:rsidR="00A03D36" w:rsidRDefault="00A03D36" w:rsidP="00A03D36">
            <w:pPr>
              <w:keepNext/>
              <w:rPr>
                <w:rFonts w:cs="Arial"/>
                <w:color w:val="000000"/>
                <w:sz w:val="18"/>
                <w:szCs w:val="18"/>
              </w:rPr>
            </w:pPr>
            <w:r>
              <w:rPr>
                <w:rFonts w:cs="Arial"/>
                <w:color w:val="000000"/>
                <w:sz w:val="18"/>
                <w:szCs w:val="18"/>
              </w:rPr>
              <w:t>- Lists of participants</w:t>
            </w:r>
          </w:p>
          <w:p w14:paraId="6B9DED74" w14:textId="77777777" w:rsidR="00A03D36" w:rsidRPr="00D148ED" w:rsidRDefault="00A03D36" w:rsidP="00A03D36">
            <w:pPr>
              <w:keepNext/>
              <w:rPr>
                <w:rFonts w:cs="Arial"/>
                <w:color w:val="000000"/>
                <w:sz w:val="18"/>
                <w:szCs w:val="18"/>
              </w:rPr>
            </w:pPr>
            <w:r>
              <w:rPr>
                <w:rFonts w:cs="Arial"/>
                <w:color w:val="000000"/>
                <w:sz w:val="18"/>
                <w:szCs w:val="18"/>
              </w:rPr>
              <w:t>- Workshop documents</w:t>
            </w:r>
          </w:p>
        </w:tc>
        <w:tc>
          <w:tcPr>
            <w:tcW w:w="1481" w:type="dxa"/>
            <w:tcBorders>
              <w:top w:val="single" w:sz="4" w:space="0" w:color="auto"/>
              <w:left w:val="single" w:sz="4" w:space="0" w:color="auto"/>
              <w:bottom w:val="single" w:sz="4" w:space="0" w:color="auto"/>
              <w:right w:val="single" w:sz="4" w:space="0" w:color="auto"/>
            </w:tcBorders>
            <w:shd w:val="clear" w:color="auto" w:fill="F2F2F2"/>
            <w:hideMark/>
          </w:tcPr>
          <w:p w14:paraId="24AB653E" w14:textId="77777777" w:rsidR="00A03D36" w:rsidRPr="00D148ED" w:rsidRDefault="00A03D36" w:rsidP="00A03D36">
            <w:pPr>
              <w:keepNext/>
              <w:spacing w:after="200" w:line="276" w:lineRule="auto"/>
              <w:rPr>
                <w:rFonts w:cs="Arial"/>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single" w:sz="4" w:space="0" w:color="auto"/>
              <w:right w:val="single" w:sz="4" w:space="0" w:color="auto"/>
            </w:tcBorders>
            <w:shd w:val="clear" w:color="auto" w:fill="F2F2F2"/>
          </w:tcPr>
          <w:p w14:paraId="5E57B6CA" w14:textId="77777777" w:rsidR="00A03D36" w:rsidRPr="00115C48" w:rsidRDefault="00A03D36" w:rsidP="00A03D36">
            <w:pPr>
              <w:keepNext/>
              <w:spacing w:after="200" w:line="276" w:lineRule="auto"/>
              <w:rPr>
                <w:rFonts w:cs="Arial"/>
                <w:color w:val="000000"/>
                <w:sz w:val="18"/>
                <w:szCs w:val="18"/>
              </w:rPr>
            </w:pPr>
          </w:p>
        </w:tc>
        <w:tc>
          <w:tcPr>
            <w:tcW w:w="1901" w:type="dxa"/>
            <w:tcBorders>
              <w:top w:val="single" w:sz="4" w:space="0" w:color="auto"/>
              <w:left w:val="nil"/>
              <w:bottom w:val="single" w:sz="4" w:space="0" w:color="auto"/>
              <w:right w:val="single" w:sz="4" w:space="0" w:color="auto"/>
            </w:tcBorders>
            <w:shd w:val="clear" w:color="auto" w:fill="F2F2F2"/>
          </w:tcPr>
          <w:p w14:paraId="660C5738" w14:textId="77777777" w:rsidR="00A03D36" w:rsidRPr="00115C48" w:rsidRDefault="00A03D36" w:rsidP="00A03D36">
            <w:pPr>
              <w:keepNext/>
              <w:spacing w:after="200" w:line="276" w:lineRule="auto"/>
              <w:rPr>
                <w:rFonts w:cs="Arial"/>
                <w:color w:val="000000"/>
                <w:sz w:val="18"/>
                <w:szCs w:val="18"/>
              </w:rPr>
            </w:pPr>
          </w:p>
        </w:tc>
        <w:tc>
          <w:tcPr>
            <w:tcW w:w="1196" w:type="dxa"/>
            <w:tcBorders>
              <w:top w:val="single" w:sz="4" w:space="0" w:color="auto"/>
              <w:left w:val="nil"/>
              <w:bottom w:val="single" w:sz="4" w:space="0" w:color="auto"/>
              <w:right w:val="single" w:sz="4" w:space="0" w:color="auto"/>
            </w:tcBorders>
            <w:shd w:val="clear" w:color="auto" w:fill="F2F2F2"/>
          </w:tcPr>
          <w:p w14:paraId="027AF882" w14:textId="77777777" w:rsidR="00A03D36" w:rsidRPr="00115C48" w:rsidRDefault="00A03D36" w:rsidP="00A03D36">
            <w:pPr>
              <w:keepNext/>
              <w:spacing w:after="200" w:line="276" w:lineRule="auto"/>
              <w:rPr>
                <w:rFonts w:cs="Arial"/>
                <w:color w:val="000000"/>
                <w:sz w:val="18"/>
                <w:szCs w:val="18"/>
              </w:rPr>
            </w:pPr>
          </w:p>
        </w:tc>
        <w:tc>
          <w:tcPr>
            <w:tcW w:w="1936" w:type="dxa"/>
            <w:tcBorders>
              <w:top w:val="single" w:sz="4" w:space="0" w:color="auto"/>
              <w:left w:val="nil"/>
              <w:bottom w:val="single" w:sz="4" w:space="0" w:color="auto"/>
              <w:right w:val="single" w:sz="4" w:space="0" w:color="auto"/>
            </w:tcBorders>
            <w:shd w:val="clear" w:color="auto" w:fill="F2F2F2"/>
          </w:tcPr>
          <w:p w14:paraId="429C3BB0" w14:textId="77777777" w:rsidR="001140D8" w:rsidRDefault="001140D8" w:rsidP="00EA2862">
            <w:pPr>
              <w:rPr>
                <w:rFonts w:cs="Arial"/>
                <w:color w:val="000000"/>
                <w:sz w:val="18"/>
                <w:szCs w:val="18"/>
              </w:rPr>
            </w:pPr>
            <w:r>
              <w:rPr>
                <w:rFonts w:cs="Arial"/>
                <w:color w:val="000000"/>
                <w:sz w:val="18"/>
                <w:szCs w:val="18"/>
              </w:rPr>
              <w:t xml:space="preserve">Conducted 2 training workshops in relation to the power tariff review in Tonga. </w:t>
            </w:r>
          </w:p>
          <w:p w14:paraId="7EAAAC12" w14:textId="77777777" w:rsidR="001140D8" w:rsidRDefault="001140D8" w:rsidP="00EA2862">
            <w:pPr>
              <w:rPr>
                <w:rFonts w:cs="Arial"/>
                <w:color w:val="000000"/>
                <w:sz w:val="18"/>
                <w:szCs w:val="18"/>
              </w:rPr>
            </w:pPr>
          </w:p>
          <w:p w14:paraId="74983D46" w14:textId="77777777" w:rsidR="001140D8" w:rsidRDefault="001140D8" w:rsidP="00EA2862">
            <w:pPr>
              <w:rPr>
                <w:rFonts w:cs="Arial"/>
                <w:color w:val="000000"/>
                <w:sz w:val="18"/>
                <w:szCs w:val="18"/>
              </w:rPr>
            </w:pPr>
          </w:p>
          <w:p w14:paraId="0F73A7AF" w14:textId="77777777" w:rsidR="001140D8" w:rsidRDefault="001140D8" w:rsidP="00EA2862">
            <w:pPr>
              <w:rPr>
                <w:rFonts w:cs="Arial"/>
                <w:color w:val="000000"/>
                <w:sz w:val="18"/>
                <w:szCs w:val="18"/>
              </w:rPr>
            </w:pPr>
            <w:r>
              <w:rPr>
                <w:rFonts w:cs="Arial"/>
                <w:color w:val="000000"/>
                <w:sz w:val="18"/>
                <w:szCs w:val="18"/>
              </w:rPr>
              <w:t xml:space="preserve">A total of 788 participants participated in the various events of the PCREEE. </w:t>
            </w:r>
          </w:p>
          <w:p w14:paraId="62F4A4C9" w14:textId="77777777" w:rsidR="00A03D36" w:rsidRPr="00115C48" w:rsidRDefault="001140D8" w:rsidP="00EA2862">
            <w:pPr>
              <w:rPr>
                <w:rFonts w:cs="Arial"/>
                <w:color w:val="000000"/>
                <w:sz w:val="18"/>
                <w:szCs w:val="18"/>
              </w:rPr>
            </w:pPr>
            <w:r>
              <w:rPr>
                <w:rFonts w:cs="Arial"/>
                <w:color w:val="000000"/>
                <w:sz w:val="18"/>
                <w:szCs w:val="18"/>
              </w:rPr>
              <w:t xml:space="preserve"> </w:t>
            </w:r>
          </w:p>
        </w:tc>
      </w:tr>
      <w:tr w:rsidR="003F2C55" w:rsidRPr="00D148ED" w14:paraId="18F1B054"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4357" w:type="dxa"/>
            <w:gridSpan w:val="3"/>
            <w:tcBorders>
              <w:top w:val="single" w:sz="4" w:space="0" w:color="auto"/>
              <w:left w:val="single" w:sz="8" w:space="0" w:color="auto"/>
              <w:bottom w:val="single" w:sz="8" w:space="0" w:color="auto"/>
              <w:right w:val="single" w:sz="4" w:space="0" w:color="auto"/>
            </w:tcBorders>
          </w:tcPr>
          <w:p w14:paraId="0996D97F" w14:textId="77777777" w:rsidR="00A03D36" w:rsidRPr="00D148ED" w:rsidRDefault="00A03D36" w:rsidP="00A03D36">
            <w:pPr>
              <w:rPr>
                <w:rFonts w:cs="Arial"/>
                <w:b/>
                <w:bCs/>
                <w:color w:val="000000"/>
                <w:sz w:val="18"/>
                <w:szCs w:val="18"/>
              </w:rPr>
            </w:pPr>
            <w:r w:rsidRPr="00D148ED">
              <w:rPr>
                <w:rFonts w:cs="Arial"/>
                <w:b/>
                <w:bCs/>
                <w:color w:val="000000"/>
                <w:sz w:val="18"/>
                <w:szCs w:val="18"/>
              </w:rPr>
              <w:t>Activities</w:t>
            </w:r>
          </w:p>
        </w:tc>
        <w:tc>
          <w:tcPr>
            <w:tcW w:w="2852" w:type="dxa"/>
            <w:gridSpan w:val="4"/>
            <w:tcBorders>
              <w:top w:val="single" w:sz="4" w:space="0" w:color="auto"/>
              <w:left w:val="single" w:sz="4" w:space="0" w:color="auto"/>
              <w:bottom w:val="single" w:sz="8" w:space="0" w:color="auto"/>
              <w:right w:val="single" w:sz="8" w:space="0" w:color="auto"/>
            </w:tcBorders>
          </w:tcPr>
          <w:p w14:paraId="7B229E52" w14:textId="77777777" w:rsidR="00A03D36" w:rsidRPr="00D148ED" w:rsidRDefault="00A03D36" w:rsidP="00A03D36">
            <w:pPr>
              <w:rPr>
                <w:rFonts w:cs="Arial"/>
                <w:b/>
                <w:bCs/>
                <w:color w:val="000000"/>
                <w:sz w:val="18"/>
                <w:szCs w:val="18"/>
              </w:rPr>
            </w:pPr>
          </w:p>
        </w:tc>
        <w:tc>
          <w:tcPr>
            <w:tcW w:w="985" w:type="dxa"/>
            <w:tcBorders>
              <w:top w:val="single" w:sz="4" w:space="0" w:color="auto"/>
              <w:left w:val="single" w:sz="8" w:space="0" w:color="auto"/>
              <w:bottom w:val="single" w:sz="8" w:space="0" w:color="auto"/>
              <w:right w:val="single" w:sz="8" w:space="0" w:color="auto"/>
            </w:tcBorders>
          </w:tcPr>
          <w:p w14:paraId="7A20B10A" w14:textId="77777777" w:rsidR="00A03D36" w:rsidRPr="00D148ED" w:rsidRDefault="00A03D36" w:rsidP="00A03D36">
            <w:pPr>
              <w:rPr>
                <w:rFonts w:cs="Arial"/>
                <w:b/>
                <w:bCs/>
                <w:color w:val="000000"/>
                <w:sz w:val="18"/>
                <w:szCs w:val="18"/>
              </w:rPr>
            </w:pPr>
          </w:p>
        </w:tc>
        <w:tc>
          <w:tcPr>
            <w:tcW w:w="1901" w:type="dxa"/>
            <w:tcBorders>
              <w:top w:val="single" w:sz="4" w:space="0" w:color="auto"/>
              <w:left w:val="single" w:sz="8" w:space="0" w:color="auto"/>
              <w:bottom w:val="single" w:sz="8" w:space="0" w:color="auto"/>
              <w:right w:val="single" w:sz="8" w:space="0" w:color="auto"/>
            </w:tcBorders>
          </w:tcPr>
          <w:p w14:paraId="5334B335" w14:textId="77777777" w:rsidR="00A03D36" w:rsidRPr="00D148ED" w:rsidRDefault="00A03D36" w:rsidP="00A03D36">
            <w:pPr>
              <w:rPr>
                <w:rFonts w:cs="Arial"/>
                <w:b/>
                <w:bCs/>
                <w:color w:val="000000"/>
                <w:sz w:val="18"/>
                <w:szCs w:val="18"/>
              </w:rPr>
            </w:pPr>
          </w:p>
        </w:tc>
        <w:tc>
          <w:tcPr>
            <w:tcW w:w="1196" w:type="dxa"/>
            <w:tcBorders>
              <w:top w:val="single" w:sz="4" w:space="0" w:color="auto"/>
              <w:left w:val="single" w:sz="8" w:space="0" w:color="auto"/>
              <w:bottom w:val="single" w:sz="8" w:space="0" w:color="auto"/>
              <w:right w:val="single" w:sz="8" w:space="0" w:color="auto"/>
            </w:tcBorders>
          </w:tcPr>
          <w:p w14:paraId="27CBEBB8" w14:textId="77777777" w:rsidR="00A03D36" w:rsidRPr="00D148ED" w:rsidRDefault="00A03D36" w:rsidP="00A03D36">
            <w:pPr>
              <w:rPr>
                <w:rFonts w:cs="Arial"/>
                <w:b/>
                <w:bCs/>
                <w:color w:val="000000"/>
                <w:sz w:val="18"/>
                <w:szCs w:val="18"/>
              </w:rPr>
            </w:pPr>
          </w:p>
        </w:tc>
        <w:tc>
          <w:tcPr>
            <w:tcW w:w="1936" w:type="dxa"/>
            <w:tcBorders>
              <w:top w:val="single" w:sz="4" w:space="0" w:color="auto"/>
              <w:left w:val="single" w:sz="8" w:space="0" w:color="auto"/>
              <w:bottom w:val="single" w:sz="8" w:space="0" w:color="auto"/>
              <w:right w:val="single" w:sz="8" w:space="0" w:color="auto"/>
            </w:tcBorders>
          </w:tcPr>
          <w:p w14:paraId="551EC829" w14:textId="77777777" w:rsidR="00A03D36" w:rsidRPr="00D148ED" w:rsidRDefault="00A03D36" w:rsidP="00A03D36">
            <w:pPr>
              <w:rPr>
                <w:rFonts w:cs="Arial"/>
                <w:b/>
                <w:bCs/>
                <w:color w:val="000000"/>
                <w:sz w:val="18"/>
                <w:szCs w:val="18"/>
              </w:rPr>
            </w:pPr>
          </w:p>
        </w:tc>
      </w:tr>
      <w:tr w:rsidR="00F4607F" w:rsidRPr="00D148ED" w14:paraId="215191C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0B063B6B" w14:textId="77777777" w:rsidR="00D43B59" w:rsidRPr="00A22923" w:rsidRDefault="00D43B59" w:rsidP="00D43B59">
            <w:pPr>
              <w:spacing w:before="60" w:after="60"/>
              <w:rPr>
                <w:rFonts w:cs="Arial"/>
                <w:sz w:val="18"/>
                <w:szCs w:val="18"/>
              </w:rPr>
            </w:pPr>
            <w:r>
              <w:rPr>
                <w:rFonts w:cs="Arial"/>
                <w:sz w:val="18"/>
                <w:szCs w:val="18"/>
              </w:rPr>
              <w:lastRenderedPageBreak/>
              <w:t>2.3.1 Train key policy makers in sustainable energy policy planning and incentive mechanisms (including sustainable cooking and transport, equal access to renewable energy and the impacts of renewable energy installations on the environment)</w:t>
            </w:r>
          </w:p>
        </w:tc>
        <w:tc>
          <w:tcPr>
            <w:tcW w:w="1371" w:type="dxa"/>
            <w:gridSpan w:val="3"/>
            <w:tcBorders>
              <w:top w:val="single" w:sz="4" w:space="0" w:color="auto"/>
              <w:left w:val="single" w:sz="4" w:space="0" w:color="auto"/>
              <w:bottom w:val="single" w:sz="8" w:space="0" w:color="auto"/>
              <w:right w:val="single" w:sz="4" w:space="0" w:color="auto"/>
            </w:tcBorders>
          </w:tcPr>
          <w:p w14:paraId="0922347E" w14:textId="77777777"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0044773B" w14:textId="77777777"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5D9EC16A" w14:textId="77777777"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2E6ED514" w14:textId="77777777"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6CF132C2" w14:textId="77777777" w:rsidR="00D43B59" w:rsidRDefault="00D43B59" w:rsidP="00532695">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7C353C27" w14:textId="77777777" w:rsidR="00D43B59" w:rsidRDefault="001140D8" w:rsidP="00EA2862">
            <w:pPr>
              <w:spacing w:before="60" w:after="60"/>
              <w:rPr>
                <w:rFonts w:cs="Arial"/>
                <w:sz w:val="18"/>
                <w:szCs w:val="18"/>
              </w:rPr>
            </w:pPr>
            <w:r>
              <w:rPr>
                <w:sz w:val="16"/>
                <w:szCs w:val="16"/>
              </w:rPr>
              <w:t xml:space="preserve">Planned Energy Dialogues were </w:t>
            </w:r>
            <w:r w:rsidR="00EA2862">
              <w:rPr>
                <w:sz w:val="16"/>
                <w:szCs w:val="16"/>
              </w:rPr>
              <w:t xml:space="preserve">postponed due to the COVID pandemic. </w:t>
            </w:r>
            <w:r w:rsidR="00D43B59" w:rsidRPr="00C00F1D">
              <w:rPr>
                <w:sz w:val="16"/>
                <w:szCs w:val="16"/>
              </w:rPr>
              <w:t xml:space="preserve"> </w:t>
            </w:r>
          </w:p>
        </w:tc>
      </w:tr>
      <w:tr w:rsidR="00F4607F" w:rsidRPr="00D148ED" w14:paraId="6FA6A781"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5152C255" w14:textId="77777777" w:rsidR="00D43B59" w:rsidRPr="00A22923" w:rsidRDefault="00D43B59" w:rsidP="00D43B59">
            <w:pPr>
              <w:spacing w:before="60" w:after="60"/>
              <w:rPr>
                <w:rFonts w:cs="Arial"/>
                <w:sz w:val="18"/>
                <w:szCs w:val="18"/>
              </w:rPr>
            </w:pPr>
            <w:r>
              <w:rPr>
                <w:rFonts w:cs="Arial"/>
                <w:sz w:val="18"/>
                <w:szCs w:val="18"/>
              </w:rPr>
              <w:t>2.3.2 Train utilities and regulators regarding RE integration/grid stability and energy efficiency (</w:t>
            </w:r>
            <w:proofErr w:type="gramStart"/>
            <w:r>
              <w:rPr>
                <w:rFonts w:cs="Arial"/>
                <w:sz w:val="18"/>
                <w:szCs w:val="18"/>
              </w:rPr>
              <w:t>e.g.</w:t>
            </w:r>
            <w:proofErr w:type="gramEnd"/>
            <w:r>
              <w:rPr>
                <w:rFonts w:cs="Arial"/>
                <w:sz w:val="18"/>
                <w:szCs w:val="18"/>
              </w:rPr>
              <w:t xml:space="preserve"> demand side management) </w:t>
            </w:r>
          </w:p>
        </w:tc>
        <w:tc>
          <w:tcPr>
            <w:tcW w:w="1371" w:type="dxa"/>
            <w:gridSpan w:val="3"/>
            <w:tcBorders>
              <w:top w:val="single" w:sz="4" w:space="0" w:color="auto"/>
              <w:left w:val="single" w:sz="4" w:space="0" w:color="auto"/>
              <w:bottom w:val="single" w:sz="8" w:space="0" w:color="auto"/>
              <w:right w:val="single" w:sz="4" w:space="0" w:color="auto"/>
            </w:tcBorders>
          </w:tcPr>
          <w:p w14:paraId="6EF60973" w14:textId="77777777"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6FD5610F" w14:textId="77777777"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67F96605" w14:textId="77777777"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65CBCB78" w14:textId="77777777"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5649ABE2" w14:textId="77777777" w:rsidR="00D43B59" w:rsidRDefault="003F2C55" w:rsidP="00D43B59">
            <w:pPr>
              <w:spacing w:before="60" w:after="60"/>
              <w:rPr>
                <w:rFonts w:cs="Arial"/>
                <w:sz w:val="18"/>
                <w:szCs w:val="18"/>
              </w:rPr>
            </w:pPr>
            <w:r>
              <w:rPr>
                <w:rFonts w:cs="Arial"/>
                <w:sz w:val="18"/>
                <w:szCs w:val="18"/>
              </w:rPr>
              <w:t>In-kind support of about 1,000</w:t>
            </w:r>
          </w:p>
        </w:tc>
        <w:tc>
          <w:tcPr>
            <w:tcW w:w="1936" w:type="dxa"/>
            <w:tcBorders>
              <w:top w:val="single" w:sz="4" w:space="0" w:color="auto"/>
              <w:left w:val="single" w:sz="8" w:space="0" w:color="auto"/>
              <w:bottom w:val="single" w:sz="8" w:space="0" w:color="auto"/>
              <w:right w:val="single" w:sz="8" w:space="0" w:color="auto"/>
            </w:tcBorders>
          </w:tcPr>
          <w:p w14:paraId="6353EF84" w14:textId="77777777" w:rsidR="00D43B59" w:rsidRDefault="001140D8" w:rsidP="00D43B59">
            <w:pPr>
              <w:spacing w:before="60" w:after="60"/>
              <w:rPr>
                <w:rFonts w:cs="Arial"/>
                <w:sz w:val="18"/>
                <w:szCs w:val="18"/>
              </w:rPr>
            </w:pPr>
            <w:r>
              <w:rPr>
                <w:rFonts w:cs="Arial"/>
                <w:sz w:val="18"/>
                <w:szCs w:val="18"/>
              </w:rPr>
              <w:t xml:space="preserve"> </w:t>
            </w:r>
          </w:p>
          <w:p w14:paraId="261882CE" w14:textId="77777777" w:rsidR="00AD67F3" w:rsidRDefault="00AD67F3" w:rsidP="00AD67F3">
            <w:pPr>
              <w:rPr>
                <w:rFonts w:cs="Arial"/>
                <w:color w:val="000000"/>
                <w:sz w:val="18"/>
                <w:szCs w:val="18"/>
              </w:rPr>
            </w:pPr>
            <w:r>
              <w:rPr>
                <w:rFonts w:cs="Arial"/>
                <w:color w:val="000000"/>
                <w:sz w:val="18"/>
                <w:szCs w:val="18"/>
              </w:rPr>
              <w:t xml:space="preserve">Conducted 2 training workshops for the power utilities, </w:t>
            </w:r>
            <w:proofErr w:type="gramStart"/>
            <w:r>
              <w:rPr>
                <w:rFonts w:cs="Arial"/>
                <w:color w:val="000000"/>
                <w:sz w:val="18"/>
                <w:szCs w:val="18"/>
              </w:rPr>
              <w:t>regulators</w:t>
            </w:r>
            <w:proofErr w:type="gramEnd"/>
            <w:r>
              <w:rPr>
                <w:rFonts w:cs="Arial"/>
                <w:color w:val="000000"/>
                <w:sz w:val="18"/>
                <w:szCs w:val="18"/>
              </w:rPr>
              <w:t xml:space="preserve"> and energy officials in relation to the power tariff review in Tonga. </w:t>
            </w:r>
          </w:p>
          <w:p w14:paraId="155EE93D" w14:textId="77777777" w:rsidR="00AD67F3" w:rsidRDefault="00AD67F3" w:rsidP="00D43B59">
            <w:pPr>
              <w:spacing w:before="60" w:after="60"/>
              <w:rPr>
                <w:rFonts w:cs="Arial"/>
                <w:sz w:val="18"/>
                <w:szCs w:val="18"/>
              </w:rPr>
            </w:pPr>
          </w:p>
          <w:p w14:paraId="752678D0" w14:textId="77777777" w:rsidR="00AD67F3" w:rsidRDefault="00AD67F3" w:rsidP="00D43B59">
            <w:pPr>
              <w:spacing w:before="60" w:after="60"/>
              <w:rPr>
                <w:rFonts w:cs="Arial"/>
                <w:sz w:val="18"/>
                <w:szCs w:val="18"/>
              </w:rPr>
            </w:pPr>
          </w:p>
          <w:p w14:paraId="5FF5B17B" w14:textId="77777777" w:rsidR="00AD67F3" w:rsidRDefault="00AD67F3" w:rsidP="00D43B59">
            <w:pPr>
              <w:spacing w:before="60" w:after="60"/>
              <w:rPr>
                <w:rFonts w:cs="Arial"/>
                <w:sz w:val="18"/>
                <w:szCs w:val="18"/>
              </w:rPr>
            </w:pPr>
          </w:p>
        </w:tc>
      </w:tr>
      <w:tr w:rsidR="00F4607F" w:rsidRPr="00D148ED" w14:paraId="4A520DDE"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6774E850" w14:textId="77777777" w:rsidR="00D43B59" w:rsidRPr="00A22923" w:rsidRDefault="00D43B59" w:rsidP="00D43B59">
            <w:pPr>
              <w:spacing w:before="60" w:after="60"/>
              <w:rPr>
                <w:rFonts w:cs="Arial"/>
                <w:sz w:val="18"/>
                <w:szCs w:val="18"/>
              </w:rPr>
            </w:pPr>
            <w:r>
              <w:rPr>
                <w:rFonts w:cs="Arial"/>
                <w:sz w:val="18"/>
                <w:szCs w:val="18"/>
              </w:rPr>
              <w:t>2.3.3 Provide targeted RE&amp;EE business development training for clean-tech SMEs and entrepreneurs (</w:t>
            </w:r>
            <w:proofErr w:type="gramStart"/>
            <w:r>
              <w:rPr>
                <w:rFonts w:cs="Arial"/>
                <w:sz w:val="18"/>
                <w:szCs w:val="18"/>
              </w:rPr>
              <w:t>e.g.</w:t>
            </w:r>
            <w:proofErr w:type="gramEnd"/>
            <w:r>
              <w:rPr>
                <w:rFonts w:cs="Arial"/>
                <w:sz w:val="18"/>
                <w:szCs w:val="18"/>
              </w:rPr>
              <w:t xml:space="preserve"> energy auditors, equipment installers, RE service providers)</w:t>
            </w:r>
          </w:p>
        </w:tc>
        <w:tc>
          <w:tcPr>
            <w:tcW w:w="1371" w:type="dxa"/>
            <w:gridSpan w:val="3"/>
            <w:tcBorders>
              <w:top w:val="single" w:sz="4" w:space="0" w:color="auto"/>
              <w:left w:val="single" w:sz="4" w:space="0" w:color="auto"/>
              <w:bottom w:val="single" w:sz="8" w:space="0" w:color="auto"/>
              <w:right w:val="single" w:sz="4" w:space="0" w:color="auto"/>
            </w:tcBorders>
          </w:tcPr>
          <w:p w14:paraId="0B0126FF" w14:textId="77777777"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4641C79F" w14:textId="77777777"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6494076F" w14:textId="77777777" w:rsidR="00D43B59" w:rsidRDefault="00882680" w:rsidP="00D43B59">
            <w:pPr>
              <w:spacing w:before="60" w:after="60"/>
              <w:rPr>
                <w:rFonts w:cs="Arial"/>
                <w:sz w:val="18"/>
                <w:szCs w:val="18"/>
              </w:rPr>
            </w:pPr>
            <w:r>
              <w:rPr>
                <w:rFonts w:cs="Arial"/>
                <w:sz w:val="18"/>
                <w:szCs w:val="18"/>
              </w:rPr>
              <w:t>30,000</w:t>
            </w:r>
          </w:p>
        </w:tc>
        <w:tc>
          <w:tcPr>
            <w:tcW w:w="1901" w:type="dxa"/>
            <w:tcBorders>
              <w:top w:val="single" w:sz="4" w:space="0" w:color="auto"/>
              <w:left w:val="single" w:sz="8" w:space="0" w:color="auto"/>
              <w:bottom w:val="single" w:sz="8" w:space="0" w:color="auto"/>
              <w:right w:val="single" w:sz="8" w:space="0" w:color="auto"/>
            </w:tcBorders>
          </w:tcPr>
          <w:p w14:paraId="1DEE2403" w14:textId="77777777" w:rsidR="00D43B59" w:rsidRDefault="00F90E03" w:rsidP="00D43B59">
            <w:pPr>
              <w:spacing w:before="60" w:after="60"/>
              <w:rPr>
                <w:rFonts w:cs="Arial"/>
                <w:sz w:val="18"/>
                <w:szCs w:val="18"/>
              </w:rPr>
            </w:pPr>
            <w:r>
              <w:rPr>
                <w:rFonts w:cs="Arial"/>
                <w:sz w:val="18"/>
                <w:szCs w:val="18"/>
              </w:rPr>
              <w:t>No joint training activity was conducted.</w:t>
            </w:r>
          </w:p>
        </w:tc>
        <w:tc>
          <w:tcPr>
            <w:tcW w:w="1196" w:type="dxa"/>
            <w:tcBorders>
              <w:top w:val="single" w:sz="4" w:space="0" w:color="auto"/>
              <w:left w:val="single" w:sz="8" w:space="0" w:color="auto"/>
              <w:bottom w:val="single" w:sz="8" w:space="0" w:color="auto"/>
              <w:right w:val="single" w:sz="8" w:space="0" w:color="auto"/>
            </w:tcBorders>
          </w:tcPr>
          <w:p w14:paraId="53E85623" w14:textId="77777777" w:rsidR="00D43B59" w:rsidRDefault="00D43B59" w:rsidP="00D43B59">
            <w:pPr>
              <w:spacing w:before="60" w:after="60"/>
              <w:rPr>
                <w:rFonts w:cs="Arial"/>
                <w:sz w:val="18"/>
                <w:szCs w:val="18"/>
              </w:rPr>
            </w:pPr>
          </w:p>
        </w:tc>
        <w:tc>
          <w:tcPr>
            <w:tcW w:w="1936" w:type="dxa"/>
            <w:vMerge w:val="restart"/>
            <w:tcBorders>
              <w:top w:val="single" w:sz="4" w:space="0" w:color="auto"/>
              <w:left w:val="single" w:sz="8" w:space="0" w:color="auto"/>
              <w:right w:val="single" w:sz="8" w:space="0" w:color="auto"/>
            </w:tcBorders>
          </w:tcPr>
          <w:p w14:paraId="133D6EC2" w14:textId="77777777" w:rsidR="00882680" w:rsidRDefault="00D43B59" w:rsidP="00882680">
            <w:pPr>
              <w:spacing w:before="60" w:after="60"/>
              <w:rPr>
                <w:rFonts w:cs="Arial"/>
                <w:sz w:val="18"/>
                <w:szCs w:val="18"/>
              </w:rPr>
            </w:pPr>
            <w:r>
              <w:rPr>
                <w:rFonts w:cs="Arial"/>
                <w:sz w:val="18"/>
                <w:szCs w:val="18"/>
              </w:rPr>
              <w:t xml:space="preserve"> </w:t>
            </w:r>
            <w:r w:rsidR="00882680">
              <w:rPr>
                <w:rFonts w:cs="Arial"/>
                <w:sz w:val="18"/>
                <w:szCs w:val="18"/>
              </w:rPr>
              <w:t xml:space="preserve">Allocated 30k for joint training activities with GEF-funded projects in PNG, </w:t>
            </w:r>
            <w:proofErr w:type="gramStart"/>
            <w:r w:rsidR="00882680">
              <w:rPr>
                <w:rFonts w:cs="Arial"/>
                <w:sz w:val="18"/>
                <w:szCs w:val="18"/>
              </w:rPr>
              <w:t>Tuvalu</w:t>
            </w:r>
            <w:proofErr w:type="gramEnd"/>
            <w:r w:rsidR="00882680">
              <w:rPr>
                <w:rFonts w:cs="Arial"/>
                <w:sz w:val="18"/>
                <w:szCs w:val="18"/>
              </w:rPr>
              <w:t xml:space="preserve"> and Vanuatu.</w:t>
            </w:r>
          </w:p>
          <w:p w14:paraId="36CECD7D" w14:textId="77777777" w:rsidR="00882680" w:rsidRDefault="00882680" w:rsidP="00882680">
            <w:pPr>
              <w:spacing w:before="60" w:after="60"/>
              <w:rPr>
                <w:rFonts w:cs="Arial"/>
                <w:sz w:val="18"/>
                <w:szCs w:val="18"/>
              </w:rPr>
            </w:pPr>
          </w:p>
          <w:p w14:paraId="36ADF30D" w14:textId="77777777" w:rsidR="00D43B59" w:rsidRDefault="00882680" w:rsidP="00AD67F3">
            <w:pPr>
              <w:spacing w:before="60" w:after="60"/>
              <w:rPr>
                <w:rFonts w:cs="Arial"/>
                <w:sz w:val="18"/>
                <w:szCs w:val="18"/>
              </w:rPr>
            </w:pPr>
            <w:r>
              <w:rPr>
                <w:rFonts w:cs="Arial"/>
                <w:sz w:val="18"/>
                <w:szCs w:val="18"/>
              </w:rPr>
              <w:t xml:space="preserve">Implementation has been </w:t>
            </w:r>
            <w:r w:rsidR="00AD67F3">
              <w:rPr>
                <w:rFonts w:cs="Arial"/>
                <w:sz w:val="18"/>
                <w:szCs w:val="18"/>
              </w:rPr>
              <w:t xml:space="preserve">postponed with no definite date due to the uncertainties surrounding </w:t>
            </w:r>
            <w:r>
              <w:rPr>
                <w:rFonts w:cs="Arial"/>
                <w:sz w:val="18"/>
                <w:szCs w:val="18"/>
              </w:rPr>
              <w:t xml:space="preserve">the COVID pandemic. </w:t>
            </w:r>
          </w:p>
        </w:tc>
      </w:tr>
      <w:tr w:rsidR="00F4607F" w:rsidRPr="00D148ED" w14:paraId="1BF0F2CB"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48EAD6D0" w14:textId="77777777" w:rsidR="00D43B59" w:rsidRPr="00A22923" w:rsidRDefault="00D43B59" w:rsidP="00D43B59">
            <w:pPr>
              <w:spacing w:before="60" w:after="60"/>
              <w:rPr>
                <w:rFonts w:cs="Arial"/>
                <w:sz w:val="18"/>
                <w:szCs w:val="18"/>
              </w:rPr>
            </w:pPr>
            <w:r>
              <w:rPr>
                <w:rFonts w:cs="Arial"/>
                <w:sz w:val="18"/>
                <w:szCs w:val="18"/>
              </w:rPr>
              <w:t xml:space="preserve">2.3.4 Increase the capacity of stakeholders to mainstream gender and climate resilience into RE&amp;EE policies and projects </w:t>
            </w:r>
          </w:p>
        </w:tc>
        <w:tc>
          <w:tcPr>
            <w:tcW w:w="1371" w:type="dxa"/>
            <w:gridSpan w:val="3"/>
            <w:tcBorders>
              <w:top w:val="single" w:sz="4" w:space="0" w:color="auto"/>
              <w:left w:val="single" w:sz="4" w:space="0" w:color="auto"/>
              <w:bottom w:val="single" w:sz="8" w:space="0" w:color="auto"/>
              <w:right w:val="single" w:sz="4" w:space="0" w:color="auto"/>
            </w:tcBorders>
          </w:tcPr>
          <w:p w14:paraId="743FC93E" w14:textId="77777777"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4E184E00" w14:textId="77777777"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15754738" w14:textId="77777777"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4F39F46D" w14:textId="77777777" w:rsidR="00D43B59" w:rsidRDefault="00AB3AB2" w:rsidP="00D43B59">
            <w:pPr>
              <w:spacing w:before="60" w:after="60"/>
              <w:rPr>
                <w:rFonts w:cs="Arial"/>
                <w:sz w:val="18"/>
                <w:szCs w:val="18"/>
              </w:rPr>
            </w:pPr>
            <w:r>
              <w:rPr>
                <w:rFonts w:cs="Arial"/>
                <w:sz w:val="18"/>
                <w:szCs w:val="18"/>
              </w:rPr>
              <w:t>SPC Suva has got a gender project funded by the Canadians / CITF.</w:t>
            </w:r>
          </w:p>
          <w:p w14:paraId="7D62E591" w14:textId="77777777" w:rsidR="00AB3AB2" w:rsidRDefault="00AB3AB2" w:rsidP="00D43B59">
            <w:pPr>
              <w:spacing w:before="60" w:after="60"/>
              <w:rPr>
                <w:rFonts w:cs="Arial"/>
                <w:sz w:val="18"/>
                <w:szCs w:val="18"/>
              </w:rPr>
            </w:pPr>
          </w:p>
          <w:p w14:paraId="560DE210" w14:textId="77777777" w:rsidR="00AB3AB2" w:rsidRDefault="00AB3AB2" w:rsidP="00D43B59">
            <w:pPr>
              <w:spacing w:before="60" w:after="60"/>
              <w:rPr>
                <w:rFonts w:cs="Arial"/>
                <w:sz w:val="18"/>
                <w:szCs w:val="18"/>
              </w:rPr>
            </w:pPr>
            <w:r>
              <w:rPr>
                <w:rFonts w:cs="Arial"/>
                <w:sz w:val="18"/>
                <w:szCs w:val="18"/>
              </w:rPr>
              <w:t xml:space="preserve">PPA is also into gender in the power sector, see </w:t>
            </w:r>
            <w:hyperlink r:id="rId11" w:history="1">
              <w:r w:rsidRPr="00CB7787">
                <w:rPr>
                  <w:rStyle w:val="Hyperlink"/>
                  <w:rFonts w:cs="Arial"/>
                  <w:sz w:val="18"/>
                  <w:szCs w:val="18"/>
                </w:rPr>
                <w:t>https://www.ppa.org.fj/</w:t>
              </w:r>
            </w:hyperlink>
          </w:p>
          <w:p w14:paraId="6DA65959" w14:textId="77777777" w:rsidR="00AB3AB2" w:rsidRDefault="00AB3AB2" w:rsidP="00D43B59">
            <w:pPr>
              <w:spacing w:before="60" w:after="60"/>
              <w:rPr>
                <w:rFonts w:cs="Arial"/>
                <w:sz w:val="18"/>
                <w:szCs w:val="18"/>
              </w:rPr>
            </w:pPr>
            <w:r w:rsidRPr="00AB3AB2">
              <w:rPr>
                <w:rFonts w:cs="Arial"/>
                <w:sz w:val="18"/>
                <w:szCs w:val="18"/>
              </w:rPr>
              <w:t>gender-portal/</w:t>
            </w:r>
          </w:p>
        </w:tc>
        <w:tc>
          <w:tcPr>
            <w:tcW w:w="1196" w:type="dxa"/>
            <w:tcBorders>
              <w:top w:val="single" w:sz="4" w:space="0" w:color="auto"/>
              <w:left w:val="single" w:sz="8" w:space="0" w:color="auto"/>
              <w:bottom w:val="single" w:sz="8" w:space="0" w:color="auto"/>
              <w:right w:val="single" w:sz="8" w:space="0" w:color="auto"/>
            </w:tcBorders>
          </w:tcPr>
          <w:p w14:paraId="21BEADDC" w14:textId="77777777" w:rsidR="00D43B59" w:rsidRDefault="00D43B59" w:rsidP="00D43B59">
            <w:pPr>
              <w:spacing w:before="60" w:after="60"/>
              <w:rPr>
                <w:rFonts w:cs="Arial"/>
                <w:sz w:val="18"/>
                <w:szCs w:val="18"/>
              </w:rPr>
            </w:pPr>
          </w:p>
        </w:tc>
        <w:tc>
          <w:tcPr>
            <w:tcW w:w="1936" w:type="dxa"/>
            <w:vMerge/>
            <w:tcBorders>
              <w:left w:val="single" w:sz="8" w:space="0" w:color="auto"/>
              <w:right w:val="single" w:sz="8" w:space="0" w:color="auto"/>
            </w:tcBorders>
          </w:tcPr>
          <w:p w14:paraId="2B209495" w14:textId="77777777" w:rsidR="00D43B59" w:rsidRDefault="00D43B59" w:rsidP="00D43B59">
            <w:pPr>
              <w:spacing w:before="60" w:after="60"/>
              <w:rPr>
                <w:rFonts w:cs="Arial"/>
                <w:sz w:val="18"/>
                <w:szCs w:val="18"/>
              </w:rPr>
            </w:pPr>
          </w:p>
        </w:tc>
      </w:tr>
      <w:tr w:rsidR="00F4607F" w:rsidRPr="00D148ED" w14:paraId="7FF2112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059F2759" w14:textId="77777777" w:rsidR="00D43B59" w:rsidRPr="00A22923" w:rsidRDefault="00D43B59" w:rsidP="00D43B59">
            <w:pPr>
              <w:spacing w:before="60" w:after="60"/>
              <w:rPr>
                <w:rFonts w:cs="Arial"/>
                <w:sz w:val="18"/>
                <w:szCs w:val="18"/>
              </w:rPr>
            </w:pPr>
            <w:r>
              <w:rPr>
                <w:rFonts w:cs="Arial"/>
                <w:sz w:val="18"/>
                <w:szCs w:val="18"/>
              </w:rPr>
              <w:t xml:space="preserve">2.3.5 Increase the capacity of technical private-sector experts and start-ups to develop, install and maintain RE&amp;EE projects and systems (including training on climate resilient energy infrastructure).  </w:t>
            </w:r>
          </w:p>
        </w:tc>
        <w:tc>
          <w:tcPr>
            <w:tcW w:w="1371" w:type="dxa"/>
            <w:gridSpan w:val="3"/>
            <w:tcBorders>
              <w:top w:val="single" w:sz="4" w:space="0" w:color="auto"/>
              <w:left w:val="single" w:sz="4" w:space="0" w:color="auto"/>
              <w:bottom w:val="single" w:sz="8" w:space="0" w:color="auto"/>
              <w:right w:val="single" w:sz="4" w:space="0" w:color="auto"/>
            </w:tcBorders>
          </w:tcPr>
          <w:p w14:paraId="45B52D64" w14:textId="77777777"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529B27AC" w14:textId="77777777"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254DE33A" w14:textId="77777777"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3812F792" w14:textId="77777777"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4AB06B2A" w14:textId="77777777" w:rsidR="00D43B59" w:rsidRDefault="00D43B59" w:rsidP="00D43B59">
            <w:pPr>
              <w:spacing w:before="60" w:after="60"/>
              <w:rPr>
                <w:rFonts w:cs="Arial"/>
                <w:sz w:val="18"/>
                <w:szCs w:val="18"/>
              </w:rPr>
            </w:pPr>
          </w:p>
        </w:tc>
        <w:tc>
          <w:tcPr>
            <w:tcW w:w="1936" w:type="dxa"/>
            <w:vMerge/>
            <w:tcBorders>
              <w:left w:val="single" w:sz="8" w:space="0" w:color="auto"/>
              <w:right w:val="single" w:sz="8" w:space="0" w:color="auto"/>
            </w:tcBorders>
          </w:tcPr>
          <w:p w14:paraId="6D0BFCE7" w14:textId="77777777" w:rsidR="00D43B59" w:rsidRDefault="00D43B59" w:rsidP="00D43B59">
            <w:pPr>
              <w:spacing w:before="60" w:after="60"/>
              <w:rPr>
                <w:rFonts w:cs="Arial"/>
                <w:sz w:val="18"/>
                <w:szCs w:val="18"/>
              </w:rPr>
            </w:pPr>
          </w:p>
        </w:tc>
      </w:tr>
      <w:tr w:rsidR="00F4607F" w:rsidRPr="00D148ED" w14:paraId="7F05993E"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04898427" w14:textId="77777777" w:rsidR="00D43B59" w:rsidRPr="00A22923" w:rsidRDefault="00D43B59" w:rsidP="00D43B59">
            <w:pPr>
              <w:spacing w:before="60" w:after="60"/>
              <w:rPr>
                <w:rFonts w:cs="Arial"/>
                <w:sz w:val="18"/>
                <w:szCs w:val="18"/>
              </w:rPr>
            </w:pPr>
            <w:r>
              <w:rPr>
                <w:rFonts w:cs="Arial"/>
                <w:sz w:val="18"/>
                <w:szCs w:val="18"/>
              </w:rPr>
              <w:t>2.3.6 Train experts on the financial structuring, design and planning of RE&amp;EE projects (</w:t>
            </w:r>
            <w:proofErr w:type="gramStart"/>
            <w:r>
              <w:rPr>
                <w:rFonts w:cs="Arial"/>
                <w:sz w:val="18"/>
                <w:szCs w:val="18"/>
              </w:rPr>
              <w:t>e.g.</w:t>
            </w:r>
            <w:proofErr w:type="gramEnd"/>
            <w:r>
              <w:rPr>
                <w:rFonts w:cs="Arial"/>
                <w:sz w:val="18"/>
                <w:szCs w:val="18"/>
              </w:rPr>
              <w:t xml:space="preserve"> climate finance, </w:t>
            </w:r>
            <w:proofErr w:type="spellStart"/>
            <w:r>
              <w:rPr>
                <w:rFonts w:cs="Arial"/>
                <w:sz w:val="18"/>
                <w:szCs w:val="18"/>
              </w:rPr>
              <w:t>RETScreen</w:t>
            </w:r>
            <w:proofErr w:type="spellEnd"/>
            <w:r>
              <w:rPr>
                <w:rFonts w:cs="Arial"/>
                <w:sz w:val="18"/>
                <w:szCs w:val="18"/>
              </w:rPr>
              <w:t xml:space="preserve">, HOMER) </w:t>
            </w:r>
          </w:p>
        </w:tc>
        <w:tc>
          <w:tcPr>
            <w:tcW w:w="1371" w:type="dxa"/>
            <w:gridSpan w:val="3"/>
            <w:tcBorders>
              <w:top w:val="single" w:sz="4" w:space="0" w:color="auto"/>
              <w:left w:val="single" w:sz="4" w:space="0" w:color="auto"/>
              <w:bottom w:val="single" w:sz="8" w:space="0" w:color="auto"/>
              <w:right w:val="single" w:sz="4" w:space="0" w:color="auto"/>
            </w:tcBorders>
          </w:tcPr>
          <w:p w14:paraId="2A9F8471" w14:textId="77777777"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44A8A656" w14:textId="77777777"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15020F6E" w14:textId="77777777"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0B16AECE" w14:textId="77777777"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003CBF06" w14:textId="77777777" w:rsidR="00D43B59" w:rsidRDefault="00D43B59" w:rsidP="00D43B59">
            <w:pPr>
              <w:spacing w:before="60" w:after="60"/>
              <w:rPr>
                <w:rFonts w:cs="Arial"/>
                <w:sz w:val="18"/>
                <w:szCs w:val="18"/>
              </w:rPr>
            </w:pPr>
          </w:p>
        </w:tc>
        <w:tc>
          <w:tcPr>
            <w:tcW w:w="1936" w:type="dxa"/>
            <w:vMerge/>
            <w:tcBorders>
              <w:left w:val="single" w:sz="8" w:space="0" w:color="auto"/>
              <w:bottom w:val="single" w:sz="8" w:space="0" w:color="auto"/>
              <w:right w:val="single" w:sz="8" w:space="0" w:color="auto"/>
            </w:tcBorders>
          </w:tcPr>
          <w:p w14:paraId="357906C6" w14:textId="77777777" w:rsidR="00D43B59" w:rsidRDefault="00D43B59" w:rsidP="00D43B59">
            <w:pPr>
              <w:spacing w:before="60" w:after="60"/>
              <w:rPr>
                <w:rFonts w:cs="Arial"/>
                <w:sz w:val="18"/>
                <w:szCs w:val="18"/>
              </w:rPr>
            </w:pPr>
          </w:p>
        </w:tc>
      </w:tr>
      <w:tr w:rsidR="00B812E0" w:rsidRPr="00D148ED" w14:paraId="53C95694"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14:paraId="14D4DA69" w14:textId="77777777" w:rsidR="00D43B59" w:rsidRPr="00C50576" w:rsidRDefault="00D43B59" w:rsidP="00D43B59">
            <w:pPr>
              <w:keepNext/>
              <w:rPr>
                <w:b/>
                <w:bCs/>
                <w:color w:val="000000"/>
                <w:sz w:val="18"/>
                <w:szCs w:val="18"/>
              </w:rPr>
            </w:pPr>
            <w:r w:rsidRPr="00C50576">
              <w:rPr>
                <w:b/>
                <w:sz w:val="18"/>
                <w:szCs w:val="18"/>
              </w:rPr>
              <w:lastRenderedPageBreak/>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14:paraId="44CB9D6D" w14:textId="77777777" w:rsidR="00D43B59" w:rsidRPr="00C50576" w:rsidRDefault="00D43B59" w:rsidP="00D43B59">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14:paraId="526329AD" w14:textId="77777777" w:rsidR="00D43B59" w:rsidRPr="00C50576" w:rsidRDefault="00D43B59" w:rsidP="00D43B59">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14:paraId="4142ABD6" w14:textId="77777777" w:rsidR="00D43B59" w:rsidRPr="00C50576" w:rsidRDefault="00D43B59" w:rsidP="00D43B59">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14:paraId="35C7105A" w14:textId="77777777" w:rsidR="00D43B59" w:rsidRPr="00C50576" w:rsidRDefault="00D43B59" w:rsidP="00D43B59">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14:paraId="30CB1DD8" w14:textId="77777777" w:rsidR="00D43B59" w:rsidRPr="00C50576" w:rsidRDefault="00D43B59" w:rsidP="00D43B59">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14:paraId="7B44B671" w14:textId="77777777" w:rsidR="00D43B59" w:rsidRPr="00C50576" w:rsidRDefault="00D43B59" w:rsidP="00D43B59">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14:paraId="1617F820" w14:textId="77777777" w:rsidR="00D43B59" w:rsidRDefault="00D43B59" w:rsidP="00D43B59">
            <w:pPr>
              <w:rPr>
                <w:b/>
                <w:bCs/>
                <w:color w:val="000000"/>
                <w:sz w:val="18"/>
                <w:szCs w:val="18"/>
              </w:rPr>
            </w:pPr>
            <w:r>
              <w:rPr>
                <w:b/>
                <w:bCs/>
                <w:color w:val="000000"/>
                <w:sz w:val="18"/>
                <w:szCs w:val="18"/>
              </w:rPr>
              <w:t>Raised co-funding</w:t>
            </w:r>
          </w:p>
          <w:p w14:paraId="3096ACD5" w14:textId="77777777" w:rsidR="00D43B59" w:rsidRDefault="00D43B59" w:rsidP="00D43B59">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tcBorders>
              <w:top w:val="single" w:sz="4" w:space="0" w:color="auto"/>
              <w:left w:val="nil"/>
              <w:bottom w:val="nil"/>
              <w:right w:val="single" w:sz="4" w:space="0" w:color="auto"/>
            </w:tcBorders>
            <w:shd w:val="clear" w:color="auto" w:fill="F2F2F2"/>
          </w:tcPr>
          <w:p w14:paraId="1F712C9D" w14:textId="77777777" w:rsidR="00D43B59" w:rsidRDefault="00D43B59" w:rsidP="00D43B59">
            <w:pPr>
              <w:rPr>
                <w:b/>
                <w:bCs/>
                <w:color w:val="000000"/>
                <w:sz w:val="18"/>
                <w:szCs w:val="18"/>
              </w:rPr>
            </w:pPr>
            <w:r>
              <w:rPr>
                <w:b/>
                <w:bCs/>
                <w:color w:val="000000"/>
                <w:sz w:val="18"/>
                <w:szCs w:val="18"/>
              </w:rPr>
              <w:t>Comments</w:t>
            </w:r>
          </w:p>
        </w:tc>
      </w:tr>
      <w:tr w:rsidR="00B812E0" w:rsidRPr="00D148ED" w14:paraId="62F5662D"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370" w:type="dxa"/>
            <w:tcBorders>
              <w:top w:val="single" w:sz="4" w:space="0" w:color="auto"/>
              <w:left w:val="single" w:sz="4" w:space="0" w:color="auto"/>
              <w:bottom w:val="nil"/>
              <w:right w:val="single" w:sz="8" w:space="0" w:color="auto"/>
            </w:tcBorders>
            <w:shd w:val="clear" w:color="auto" w:fill="F2F2F2"/>
            <w:hideMark/>
          </w:tcPr>
          <w:p w14:paraId="6E0B59E8" w14:textId="77777777" w:rsidR="00D43B59" w:rsidRPr="00D148ED" w:rsidRDefault="00D43B59" w:rsidP="00D43B59">
            <w:pPr>
              <w:rPr>
                <w:rFonts w:cs="Arial"/>
                <w:b/>
                <w:bCs/>
                <w:color w:val="000000"/>
                <w:sz w:val="18"/>
                <w:szCs w:val="18"/>
              </w:rPr>
            </w:pPr>
            <w:r w:rsidRPr="00BB1D9C">
              <w:rPr>
                <w:rFonts w:cs="Arial"/>
                <w:b/>
                <w:sz w:val="18"/>
                <w:szCs w:val="18"/>
              </w:rPr>
              <w:t>Output 2.4</w:t>
            </w:r>
            <w:r w:rsidRPr="005D4154">
              <w:rPr>
                <w:rFonts w:cs="Arial"/>
                <w:sz w:val="18"/>
                <w:szCs w:val="18"/>
              </w:rPr>
              <w:t xml:space="preserve"> Applied science research networks and technology transfer with high relevance for the local business and industry sector are promoted</w:t>
            </w:r>
          </w:p>
        </w:tc>
        <w:tc>
          <w:tcPr>
            <w:tcW w:w="1518" w:type="dxa"/>
            <w:tcBorders>
              <w:top w:val="single" w:sz="4" w:space="0" w:color="auto"/>
              <w:left w:val="nil"/>
              <w:bottom w:val="nil"/>
              <w:right w:val="single" w:sz="8" w:space="0" w:color="auto"/>
            </w:tcBorders>
            <w:shd w:val="clear" w:color="auto" w:fill="F2F2F2"/>
            <w:hideMark/>
          </w:tcPr>
          <w:p w14:paraId="448519EF" w14:textId="77777777" w:rsidR="00D43B59" w:rsidRDefault="00D43B59" w:rsidP="00D43B59">
            <w:pPr>
              <w:rPr>
                <w:rFonts w:cs="Arial"/>
                <w:color w:val="000000"/>
                <w:sz w:val="18"/>
                <w:szCs w:val="18"/>
              </w:rPr>
            </w:pPr>
            <w:r>
              <w:rPr>
                <w:rFonts w:cs="Arial"/>
                <w:color w:val="000000"/>
                <w:sz w:val="18"/>
                <w:szCs w:val="18"/>
              </w:rPr>
              <w:t>- Number of applied research programs receive funding and are under execution</w:t>
            </w:r>
          </w:p>
          <w:p w14:paraId="4140BB05" w14:textId="77777777" w:rsidR="00D43B59" w:rsidRDefault="00D43B59" w:rsidP="00D43B59">
            <w:pPr>
              <w:rPr>
                <w:rFonts w:cs="Arial"/>
                <w:color w:val="000000"/>
                <w:sz w:val="18"/>
                <w:szCs w:val="18"/>
              </w:rPr>
            </w:pPr>
          </w:p>
          <w:p w14:paraId="6B537672" w14:textId="77777777" w:rsidR="00D43B59" w:rsidRPr="009E5773" w:rsidRDefault="00D43B59" w:rsidP="00D43B59">
            <w:pPr>
              <w:pStyle w:val="ListParagraph"/>
              <w:numPr>
                <w:ilvl w:val="0"/>
                <w:numId w:val="13"/>
              </w:numPr>
              <w:spacing w:after="0" w:line="240" w:lineRule="auto"/>
              <w:ind w:left="106" w:hanging="106"/>
              <w:rPr>
                <w:rFonts w:cs="Arial"/>
                <w:color w:val="000000"/>
                <w:sz w:val="18"/>
                <w:szCs w:val="18"/>
                <w:lang w:val="en-GB"/>
              </w:rPr>
            </w:pPr>
            <w:r w:rsidRPr="009E5773">
              <w:rPr>
                <w:rFonts w:cs="Arial"/>
                <w:color w:val="000000"/>
                <w:sz w:val="18"/>
                <w:szCs w:val="18"/>
                <w:lang w:val="en-GB"/>
              </w:rPr>
              <w:t>Number of RE&amp;EE technology transfer projects are under implementation</w:t>
            </w:r>
          </w:p>
        </w:tc>
        <w:tc>
          <w:tcPr>
            <w:tcW w:w="1469" w:type="dxa"/>
            <w:tcBorders>
              <w:top w:val="single" w:sz="4" w:space="0" w:color="auto"/>
              <w:left w:val="nil"/>
              <w:bottom w:val="nil"/>
              <w:right w:val="single" w:sz="4" w:space="0" w:color="auto"/>
            </w:tcBorders>
            <w:shd w:val="clear" w:color="auto" w:fill="F2F2F2"/>
          </w:tcPr>
          <w:p w14:paraId="7BF3E620" w14:textId="77777777" w:rsidR="00D43B59" w:rsidRDefault="00D43B59" w:rsidP="00D43B59">
            <w:pPr>
              <w:rPr>
                <w:rFonts w:cs="Arial"/>
                <w:b/>
                <w:sz w:val="18"/>
                <w:szCs w:val="18"/>
                <w:u w:val="single"/>
              </w:rPr>
            </w:pPr>
            <w:r>
              <w:rPr>
                <w:rFonts w:cs="Arial"/>
                <w:b/>
                <w:sz w:val="18"/>
                <w:szCs w:val="18"/>
                <w:u w:val="single"/>
              </w:rPr>
              <w:t>Baseline:</w:t>
            </w:r>
          </w:p>
          <w:p w14:paraId="56D05D6C" w14:textId="77777777" w:rsidR="00D43B59" w:rsidRPr="007619CC" w:rsidRDefault="00D43B59" w:rsidP="00D43B59">
            <w:pPr>
              <w:rPr>
                <w:rFonts w:cs="Arial"/>
                <w:b/>
                <w:sz w:val="18"/>
                <w:szCs w:val="18"/>
                <w:u w:val="single"/>
              </w:rPr>
            </w:pPr>
          </w:p>
          <w:p w14:paraId="129CE58F" w14:textId="77777777" w:rsidR="00D43B59" w:rsidRPr="00CA28B0" w:rsidRDefault="00D43B59" w:rsidP="00D43B59">
            <w:pPr>
              <w:rPr>
                <w:rFonts w:cs="Arial"/>
                <w:sz w:val="18"/>
                <w:szCs w:val="18"/>
              </w:rPr>
            </w:pPr>
            <w:r>
              <w:rPr>
                <w:rFonts w:cs="Arial"/>
                <w:sz w:val="18"/>
                <w:szCs w:val="18"/>
              </w:rPr>
              <w:t xml:space="preserve">No major regional applied research programs and technology transfer projects on RE&amp;EE are under </w:t>
            </w:r>
            <w:proofErr w:type="gramStart"/>
            <w:r>
              <w:rPr>
                <w:rFonts w:cs="Arial"/>
                <w:sz w:val="18"/>
                <w:szCs w:val="18"/>
              </w:rPr>
              <w:t>implementation;</w:t>
            </w:r>
            <w:proofErr w:type="gramEnd"/>
            <w:r>
              <w:rPr>
                <w:rFonts w:cs="Arial"/>
                <w:sz w:val="18"/>
                <w:szCs w:val="18"/>
              </w:rPr>
              <w:t xml:space="preserve">  </w:t>
            </w:r>
          </w:p>
          <w:p w14:paraId="281F52F4" w14:textId="77777777" w:rsidR="00D43B59" w:rsidRPr="00CA28B0" w:rsidRDefault="00D43B59" w:rsidP="00D43B59">
            <w:pPr>
              <w:rPr>
                <w:rFonts w:cs="Arial"/>
                <w:sz w:val="18"/>
                <w:szCs w:val="18"/>
              </w:rPr>
            </w:pPr>
          </w:p>
          <w:p w14:paraId="54BE105D" w14:textId="77777777" w:rsidR="00D43B59" w:rsidRPr="007619CC" w:rsidRDefault="00D43B59" w:rsidP="00D43B59">
            <w:pPr>
              <w:rPr>
                <w:rFonts w:cs="Arial"/>
                <w:b/>
                <w:sz w:val="18"/>
                <w:szCs w:val="18"/>
                <w:u w:val="single"/>
              </w:rPr>
            </w:pPr>
            <w:r w:rsidRPr="007619CC">
              <w:rPr>
                <w:rFonts w:cs="Arial"/>
                <w:b/>
                <w:sz w:val="18"/>
                <w:szCs w:val="18"/>
                <w:u w:val="single"/>
              </w:rPr>
              <w:t>Target(s):</w:t>
            </w:r>
          </w:p>
          <w:p w14:paraId="1A86A2B1" w14:textId="77777777" w:rsidR="00D43B59" w:rsidRDefault="00D43B59" w:rsidP="00D43B59">
            <w:pPr>
              <w:rPr>
                <w:sz w:val="18"/>
                <w:szCs w:val="18"/>
              </w:rPr>
            </w:pPr>
          </w:p>
          <w:p w14:paraId="3A1C3126" w14:textId="77777777" w:rsidR="00D43B59" w:rsidRPr="00A66668" w:rsidRDefault="00D43B59" w:rsidP="00D43B59">
            <w:pPr>
              <w:rPr>
                <w:sz w:val="18"/>
                <w:szCs w:val="18"/>
              </w:rPr>
            </w:pPr>
            <w:r>
              <w:rPr>
                <w:sz w:val="18"/>
                <w:szCs w:val="18"/>
              </w:rPr>
              <w:t xml:space="preserve">- At least seven national research institutions are involved in the execution of at least (3) regional applied research programs on RE&amp;EE </w:t>
            </w:r>
          </w:p>
          <w:p w14:paraId="66965844" w14:textId="77777777" w:rsidR="00D43B59" w:rsidRPr="00CA28B0" w:rsidRDefault="00D43B59" w:rsidP="00D43B59">
            <w:pPr>
              <w:rPr>
                <w:rFonts w:cs="Arial"/>
                <w:sz w:val="18"/>
                <w:szCs w:val="18"/>
              </w:rPr>
            </w:pPr>
          </w:p>
          <w:p w14:paraId="30C52443" w14:textId="77777777" w:rsidR="00D43B59" w:rsidRDefault="00D43B59" w:rsidP="00D43B59">
            <w:pPr>
              <w:rPr>
                <w:rFonts w:cs="Arial"/>
                <w:color w:val="000000"/>
                <w:sz w:val="18"/>
                <w:szCs w:val="18"/>
              </w:rPr>
            </w:pPr>
            <w:r>
              <w:rPr>
                <w:rFonts w:cs="Arial"/>
                <w:color w:val="000000"/>
                <w:sz w:val="18"/>
                <w:szCs w:val="18"/>
              </w:rPr>
              <w:t>- At least two innovative technology transfer projects are under implementation (</w:t>
            </w:r>
            <w:proofErr w:type="gramStart"/>
            <w:r>
              <w:rPr>
                <w:rFonts w:cs="Arial"/>
                <w:color w:val="000000"/>
                <w:sz w:val="18"/>
                <w:szCs w:val="18"/>
              </w:rPr>
              <w:t>e.g.</w:t>
            </w:r>
            <w:proofErr w:type="gramEnd"/>
            <w:r>
              <w:rPr>
                <w:rFonts w:cs="Arial"/>
                <w:color w:val="000000"/>
                <w:sz w:val="18"/>
                <w:szCs w:val="18"/>
              </w:rPr>
              <w:t xml:space="preserve"> waste to energy, sustainable transport)</w:t>
            </w:r>
          </w:p>
          <w:p w14:paraId="160CE5F9" w14:textId="77777777" w:rsidR="00D43B59" w:rsidRPr="00D148ED" w:rsidRDefault="00D43B59" w:rsidP="00D43B59">
            <w:pPr>
              <w:rPr>
                <w:rFonts w:cs="Arial"/>
                <w:color w:val="000000"/>
                <w:sz w:val="18"/>
                <w:szCs w:val="18"/>
              </w:rPr>
            </w:pPr>
          </w:p>
        </w:tc>
        <w:tc>
          <w:tcPr>
            <w:tcW w:w="1371" w:type="dxa"/>
            <w:gridSpan w:val="3"/>
            <w:tcBorders>
              <w:top w:val="single" w:sz="4" w:space="0" w:color="auto"/>
              <w:left w:val="single" w:sz="4" w:space="0" w:color="auto"/>
              <w:bottom w:val="nil"/>
              <w:right w:val="single" w:sz="4" w:space="0" w:color="auto"/>
            </w:tcBorders>
            <w:shd w:val="clear" w:color="auto" w:fill="F2F2F2"/>
            <w:hideMark/>
          </w:tcPr>
          <w:p w14:paraId="07DF4DD0" w14:textId="77777777" w:rsidR="00D43B59" w:rsidRDefault="00D43B59" w:rsidP="00D43B59">
            <w:pPr>
              <w:rPr>
                <w:rFonts w:cs="Arial"/>
                <w:color w:val="000000"/>
                <w:sz w:val="18"/>
                <w:szCs w:val="18"/>
              </w:rPr>
            </w:pPr>
            <w:r w:rsidRPr="00D148ED">
              <w:rPr>
                <w:rFonts w:cs="Arial"/>
                <w:color w:val="000000"/>
                <w:sz w:val="18"/>
                <w:szCs w:val="18"/>
              </w:rPr>
              <w:t xml:space="preserve">- </w:t>
            </w:r>
            <w:r>
              <w:rPr>
                <w:rFonts w:cs="Arial"/>
                <w:color w:val="000000"/>
                <w:sz w:val="18"/>
                <w:szCs w:val="18"/>
              </w:rPr>
              <w:t xml:space="preserve">Research reports </w:t>
            </w:r>
          </w:p>
          <w:p w14:paraId="1CB8DB90" w14:textId="77777777" w:rsidR="00D43B59" w:rsidRDefault="00D43B59" w:rsidP="00D43B59">
            <w:pPr>
              <w:rPr>
                <w:rFonts w:cs="Arial"/>
                <w:color w:val="000000"/>
                <w:sz w:val="18"/>
                <w:szCs w:val="18"/>
              </w:rPr>
            </w:pPr>
            <w:r>
              <w:rPr>
                <w:rFonts w:cs="Arial"/>
                <w:color w:val="000000"/>
                <w:sz w:val="18"/>
                <w:szCs w:val="18"/>
              </w:rPr>
              <w:t xml:space="preserve">- Program documents </w:t>
            </w:r>
          </w:p>
          <w:p w14:paraId="7ACBE339" w14:textId="77777777" w:rsidR="00D43B59" w:rsidRPr="00D148ED" w:rsidRDefault="00D43B59" w:rsidP="00D43B59">
            <w:pPr>
              <w:rPr>
                <w:rFonts w:cs="Arial"/>
                <w:color w:val="000000"/>
                <w:sz w:val="18"/>
                <w:szCs w:val="18"/>
              </w:rPr>
            </w:pPr>
            <w:r>
              <w:rPr>
                <w:rFonts w:cs="Arial"/>
                <w:color w:val="000000"/>
                <w:sz w:val="18"/>
                <w:szCs w:val="18"/>
              </w:rPr>
              <w:t>- Progress reports</w:t>
            </w:r>
          </w:p>
        </w:tc>
        <w:tc>
          <w:tcPr>
            <w:tcW w:w="1481" w:type="dxa"/>
            <w:tcBorders>
              <w:top w:val="single" w:sz="4" w:space="0" w:color="auto"/>
              <w:left w:val="single" w:sz="4" w:space="0" w:color="auto"/>
              <w:bottom w:val="nil"/>
              <w:right w:val="single" w:sz="4" w:space="0" w:color="auto"/>
            </w:tcBorders>
            <w:shd w:val="clear" w:color="auto" w:fill="F2F2F2"/>
            <w:hideMark/>
          </w:tcPr>
          <w:p w14:paraId="7AD8FF95" w14:textId="77777777" w:rsidR="00D43B59" w:rsidRPr="00D148ED" w:rsidRDefault="00D43B59" w:rsidP="00D43B59">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nil"/>
              <w:right w:val="single" w:sz="4" w:space="0" w:color="auto"/>
            </w:tcBorders>
            <w:shd w:val="clear" w:color="auto" w:fill="F2F2F2"/>
          </w:tcPr>
          <w:p w14:paraId="71D1FD53" w14:textId="77777777" w:rsidR="00D43B59" w:rsidRPr="00D148ED" w:rsidRDefault="0042154C" w:rsidP="00D43B59">
            <w:pPr>
              <w:rPr>
                <w:rFonts w:cs="Arial"/>
                <w:color w:val="000000"/>
                <w:sz w:val="18"/>
                <w:szCs w:val="18"/>
              </w:rPr>
            </w:pPr>
            <w:r>
              <w:rPr>
                <w:rFonts w:cs="Arial"/>
                <w:color w:val="000000"/>
                <w:sz w:val="18"/>
                <w:szCs w:val="18"/>
              </w:rPr>
              <w:t>10,000</w:t>
            </w:r>
          </w:p>
        </w:tc>
        <w:tc>
          <w:tcPr>
            <w:tcW w:w="1901" w:type="dxa"/>
            <w:tcBorders>
              <w:top w:val="single" w:sz="4" w:space="0" w:color="auto"/>
              <w:left w:val="nil"/>
              <w:bottom w:val="nil"/>
              <w:right w:val="single" w:sz="4" w:space="0" w:color="auto"/>
            </w:tcBorders>
            <w:shd w:val="clear" w:color="auto" w:fill="F2F2F2"/>
          </w:tcPr>
          <w:p w14:paraId="1FF03F48" w14:textId="77777777" w:rsidR="00D43B59" w:rsidRPr="00D148ED" w:rsidRDefault="00D43B59" w:rsidP="00D43B59">
            <w:pPr>
              <w:rPr>
                <w:rFonts w:cs="Arial"/>
                <w:color w:val="000000"/>
                <w:sz w:val="18"/>
                <w:szCs w:val="18"/>
              </w:rPr>
            </w:pPr>
          </w:p>
        </w:tc>
        <w:tc>
          <w:tcPr>
            <w:tcW w:w="1196" w:type="dxa"/>
            <w:tcBorders>
              <w:top w:val="single" w:sz="4" w:space="0" w:color="auto"/>
              <w:left w:val="nil"/>
              <w:bottom w:val="nil"/>
              <w:right w:val="single" w:sz="4" w:space="0" w:color="auto"/>
            </w:tcBorders>
            <w:shd w:val="clear" w:color="auto" w:fill="F2F2F2"/>
          </w:tcPr>
          <w:p w14:paraId="5EB876CF" w14:textId="77777777" w:rsidR="00D43B59" w:rsidRPr="00D148ED" w:rsidRDefault="00D43B59" w:rsidP="00D43B59">
            <w:pPr>
              <w:rPr>
                <w:rFonts w:cs="Arial"/>
                <w:color w:val="000000"/>
                <w:sz w:val="18"/>
                <w:szCs w:val="18"/>
              </w:rPr>
            </w:pPr>
          </w:p>
        </w:tc>
        <w:tc>
          <w:tcPr>
            <w:tcW w:w="1936" w:type="dxa"/>
            <w:tcBorders>
              <w:top w:val="single" w:sz="4" w:space="0" w:color="auto"/>
              <w:left w:val="nil"/>
              <w:bottom w:val="nil"/>
              <w:right w:val="single" w:sz="4" w:space="0" w:color="auto"/>
            </w:tcBorders>
            <w:shd w:val="clear" w:color="auto" w:fill="F2F2F2"/>
          </w:tcPr>
          <w:p w14:paraId="65B2D23E" w14:textId="77777777" w:rsidR="00D43B59" w:rsidRDefault="00D43B59" w:rsidP="00EA2862">
            <w:pPr>
              <w:rPr>
                <w:rFonts w:cs="Arial"/>
                <w:color w:val="000000"/>
                <w:sz w:val="18"/>
                <w:szCs w:val="18"/>
              </w:rPr>
            </w:pPr>
          </w:p>
          <w:p w14:paraId="183875B5" w14:textId="77777777" w:rsidR="00AD67F3" w:rsidRDefault="00AD67F3" w:rsidP="00EA2862">
            <w:pPr>
              <w:rPr>
                <w:rFonts w:cs="Arial"/>
                <w:color w:val="000000"/>
                <w:sz w:val="18"/>
                <w:szCs w:val="18"/>
              </w:rPr>
            </w:pPr>
          </w:p>
          <w:p w14:paraId="49086AC8" w14:textId="77777777" w:rsidR="00AD67F3" w:rsidRPr="00D148ED" w:rsidRDefault="00AD67F3" w:rsidP="00AD67F3">
            <w:pPr>
              <w:rPr>
                <w:rFonts w:cs="Arial"/>
                <w:color w:val="000000"/>
                <w:sz w:val="18"/>
                <w:szCs w:val="18"/>
              </w:rPr>
            </w:pPr>
            <w:r>
              <w:rPr>
                <w:rFonts w:cs="Arial"/>
                <w:color w:val="000000"/>
                <w:sz w:val="18"/>
                <w:szCs w:val="18"/>
              </w:rPr>
              <w:t>Promoted the PCCC Sustainable Energy research support Facility but no new applications were received.</w:t>
            </w:r>
          </w:p>
        </w:tc>
      </w:tr>
      <w:tr w:rsidR="00F4607F" w:rsidRPr="00D148ED" w14:paraId="171A7541"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14:paraId="7B5DBF49" w14:textId="77777777" w:rsidR="00D43B59" w:rsidRPr="00E732E6" w:rsidRDefault="00D43B59" w:rsidP="00D43B59">
            <w:pPr>
              <w:spacing w:before="60" w:after="60"/>
              <w:rPr>
                <w:rFonts w:cs="Arial"/>
                <w:b/>
                <w:sz w:val="18"/>
                <w:szCs w:val="18"/>
              </w:rPr>
            </w:pPr>
            <w:r w:rsidRPr="00E732E6">
              <w:rPr>
                <w:rFonts w:cs="Arial"/>
                <w:b/>
                <w:sz w:val="18"/>
                <w:szCs w:val="18"/>
              </w:rPr>
              <w:t>Activities</w:t>
            </w:r>
          </w:p>
        </w:tc>
        <w:tc>
          <w:tcPr>
            <w:tcW w:w="1371" w:type="dxa"/>
            <w:gridSpan w:val="3"/>
            <w:tcBorders>
              <w:top w:val="single" w:sz="4" w:space="0" w:color="auto"/>
              <w:left w:val="single" w:sz="4" w:space="0" w:color="auto"/>
              <w:bottom w:val="single" w:sz="4" w:space="0" w:color="auto"/>
              <w:right w:val="single" w:sz="4" w:space="0" w:color="auto"/>
            </w:tcBorders>
          </w:tcPr>
          <w:p w14:paraId="568045C9" w14:textId="77777777" w:rsidR="00D43B59" w:rsidRPr="00E732E6" w:rsidRDefault="00D43B59" w:rsidP="00D43B59">
            <w:pPr>
              <w:spacing w:before="60" w:after="60"/>
              <w:rPr>
                <w:rFonts w:cs="Arial"/>
                <w:b/>
                <w:sz w:val="18"/>
                <w:szCs w:val="18"/>
              </w:rPr>
            </w:pPr>
          </w:p>
        </w:tc>
        <w:tc>
          <w:tcPr>
            <w:tcW w:w="1481" w:type="dxa"/>
            <w:tcBorders>
              <w:top w:val="single" w:sz="4" w:space="0" w:color="auto"/>
              <w:left w:val="single" w:sz="4" w:space="0" w:color="auto"/>
              <w:bottom w:val="single" w:sz="4" w:space="0" w:color="auto"/>
              <w:right w:val="single" w:sz="8" w:space="0" w:color="auto"/>
            </w:tcBorders>
          </w:tcPr>
          <w:p w14:paraId="12020A03" w14:textId="77777777" w:rsidR="00D43B59" w:rsidRPr="00E732E6" w:rsidRDefault="00D43B59" w:rsidP="00D43B59">
            <w:pPr>
              <w:spacing w:before="60" w:after="60"/>
              <w:rPr>
                <w:rFonts w:cs="Arial"/>
                <w:b/>
                <w:sz w:val="18"/>
                <w:szCs w:val="18"/>
              </w:rPr>
            </w:pPr>
          </w:p>
        </w:tc>
        <w:tc>
          <w:tcPr>
            <w:tcW w:w="985" w:type="dxa"/>
            <w:tcBorders>
              <w:top w:val="single" w:sz="4" w:space="0" w:color="auto"/>
              <w:left w:val="single" w:sz="8" w:space="0" w:color="auto"/>
              <w:bottom w:val="single" w:sz="4" w:space="0" w:color="auto"/>
              <w:right w:val="single" w:sz="8" w:space="0" w:color="auto"/>
            </w:tcBorders>
          </w:tcPr>
          <w:p w14:paraId="7346CE55" w14:textId="77777777" w:rsidR="00D43B59" w:rsidRPr="00E732E6" w:rsidRDefault="00D43B59" w:rsidP="00D43B59">
            <w:pPr>
              <w:spacing w:before="60" w:after="60"/>
              <w:rPr>
                <w:rFonts w:cs="Arial"/>
                <w:b/>
                <w:sz w:val="18"/>
                <w:szCs w:val="18"/>
              </w:rPr>
            </w:pPr>
          </w:p>
        </w:tc>
        <w:tc>
          <w:tcPr>
            <w:tcW w:w="1901" w:type="dxa"/>
            <w:tcBorders>
              <w:top w:val="single" w:sz="4" w:space="0" w:color="auto"/>
              <w:left w:val="single" w:sz="8" w:space="0" w:color="auto"/>
              <w:bottom w:val="single" w:sz="4" w:space="0" w:color="auto"/>
              <w:right w:val="single" w:sz="8" w:space="0" w:color="auto"/>
            </w:tcBorders>
          </w:tcPr>
          <w:p w14:paraId="7E668A63" w14:textId="77777777" w:rsidR="00D43B59" w:rsidRPr="00E732E6" w:rsidRDefault="00D43B59" w:rsidP="00D43B59">
            <w:pPr>
              <w:spacing w:before="60" w:after="60"/>
              <w:rPr>
                <w:rFonts w:cs="Arial"/>
                <w:b/>
                <w:sz w:val="18"/>
                <w:szCs w:val="18"/>
              </w:rPr>
            </w:pPr>
          </w:p>
        </w:tc>
        <w:tc>
          <w:tcPr>
            <w:tcW w:w="1196" w:type="dxa"/>
            <w:tcBorders>
              <w:top w:val="single" w:sz="4" w:space="0" w:color="auto"/>
              <w:left w:val="single" w:sz="8" w:space="0" w:color="auto"/>
              <w:bottom w:val="single" w:sz="4" w:space="0" w:color="auto"/>
              <w:right w:val="single" w:sz="8" w:space="0" w:color="auto"/>
            </w:tcBorders>
          </w:tcPr>
          <w:p w14:paraId="3ED7ED61" w14:textId="77777777" w:rsidR="00D43B59" w:rsidRPr="00E732E6" w:rsidRDefault="00D43B59" w:rsidP="00D43B59">
            <w:pPr>
              <w:spacing w:before="60" w:after="60"/>
              <w:rPr>
                <w:rFonts w:cs="Arial"/>
                <w:b/>
                <w:sz w:val="18"/>
                <w:szCs w:val="18"/>
              </w:rPr>
            </w:pPr>
          </w:p>
        </w:tc>
        <w:tc>
          <w:tcPr>
            <w:tcW w:w="1936" w:type="dxa"/>
            <w:tcBorders>
              <w:top w:val="single" w:sz="4" w:space="0" w:color="auto"/>
              <w:left w:val="single" w:sz="8" w:space="0" w:color="auto"/>
              <w:bottom w:val="single" w:sz="4" w:space="0" w:color="auto"/>
              <w:right w:val="single" w:sz="8" w:space="0" w:color="auto"/>
            </w:tcBorders>
          </w:tcPr>
          <w:p w14:paraId="7CBA6DFD" w14:textId="77777777" w:rsidR="00D43B59" w:rsidRPr="00E732E6" w:rsidRDefault="00D43B59" w:rsidP="00D43B59">
            <w:pPr>
              <w:spacing w:before="60" w:after="60"/>
              <w:rPr>
                <w:rFonts w:cs="Arial"/>
                <w:b/>
                <w:sz w:val="18"/>
                <w:szCs w:val="18"/>
              </w:rPr>
            </w:pPr>
          </w:p>
        </w:tc>
      </w:tr>
      <w:tr w:rsidR="00F4607F" w:rsidRPr="00D148ED" w14:paraId="5DF519C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14:paraId="6D10F948" w14:textId="77777777" w:rsidR="00532695" w:rsidRDefault="00532695" w:rsidP="00532695">
            <w:pPr>
              <w:spacing w:before="60" w:after="60"/>
              <w:rPr>
                <w:rFonts w:ascii="Arial Narrow" w:hAnsi="Arial Narrow"/>
                <w:sz w:val="18"/>
                <w:szCs w:val="18"/>
              </w:rPr>
            </w:pPr>
            <w:r>
              <w:rPr>
                <w:rFonts w:cs="Arial"/>
                <w:sz w:val="18"/>
                <w:szCs w:val="18"/>
              </w:rPr>
              <w:t xml:space="preserve">2.4.1 Conduct a baseline study on the research priority needs of the Pacific RE&amp;EE industry </w:t>
            </w:r>
            <w:proofErr w:type="gramStart"/>
            <w:r>
              <w:rPr>
                <w:rFonts w:cs="Arial"/>
                <w:sz w:val="18"/>
                <w:szCs w:val="18"/>
              </w:rPr>
              <w:t>and  business</w:t>
            </w:r>
            <w:proofErr w:type="gramEnd"/>
            <w:r>
              <w:rPr>
                <w:rFonts w:cs="Arial"/>
                <w:sz w:val="18"/>
                <w:szCs w:val="18"/>
              </w:rPr>
              <w:t xml:space="preserve"> sectors</w:t>
            </w:r>
          </w:p>
        </w:tc>
        <w:tc>
          <w:tcPr>
            <w:tcW w:w="1371" w:type="dxa"/>
            <w:gridSpan w:val="3"/>
            <w:tcBorders>
              <w:top w:val="single" w:sz="4" w:space="0" w:color="auto"/>
              <w:left w:val="single" w:sz="4" w:space="0" w:color="auto"/>
              <w:bottom w:val="single" w:sz="4" w:space="0" w:color="auto"/>
              <w:right w:val="single" w:sz="4" w:space="0" w:color="auto"/>
            </w:tcBorders>
          </w:tcPr>
          <w:p w14:paraId="3F38219D" w14:textId="77777777" w:rsidR="00532695" w:rsidRDefault="00532695" w:rsidP="00532695">
            <w:pPr>
              <w:spacing w:before="60" w:after="60"/>
              <w:rPr>
                <w:rFonts w:ascii="Arial Narrow" w:hAnsi="Arial Narrow"/>
                <w:sz w:val="18"/>
                <w:szCs w:val="18"/>
              </w:rPr>
            </w:pPr>
          </w:p>
        </w:tc>
        <w:tc>
          <w:tcPr>
            <w:tcW w:w="1481" w:type="dxa"/>
            <w:tcBorders>
              <w:top w:val="single" w:sz="4" w:space="0" w:color="auto"/>
              <w:left w:val="single" w:sz="4" w:space="0" w:color="auto"/>
              <w:bottom w:val="single" w:sz="4" w:space="0" w:color="auto"/>
              <w:right w:val="single" w:sz="8" w:space="0" w:color="auto"/>
            </w:tcBorders>
          </w:tcPr>
          <w:p w14:paraId="676E5195" w14:textId="77777777" w:rsidR="00532695" w:rsidRDefault="00532695" w:rsidP="00532695">
            <w:pPr>
              <w:spacing w:before="60" w:after="60"/>
              <w:rPr>
                <w:rFonts w:ascii="Arial Narrow" w:hAnsi="Arial Narrow"/>
                <w:sz w:val="18"/>
                <w:szCs w:val="18"/>
              </w:rPr>
            </w:pPr>
          </w:p>
        </w:tc>
        <w:tc>
          <w:tcPr>
            <w:tcW w:w="985" w:type="dxa"/>
            <w:tcBorders>
              <w:top w:val="single" w:sz="4" w:space="0" w:color="auto"/>
              <w:left w:val="single" w:sz="8" w:space="0" w:color="auto"/>
              <w:bottom w:val="single" w:sz="4" w:space="0" w:color="auto"/>
              <w:right w:val="single" w:sz="8" w:space="0" w:color="auto"/>
            </w:tcBorders>
          </w:tcPr>
          <w:p w14:paraId="0E3CC142" w14:textId="77777777"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14:paraId="4BCECBAE" w14:textId="77777777" w:rsidR="00532695" w:rsidRDefault="00532695" w:rsidP="00532695">
            <w:pPr>
              <w:spacing w:before="60" w:after="60"/>
              <w:rPr>
                <w:rFonts w:cs="Arial"/>
                <w:sz w:val="18"/>
                <w:szCs w:val="18"/>
              </w:rPr>
            </w:pPr>
          </w:p>
        </w:tc>
        <w:tc>
          <w:tcPr>
            <w:tcW w:w="1196" w:type="dxa"/>
            <w:tcBorders>
              <w:top w:val="single" w:sz="4" w:space="0" w:color="auto"/>
              <w:left w:val="single" w:sz="8" w:space="0" w:color="auto"/>
              <w:bottom w:val="single" w:sz="4" w:space="0" w:color="auto"/>
              <w:right w:val="single" w:sz="8" w:space="0" w:color="auto"/>
            </w:tcBorders>
          </w:tcPr>
          <w:p w14:paraId="5768AFB8" w14:textId="77777777" w:rsidR="00532695" w:rsidRDefault="00532695" w:rsidP="00532695">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14:paraId="662A1A0E" w14:textId="77777777" w:rsidR="00532695" w:rsidRDefault="00532695" w:rsidP="00532695">
            <w:pPr>
              <w:rPr>
                <w:rFonts w:cs="Arial"/>
                <w:color w:val="000000"/>
                <w:sz w:val="18"/>
                <w:szCs w:val="18"/>
              </w:rPr>
            </w:pPr>
          </w:p>
          <w:p w14:paraId="783680B8" w14:textId="77777777" w:rsidR="00532695" w:rsidRDefault="00532695" w:rsidP="00532695">
            <w:pPr>
              <w:spacing w:before="60" w:after="60"/>
              <w:rPr>
                <w:rFonts w:cs="Arial"/>
                <w:sz w:val="18"/>
                <w:szCs w:val="18"/>
              </w:rPr>
            </w:pPr>
          </w:p>
        </w:tc>
      </w:tr>
      <w:tr w:rsidR="00F4607F" w:rsidRPr="00D148ED" w14:paraId="42BAF62E"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14:paraId="1EEB3978" w14:textId="77777777" w:rsidR="00532695" w:rsidRDefault="00532695" w:rsidP="00532695">
            <w:pPr>
              <w:spacing w:before="60" w:after="60"/>
              <w:rPr>
                <w:rFonts w:ascii="Arial Narrow" w:hAnsi="Arial Narrow"/>
                <w:sz w:val="18"/>
                <w:szCs w:val="18"/>
              </w:rPr>
            </w:pPr>
            <w:r>
              <w:rPr>
                <w:rFonts w:cs="Arial"/>
                <w:sz w:val="18"/>
                <w:szCs w:val="18"/>
              </w:rPr>
              <w:t xml:space="preserve">2.4.2 Create a regional incentive model for the establishment of regional research programmes with high </w:t>
            </w:r>
            <w:r>
              <w:rPr>
                <w:rFonts w:cs="Arial"/>
                <w:sz w:val="18"/>
                <w:szCs w:val="18"/>
              </w:rPr>
              <w:lastRenderedPageBreak/>
              <w:t>relevance for the local industry (</w:t>
            </w:r>
            <w:proofErr w:type="gramStart"/>
            <w:r>
              <w:rPr>
                <w:rFonts w:cs="Arial"/>
                <w:sz w:val="18"/>
                <w:szCs w:val="18"/>
              </w:rPr>
              <w:t>e.g.</w:t>
            </w:r>
            <w:proofErr w:type="gramEnd"/>
            <w:r>
              <w:rPr>
                <w:rFonts w:cs="Arial"/>
                <w:sz w:val="18"/>
                <w:szCs w:val="18"/>
              </w:rPr>
              <w:t xml:space="preserve"> call for proposals)</w:t>
            </w:r>
          </w:p>
        </w:tc>
        <w:tc>
          <w:tcPr>
            <w:tcW w:w="1371" w:type="dxa"/>
            <w:gridSpan w:val="3"/>
            <w:tcBorders>
              <w:top w:val="single" w:sz="4" w:space="0" w:color="auto"/>
              <w:left w:val="single" w:sz="4" w:space="0" w:color="auto"/>
              <w:bottom w:val="single" w:sz="4" w:space="0" w:color="auto"/>
              <w:right w:val="single" w:sz="4" w:space="0" w:color="auto"/>
            </w:tcBorders>
          </w:tcPr>
          <w:p w14:paraId="41087754" w14:textId="77777777" w:rsidR="00532695" w:rsidRDefault="00532695" w:rsidP="00532695">
            <w:pPr>
              <w:spacing w:before="60" w:after="60"/>
              <w:rPr>
                <w:rFonts w:ascii="Arial Narrow" w:hAnsi="Arial Narrow"/>
                <w:sz w:val="18"/>
                <w:szCs w:val="18"/>
              </w:rPr>
            </w:pPr>
          </w:p>
        </w:tc>
        <w:tc>
          <w:tcPr>
            <w:tcW w:w="1481" w:type="dxa"/>
            <w:tcBorders>
              <w:top w:val="single" w:sz="4" w:space="0" w:color="auto"/>
              <w:left w:val="single" w:sz="4" w:space="0" w:color="auto"/>
              <w:bottom w:val="single" w:sz="4" w:space="0" w:color="auto"/>
              <w:right w:val="single" w:sz="8" w:space="0" w:color="auto"/>
            </w:tcBorders>
          </w:tcPr>
          <w:p w14:paraId="7CD696F9" w14:textId="77777777" w:rsidR="00532695" w:rsidRDefault="00532695" w:rsidP="00532695">
            <w:pPr>
              <w:spacing w:before="60" w:after="60"/>
              <w:rPr>
                <w:rFonts w:ascii="Arial Narrow" w:hAnsi="Arial Narrow"/>
                <w:sz w:val="18"/>
                <w:szCs w:val="18"/>
              </w:rPr>
            </w:pPr>
          </w:p>
        </w:tc>
        <w:tc>
          <w:tcPr>
            <w:tcW w:w="985" w:type="dxa"/>
            <w:tcBorders>
              <w:top w:val="single" w:sz="4" w:space="0" w:color="auto"/>
              <w:left w:val="single" w:sz="8" w:space="0" w:color="auto"/>
              <w:bottom w:val="single" w:sz="4" w:space="0" w:color="auto"/>
              <w:right w:val="single" w:sz="8" w:space="0" w:color="auto"/>
            </w:tcBorders>
          </w:tcPr>
          <w:p w14:paraId="4F6AB6E8" w14:textId="77777777"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14:paraId="4BF7C436" w14:textId="77777777" w:rsidR="00532695" w:rsidRDefault="00F90E03" w:rsidP="00950A23">
            <w:pPr>
              <w:spacing w:before="60" w:after="60"/>
              <w:rPr>
                <w:rFonts w:cs="Arial"/>
                <w:sz w:val="18"/>
                <w:szCs w:val="18"/>
              </w:rPr>
            </w:pPr>
            <w:r>
              <w:rPr>
                <w:rFonts w:cs="Arial"/>
                <w:sz w:val="18"/>
                <w:szCs w:val="18"/>
              </w:rPr>
              <w:t xml:space="preserve"> </w:t>
            </w:r>
          </w:p>
        </w:tc>
        <w:tc>
          <w:tcPr>
            <w:tcW w:w="1196" w:type="dxa"/>
            <w:tcBorders>
              <w:top w:val="single" w:sz="4" w:space="0" w:color="auto"/>
              <w:left w:val="single" w:sz="8" w:space="0" w:color="auto"/>
              <w:bottom w:val="single" w:sz="4" w:space="0" w:color="auto"/>
              <w:right w:val="single" w:sz="8" w:space="0" w:color="auto"/>
            </w:tcBorders>
          </w:tcPr>
          <w:p w14:paraId="7B2F34F7" w14:textId="77777777" w:rsidR="00532695" w:rsidRDefault="00532695" w:rsidP="00950A23">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14:paraId="5D0FD067" w14:textId="77777777" w:rsidR="00532695" w:rsidRDefault="00532695" w:rsidP="00950A23">
            <w:pPr>
              <w:spacing w:before="60" w:after="60"/>
              <w:rPr>
                <w:rFonts w:cs="Arial"/>
                <w:sz w:val="18"/>
                <w:szCs w:val="18"/>
              </w:rPr>
            </w:pPr>
          </w:p>
        </w:tc>
      </w:tr>
      <w:tr w:rsidR="00F4607F" w:rsidRPr="00D148ED" w14:paraId="4EE474C4"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14:paraId="198318BB" w14:textId="77777777" w:rsidR="00532695" w:rsidRDefault="00532695" w:rsidP="00532695">
            <w:pPr>
              <w:spacing w:before="60" w:after="60"/>
              <w:rPr>
                <w:rFonts w:ascii="Arial Narrow" w:hAnsi="Arial Narrow" w:cs="Arial"/>
                <w:sz w:val="18"/>
                <w:szCs w:val="18"/>
              </w:rPr>
            </w:pPr>
            <w:r>
              <w:rPr>
                <w:rFonts w:cs="Arial"/>
                <w:sz w:val="18"/>
                <w:szCs w:val="18"/>
              </w:rPr>
              <w:t>2.4.3 Promote south-south and north-south technology transfer programs and projects</w:t>
            </w:r>
          </w:p>
        </w:tc>
        <w:tc>
          <w:tcPr>
            <w:tcW w:w="1371" w:type="dxa"/>
            <w:gridSpan w:val="3"/>
            <w:tcBorders>
              <w:top w:val="single" w:sz="4" w:space="0" w:color="auto"/>
              <w:left w:val="single" w:sz="4" w:space="0" w:color="auto"/>
              <w:bottom w:val="single" w:sz="4" w:space="0" w:color="auto"/>
              <w:right w:val="single" w:sz="4" w:space="0" w:color="auto"/>
            </w:tcBorders>
          </w:tcPr>
          <w:p w14:paraId="5558857D" w14:textId="77777777" w:rsidR="00532695" w:rsidRDefault="00532695" w:rsidP="00532695">
            <w:pPr>
              <w:spacing w:before="60" w:after="60"/>
              <w:rPr>
                <w:rFonts w:ascii="Arial Narrow" w:hAnsi="Arial Narrow" w:cs="Arial"/>
                <w:sz w:val="18"/>
                <w:szCs w:val="18"/>
              </w:rPr>
            </w:pPr>
          </w:p>
        </w:tc>
        <w:tc>
          <w:tcPr>
            <w:tcW w:w="1481" w:type="dxa"/>
            <w:tcBorders>
              <w:top w:val="single" w:sz="4" w:space="0" w:color="auto"/>
              <w:left w:val="single" w:sz="4" w:space="0" w:color="auto"/>
              <w:bottom w:val="single" w:sz="4" w:space="0" w:color="auto"/>
              <w:right w:val="single" w:sz="8" w:space="0" w:color="auto"/>
            </w:tcBorders>
          </w:tcPr>
          <w:p w14:paraId="4005F828" w14:textId="77777777" w:rsidR="00532695" w:rsidRDefault="00532695" w:rsidP="00532695">
            <w:pPr>
              <w:spacing w:before="60" w:after="60"/>
              <w:rPr>
                <w:rFonts w:ascii="Arial Narrow" w:hAnsi="Arial Narrow" w:cs="Arial"/>
                <w:sz w:val="18"/>
                <w:szCs w:val="18"/>
              </w:rPr>
            </w:pPr>
          </w:p>
        </w:tc>
        <w:tc>
          <w:tcPr>
            <w:tcW w:w="985" w:type="dxa"/>
            <w:tcBorders>
              <w:top w:val="single" w:sz="4" w:space="0" w:color="auto"/>
              <w:left w:val="single" w:sz="8" w:space="0" w:color="auto"/>
              <w:bottom w:val="single" w:sz="4" w:space="0" w:color="auto"/>
              <w:right w:val="single" w:sz="8" w:space="0" w:color="auto"/>
            </w:tcBorders>
          </w:tcPr>
          <w:p w14:paraId="400DF803" w14:textId="77777777"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14:paraId="72F070FD" w14:textId="77777777" w:rsidR="00532695" w:rsidRDefault="00532695" w:rsidP="00532695">
            <w:pPr>
              <w:spacing w:before="60" w:after="60"/>
              <w:rPr>
                <w:rFonts w:cs="Arial"/>
                <w:sz w:val="18"/>
                <w:szCs w:val="18"/>
              </w:rPr>
            </w:pPr>
          </w:p>
        </w:tc>
        <w:tc>
          <w:tcPr>
            <w:tcW w:w="1196" w:type="dxa"/>
            <w:tcBorders>
              <w:top w:val="single" w:sz="4" w:space="0" w:color="auto"/>
              <w:left w:val="single" w:sz="8" w:space="0" w:color="auto"/>
              <w:bottom w:val="single" w:sz="4" w:space="0" w:color="auto"/>
              <w:right w:val="single" w:sz="8" w:space="0" w:color="auto"/>
            </w:tcBorders>
          </w:tcPr>
          <w:p w14:paraId="0D2B9B51" w14:textId="77777777" w:rsidR="00532695" w:rsidRDefault="00532695" w:rsidP="00532695">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14:paraId="5CF21A36" w14:textId="77777777" w:rsidR="00532695" w:rsidRDefault="00532695" w:rsidP="00532695">
            <w:pPr>
              <w:spacing w:before="60" w:after="60"/>
              <w:rPr>
                <w:rFonts w:cs="Arial"/>
                <w:sz w:val="18"/>
                <w:szCs w:val="18"/>
              </w:rPr>
            </w:pPr>
          </w:p>
        </w:tc>
      </w:tr>
      <w:tr w:rsidR="00532695" w:rsidRPr="00D148ED" w14:paraId="090FEA76" w14:textId="77777777" w:rsidTr="0003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11291" w:type="dxa"/>
            <w:gridSpan w:val="10"/>
            <w:tcBorders>
              <w:top w:val="single" w:sz="8" w:space="0" w:color="auto"/>
              <w:left w:val="single" w:sz="8" w:space="0" w:color="auto"/>
              <w:right w:val="single" w:sz="8" w:space="0" w:color="000000"/>
            </w:tcBorders>
            <w:shd w:val="clear" w:color="000000" w:fill="D9D9D9"/>
          </w:tcPr>
          <w:p w14:paraId="2D60534E" w14:textId="77777777" w:rsidR="00532695" w:rsidRDefault="00532695" w:rsidP="00532695">
            <w:pPr>
              <w:keepNext/>
              <w:ind w:left="-5"/>
              <w:rPr>
                <w:rFonts w:cs="Arial"/>
                <w:b/>
                <w:sz w:val="18"/>
                <w:szCs w:val="18"/>
              </w:rPr>
            </w:pPr>
            <w:r w:rsidRPr="00D148ED">
              <w:rPr>
                <w:rFonts w:eastAsia="Arial Unicode MS" w:cs="Arial"/>
                <w:b/>
                <w:sz w:val="18"/>
                <w:szCs w:val="18"/>
              </w:rPr>
              <w:t xml:space="preserve">Outcome </w:t>
            </w:r>
            <w:r>
              <w:rPr>
                <w:rFonts w:eastAsia="Arial Unicode MS" w:cs="Arial"/>
                <w:b/>
                <w:sz w:val="18"/>
                <w:szCs w:val="18"/>
              </w:rPr>
              <w:t>3</w:t>
            </w:r>
            <w:r w:rsidRPr="00D148ED">
              <w:rPr>
                <w:rFonts w:eastAsia="Arial Unicode MS" w:cs="Arial"/>
                <w:b/>
                <w:sz w:val="18"/>
                <w:szCs w:val="18"/>
              </w:rPr>
              <w:t xml:space="preserve">: </w:t>
            </w:r>
            <w:r>
              <w:rPr>
                <w:rFonts w:cs="Arial"/>
                <w:b/>
                <w:sz w:val="18"/>
                <w:szCs w:val="18"/>
              </w:rPr>
              <w:t xml:space="preserve">The awareness and knowledge base of local key institutions and stakeholder groups on RE&amp;EE </w:t>
            </w:r>
            <w:r>
              <w:rPr>
                <w:rFonts w:eastAsia="Arial Unicode MS" w:cs="Arial"/>
                <w:b/>
                <w:sz w:val="18"/>
                <w:szCs w:val="18"/>
              </w:rPr>
              <w:t xml:space="preserve">are strengthened </w:t>
            </w:r>
          </w:p>
          <w:p w14:paraId="6368917A" w14:textId="77777777" w:rsidR="00532695" w:rsidRPr="00D148ED" w:rsidRDefault="00532695" w:rsidP="00532695">
            <w:pPr>
              <w:keepNext/>
              <w:ind w:left="-5"/>
              <w:rPr>
                <w:rFonts w:eastAsia="Arial Unicode MS" w:cs="Arial"/>
                <w:b/>
                <w:sz w:val="18"/>
                <w:szCs w:val="18"/>
              </w:rPr>
            </w:pPr>
          </w:p>
        </w:tc>
        <w:tc>
          <w:tcPr>
            <w:tcW w:w="1936" w:type="dxa"/>
            <w:tcBorders>
              <w:top w:val="single" w:sz="8" w:space="0" w:color="auto"/>
              <w:left w:val="single" w:sz="8" w:space="0" w:color="auto"/>
              <w:right w:val="single" w:sz="8" w:space="0" w:color="000000"/>
            </w:tcBorders>
            <w:shd w:val="clear" w:color="000000" w:fill="D9D9D9"/>
          </w:tcPr>
          <w:p w14:paraId="3DA1F3BA" w14:textId="77777777" w:rsidR="00532695" w:rsidRPr="00D148ED" w:rsidRDefault="00532695" w:rsidP="00532695">
            <w:pPr>
              <w:keepNext/>
              <w:ind w:left="-5"/>
              <w:rPr>
                <w:rFonts w:eastAsia="Arial Unicode MS" w:cs="Arial"/>
                <w:b/>
                <w:sz w:val="18"/>
                <w:szCs w:val="18"/>
              </w:rPr>
            </w:pPr>
          </w:p>
        </w:tc>
      </w:tr>
      <w:tr w:rsidR="00B812E0" w:rsidRPr="00D148ED" w14:paraId="261D2543"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4" w:space="0" w:color="auto"/>
              <w:right w:val="single" w:sz="4" w:space="0" w:color="auto"/>
            </w:tcBorders>
            <w:shd w:val="clear" w:color="auto" w:fill="F2F2F2"/>
            <w:vAlign w:val="center"/>
            <w:hideMark/>
          </w:tcPr>
          <w:p w14:paraId="42A253B6" w14:textId="77777777" w:rsidR="00532695" w:rsidRPr="00C50576" w:rsidRDefault="00532695" w:rsidP="00532695">
            <w:pPr>
              <w:keepNext/>
              <w:rPr>
                <w:b/>
                <w:bCs/>
                <w:color w:val="000000"/>
                <w:sz w:val="18"/>
                <w:szCs w:val="18"/>
              </w:rPr>
            </w:pPr>
            <w:r w:rsidRPr="00C50576">
              <w:rPr>
                <w:b/>
                <w:sz w:val="18"/>
                <w:szCs w:val="18"/>
              </w:rPr>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tcBorders>
              <w:top w:val="single" w:sz="4" w:space="0" w:color="auto"/>
              <w:left w:val="single" w:sz="4" w:space="0" w:color="auto"/>
              <w:bottom w:val="single" w:sz="4" w:space="0" w:color="auto"/>
              <w:right w:val="single" w:sz="8" w:space="0" w:color="auto"/>
            </w:tcBorders>
            <w:shd w:val="clear" w:color="auto" w:fill="F2F2F2"/>
            <w:vAlign w:val="center"/>
          </w:tcPr>
          <w:p w14:paraId="68723259" w14:textId="77777777" w:rsidR="00532695" w:rsidRPr="00C50576" w:rsidRDefault="00532695" w:rsidP="00532695">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4" w:space="0" w:color="auto"/>
              <w:right w:val="single" w:sz="4" w:space="0" w:color="auto"/>
            </w:tcBorders>
            <w:shd w:val="clear" w:color="auto" w:fill="F2F2F2"/>
            <w:vAlign w:val="center"/>
          </w:tcPr>
          <w:p w14:paraId="00027A3F" w14:textId="77777777" w:rsidR="00532695" w:rsidRPr="00C50576" w:rsidRDefault="00532695" w:rsidP="00532695">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vAlign w:val="center"/>
            <w:hideMark/>
          </w:tcPr>
          <w:p w14:paraId="7A18644D" w14:textId="77777777" w:rsidR="00532695" w:rsidRPr="00C50576" w:rsidRDefault="00532695" w:rsidP="00532695">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4" w:space="0" w:color="auto"/>
              <w:right w:val="single" w:sz="8" w:space="0" w:color="auto"/>
            </w:tcBorders>
            <w:shd w:val="clear" w:color="auto" w:fill="F2F2F2"/>
            <w:vAlign w:val="center"/>
            <w:hideMark/>
          </w:tcPr>
          <w:p w14:paraId="14CCDEA1" w14:textId="77777777" w:rsidR="00532695" w:rsidRPr="00C50576" w:rsidRDefault="00532695" w:rsidP="00532695">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4" w:space="0" w:color="auto"/>
              <w:right w:val="single" w:sz="8" w:space="0" w:color="auto"/>
            </w:tcBorders>
            <w:shd w:val="clear" w:color="auto" w:fill="F2F2F2"/>
          </w:tcPr>
          <w:p w14:paraId="1285831C" w14:textId="77777777" w:rsidR="00532695" w:rsidRPr="00C50576" w:rsidRDefault="00532695" w:rsidP="00532695">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4" w:space="0" w:color="auto"/>
              <w:right w:val="single" w:sz="8" w:space="0" w:color="auto"/>
            </w:tcBorders>
            <w:shd w:val="clear" w:color="auto" w:fill="F2F2F2"/>
          </w:tcPr>
          <w:p w14:paraId="27037AA0" w14:textId="77777777" w:rsidR="00532695" w:rsidRPr="00C50576" w:rsidRDefault="00532695" w:rsidP="00532695">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4" w:space="0" w:color="auto"/>
              <w:right w:val="single" w:sz="8" w:space="0" w:color="auto"/>
            </w:tcBorders>
            <w:shd w:val="clear" w:color="auto" w:fill="F2F2F2"/>
          </w:tcPr>
          <w:p w14:paraId="4B842178" w14:textId="77777777" w:rsidR="00532695" w:rsidRDefault="00532695" w:rsidP="00532695">
            <w:pPr>
              <w:rPr>
                <w:b/>
                <w:bCs/>
                <w:color w:val="000000"/>
                <w:sz w:val="18"/>
                <w:szCs w:val="18"/>
              </w:rPr>
            </w:pPr>
            <w:r>
              <w:rPr>
                <w:b/>
                <w:bCs/>
                <w:color w:val="000000"/>
                <w:sz w:val="18"/>
                <w:szCs w:val="18"/>
              </w:rPr>
              <w:t>Raised co-funding</w:t>
            </w:r>
          </w:p>
          <w:p w14:paraId="2704CE2A" w14:textId="77777777" w:rsidR="00532695" w:rsidRDefault="00532695" w:rsidP="00532695">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tcBorders>
              <w:top w:val="single" w:sz="4" w:space="0" w:color="auto"/>
              <w:left w:val="nil"/>
              <w:bottom w:val="single" w:sz="4" w:space="0" w:color="auto"/>
              <w:right w:val="single" w:sz="8" w:space="0" w:color="auto"/>
            </w:tcBorders>
            <w:shd w:val="clear" w:color="auto" w:fill="F2F2F2"/>
          </w:tcPr>
          <w:p w14:paraId="7E65E55D" w14:textId="77777777" w:rsidR="00532695" w:rsidRDefault="00532695" w:rsidP="00532695">
            <w:pPr>
              <w:rPr>
                <w:b/>
                <w:bCs/>
                <w:color w:val="000000"/>
                <w:sz w:val="18"/>
                <w:szCs w:val="18"/>
              </w:rPr>
            </w:pPr>
            <w:r>
              <w:rPr>
                <w:b/>
                <w:bCs/>
                <w:color w:val="000000"/>
                <w:sz w:val="18"/>
                <w:szCs w:val="18"/>
              </w:rPr>
              <w:t>Comments</w:t>
            </w:r>
          </w:p>
        </w:tc>
      </w:tr>
      <w:tr w:rsidR="00B812E0" w:rsidRPr="00D148ED" w14:paraId="06D828E0"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37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2B3436" w14:textId="77777777" w:rsidR="00532695" w:rsidRPr="00D148ED" w:rsidRDefault="00532695" w:rsidP="00532695">
            <w:pPr>
              <w:rPr>
                <w:rFonts w:cs="Arial"/>
                <w:color w:val="000000"/>
                <w:sz w:val="18"/>
                <w:szCs w:val="18"/>
              </w:rPr>
            </w:pPr>
            <w:r w:rsidRPr="00BB1D9C">
              <w:rPr>
                <w:rFonts w:cs="Arial"/>
                <w:b/>
                <w:color w:val="000000"/>
                <w:sz w:val="18"/>
                <w:szCs w:val="18"/>
              </w:rPr>
              <w:t>Output 3.1</w:t>
            </w:r>
            <w:r w:rsidRPr="00D148ED">
              <w:rPr>
                <w:rFonts w:cs="Arial"/>
                <w:color w:val="000000"/>
                <w:sz w:val="18"/>
                <w:szCs w:val="18"/>
              </w:rPr>
              <w:t xml:space="preserve"> </w:t>
            </w:r>
            <w:r>
              <w:rPr>
                <w:rFonts w:cs="Arial"/>
                <w:color w:val="000000"/>
                <w:sz w:val="18"/>
                <w:szCs w:val="18"/>
              </w:rPr>
              <w:t>An effective online RE&amp;EE information management system addressing the needs of investors, private sector and industry is created and operating</w:t>
            </w:r>
          </w:p>
        </w:tc>
        <w:tc>
          <w:tcPr>
            <w:tcW w:w="1518" w:type="dxa"/>
            <w:tcBorders>
              <w:top w:val="single" w:sz="4" w:space="0" w:color="auto"/>
              <w:left w:val="single" w:sz="4" w:space="0" w:color="auto"/>
              <w:bottom w:val="single" w:sz="4" w:space="0" w:color="auto"/>
              <w:right w:val="single" w:sz="8" w:space="0" w:color="auto"/>
            </w:tcBorders>
            <w:shd w:val="clear" w:color="auto" w:fill="F2F2F2"/>
            <w:vAlign w:val="center"/>
            <w:hideMark/>
          </w:tcPr>
          <w:p w14:paraId="5F7ED049" w14:textId="77777777" w:rsidR="00532695" w:rsidRDefault="00532695" w:rsidP="00532695">
            <w:pPr>
              <w:rPr>
                <w:rFonts w:cs="Arial"/>
                <w:color w:val="000000"/>
                <w:sz w:val="18"/>
                <w:szCs w:val="18"/>
              </w:rPr>
            </w:pPr>
            <w:r>
              <w:rPr>
                <w:rFonts w:cs="Arial"/>
                <w:color w:val="000000"/>
                <w:sz w:val="18"/>
                <w:szCs w:val="18"/>
              </w:rPr>
              <w:t xml:space="preserve">- Number of national institutions in 22 </w:t>
            </w:r>
            <w:proofErr w:type="gramStart"/>
            <w:r>
              <w:rPr>
                <w:rFonts w:cs="Arial"/>
                <w:color w:val="000000"/>
                <w:sz w:val="18"/>
                <w:szCs w:val="18"/>
              </w:rPr>
              <w:t>PICTs  provide</w:t>
            </w:r>
            <w:proofErr w:type="gramEnd"/>
            <w:r>
              <w:rPr>
                <w:rFonts w:cs="Arial"/>
                <w:color w:val="000000"/>
                <w:sz w:val="18"/>
                <w:szCs w:val="18"/>
              </w:rPr>
              <w:t xml:space="preserve"> updated RE&amp;EE data to the system on an annual basis</w:t>
            </w:r>
          </w:p>
          <w:p w14:paraId="1F09641A" w14:textId="77777777" w:rsidR="00532695" w:rsidRDefault="00532695" w:rsidP="00532695">
            <w:pPr>
              <w:rPr>
                <w:rFonts w:cs="Arial"/>
                <w:color w:val="000000"/>
                <w:sz w:val="18"/>
                <w:szCs w:val="18"/>
              </w:rPr>
            </w:pPr>
          </w:p>
          <w:p w14:paraId="4651FC48" w14:textId="77777777" w:rsidR="00532695" w:rsidRDefault="00532695" w:rsidP="00532695">
            <w:pPr>
              <w:rPr>
                <w:rFonts w:cs="Arial"/>
                <w:color w:val="000000"/>
                <w:sz w:val="18"/>
                <w:szCs w:val="18"/>
              </w:rPr>
            </w:pPr>
            <w:r>
              <w:rPr>
                <w:rFonts w:cs="Arial"/>
                <w:color w:val="000000"/>
                <w:sz w:val="18"/>
                <w:szCs w:val="18"/>
              </w:rPr>
              <w:t xml:space="preserve">- </w:t>
            </w:r>
            <w:r w:rsidRPr="00561585">
              <w:rPr>
                <w:rFonts w:cs="Arial"/>
                <w:color w:val="000000"/>
                <w:sz w:val="18"/>
                <w:szCs w:val="18"/>
              </w:rPr>
              <w:t xml:space="preserve">Number </w:t>
            </w:r>
            <w:proofErr w:type="gramStart"/>
            <w:r w:rsidRPr="00561585">
              <w:rPr>
                <w:rFonts w:cs="Arial"/>
                <w:color w:val="000000"/>
                <w:sz w:val="18"/>
                <w:szCs w:val="18"/>
              </w:rPr>
              <w:t xml:space="preserve">of  </w:t>
            </w:r>
            <w:r>
              <w:rPr>
                <w:rFonts w:cs="Arial"/>
                <w:color w:val="000000"/>
                <w:sz w:val="18"/>
                <w:szCs w:val="18"/>
              </w:rPr>
              <w:t>documents</w:t>
            </w:r>
            <w:proofErr w:type="gramEnd"/>
            <w:r>
              <w:rPr>
                <w:rFonts w:cs="Arial"/>
                <w:color w:val="000000"/>
                <w:sz w:val="18"/>
                <w:szCs w:val="18"/>
              </w:rPr>
              <w:t xml:space="preserve">, </w:t>
            </w:r>
            <w:r w:rsidRPr="00F729D7">
              <w:rPr>
                <w:rFonts w:cs="Arial"/>
                <w:color w:val="000000"/>
                <w:sz w:val="18"/>
                <w:szCs w:val="18"/>
              </w:rPr>
              <w:t>files</w:t>
            </w:r>
            <w:r>
              <w:rPr>
                <w:rFonts w:cs="Arial"/>
                <w:color w:val="000000"/>
                <w:sz w:val="18"/>
                <w:szCs w:val="18"/>
              </w:rPr>
              <w:t xml:space="preserve"> and data-sets are</w:t>
            </w:r>
            <w:r w:rsidRPr="00F729D7">
              <w:rPr>
                <w:rFonts w:cs="Arial"/>
                <w:color w:val="000000"/>
                <w:sz w:val="18"/>
                <w:szCs w:val="18"/>
              </w:rPr>
              <w:t xml:space="preserve"> </w:t>
            </w:r>
            <w:r>
              <w:rPr>
                <w:rFonts w:cs="Arial"/>
                <w:color w:val="000000"/>
                <w:sz w:val="18"/>
                <w:szCs w:val="18"/>
              </w:rPr>
              <w:t>available in the database</w:t>
            </w:r>
          </w:p>
          <w:p w14:paraId="524830E5" w14:textId="77777777" w:rsidR="00532695" w:rsidRDefault="00532695" w:rsidP="00532695">
            <w:pPr>
              <w:rPr>
                <w:rFonts w:cs="Arial"/>
                <w:color w:val="000000"/>
                <w:sz w:val="18"/>
                <w:szCs w:val="18"/>
              </w:rPr>
            </w:pPr>
          </w:p>
          <w:p w14:paraId="368899C2" w14:textId="77777777" w:rsidR="00532695" w:rsidRDefault="00532695" w:rsidP="00532695">
            <w:pPr>
              <w:rPr>
                <w:rFonts w:cs="Arial"/>
                <w:color w:val="000000"/>
                <w:sz w:val="18"/>
                <w:szCs w:val="18"/>
              </w:rPr>
            </w:pPr>
            <w:r>
              <w:rPr>
                <w:rFonts w:cs="Arial"/>
                <w:color w:val="000000"/>
                <w:sz w:val="18"/>
                <w:szCs w:val="18"/>
              </w:rPr>
              <w:t>-  Number of registered users visit the data system regularly and download data</w:t>
            </w:r>
          </w:p>
          <w:p w14:paraId="317F75C7" w14:textId="77777777" w:rsidR="00532695" w:rsidRDefault="00532695" w:rsidP="00532695">
            <w:pPr>
              <w:rPr>
                <w:rFonts w:cs="Arial"/>
                <w:color w:val="000000"/>
                <w:sz w:val="18"/>
                <w:szCs w:val="18"/>
              </w:rPr>
            </w:pPr>
          </w:p>
          <w:p w14:paraId="01D62605" w14:textId="77777777" w:rsidR="00532695" w:rsidRDefault="00532695" w:rsidP="00532695">
            <w:pPr>
              <w:rPr>
                <w:rFonts w:cs="Arial"/>
                <w:color w:val="000000"/>
                <w:sz w:val="18"/>
                <w:szCs w:val="18"/>
              </w:rPr>
            </w:pPr>
            <w:r>
              <w:rPr>
                <w:rFonts w:cs="Arial"/>
                <w:color w:val="000000"/>
                <w:sz w:val="18"/>
                <w:szCs w:val="18"/>
              </w:rPr>
              <w:t>-  % of the responding users confirm their satisfaction with the quality and reliability of the data in annual online surveys</w:t>
            </w:r>
          </w:p>
          <w:p w14:paraId="0F7D2F50" w14:textId="77777777" w:rsidR="00532695" w:rsidRPr="005D4154" w:rsidRDefault="00532695" w:rsidP="00532695">
            <w:pPr>
              <w:ind w:left="201"/>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14:paraId="508CCAF5" w14:textId="77777777" w:rsidR="00532695" w:rsidRDefault="00532695" w:rsidP="00532695">
            <w:pPr>
              <w:rPr>
                <w:rFonts w:cs="Arial"/>
                <w:sz w:val="18"/>
                <w:szCs w:val="18"/>
              </w:rPr>
            </w:pPr>
            <w:r w:rsidRPr="00561585">
              <w:rPr>
                <w:rFonts w:cs="Arial"/>
                <w:b/>
                <w:sz w:val="18"/>
                <w:szCs w:val="18"/>
                <w:u w:val="single"/>
              </w:rPr>
              <w:t>Baseline:</w:t>
            </w:r>
          </w:p>
          <w:p w14:paraId="44530101" w14:textId="77777777" w:rsidR="00532695" w:rsidRDefault="00532695" w:rsidP="00532695">
            <w:pPr>
              <w:rPr>
                <w:rFonts w:cs="Arial"/>
                <w:sz w:val="18"/>
                <w:szCs w:val="18"/>
              </w:rPr>
            </w:pPr>
          </w:p>
          <w:p w14:paraId="3F5A61B3" w14:textId="77777777" w:rsidR="00532695" w:rsidRDefault="00532695" w:rsidP="00532695">
            <w:pPr>
              <w:rPr>
                <w:rFonts w:cs="Arial"/>
                <w:color w:val="000000"/>
                <w:sz w:val="18"/>
                <w:szCs w:val="18"/>
              </w:rPr>
            </w:pPr>
            <w:r>
              <w:rPr>
                <w:rFonts w:cs="Arial"/>
                <w:sz w:val="18"/>
                <w:szCs w:val="18"/>
              </w:rPr>
              <w:t xml:space="preserve">The current regional RE&amp;EE information system is inadequate and lacks of reliability and relevance for the private </w:t>
            </w:r>
            <w:proofErr w:type="gramStart"/>
            <w:r>
              <w:rPr>
                <w:rFonts w:cs="Arial"/>
                <w:sz w:val="18"/>
                <w:szCs w:val="18"/>
              </w:rPr>
              <w:t xml:space="preserve">sector </w:t>
            </w:r>
            <w:r>
              <w:rPr>
                <w:rFonts w:cs="Arial"/>
                <w:color w:val="000000"/>
                <w:sz w:val="18"/>
                <w:szCs w:val="18"/>
              </w:rPr>
              <w:t xml:space="preserve"> and</w:t>
            </w:r>
            <w:proofErr w:type="gramEnd"/>
            <w:r>
              <w:rPr>
                <w:rFonts w:cs="Arial"/>
                <w:color w:val="000000"/>
                <w:sz w:val="18"/>
                <w:szCs w:val="18"/>
              </w:rPr>
              <w:t xml:space="preserve"> industry; currently there exists no systematic collection of sex-disaggregated baseline data; </w:t>
            </w:r>
          </w:p>
          <w:p w14:paraId="0962DDCE" w14:textId="77777777" w:rsidR="00532695" w:rsidRDefault="00532695" w:rsidP="00532695">
            <w:pPr>
              <w:rPr>
                <w:rFonts w:cs="Arial"/>
                <w:color w:val="000000"/>
                <w:sz w:val="18"/>
                <w:szCs w:val="18"/>
              </w:rPr>
            </w:pPr>
          </w:p>
          <w:p w14:paraId="30E3F025" w14:textId="77777777" w:rsidR="00532695" w:rsidRDefault="00532695" w:rsidP="00532695">
            <w:pPr>
              <w:rPr>
                <w:rFonts w:cs="Arial"/>
                <w:b/>
                <w:sz w:val="18"/>
                <w:szCs w:val="18"/>
                <w:u w:val="single"/>
              </w:rPr>
            </w:pPr>
            <w:r w:rsidRPr="007619CC">
              <w:rPr>
                <w:rFonts w:cs="Arial"/>
                <w:b/>
                <w:sz w:val="18"/>
                <w:szCs w:val="18"/>
                <w:u w:val="single"/>
              </w:rPr>
              <w:t>Target(s):</w:t>
            </w:r>
          </w:p>
          <w:p w14:paraId="338079C8" w14:textId="77777777" w:rsidR="00532695" w:rsidRPr="007619CC" w:rsidRDefault="00532695" w:rsidP="00532695">
            <w:pPr>
              <w:rPr>
                <w:rFonts w:cs="Arial"/>
                <w:b/>
                <w:sz w:val="18"/>
                <w:szCs w:val="18"/>
                <w:u w:val="single"/>
              </w:rPr>
            </w:pPr>
          </w:p>
          <w:p w14:paraId="62CCCC4A" w14:textId="77777777" w:rsidR="00532695" w:rsidRPr="00A66668" w:rsidRDefault="00532695" w:rsidP="00532695">
            <w:pPr>
              <w:rPr>
                <w:sz w:val="18"/>
                <w:szCs w:val="18"/>
              </w:rPr>
            </w:pPr>
            <w:r>
              <w:rPr>
                <w:sz w:val="18"/>
                <w:szCs w:val="18"/>
              </w:rPr>
              <w:t>- At least 22 institutions in 22 PICTs provide updated RE&amp;EE baseline data to the system on an annual basis (sex-disaggregated data)</w:t>
            </w:r>
          </w:p>
          <w:p w14:paraId="65C61C88" w14:textId="77777777" w:rsidR="00532695" w:rsidRPr="00CA28B0" w:rsidRDefault="00532695" w:rsidP="00532695">
            <w:pPr>
              <w:rPr>
                <w:rFonts w:cs="Arial"/>
                <w:sz w:val="18"/>
                <w:szCs w:val="18"/>
              </w:rPr>
            </w:pPr>
          </w:p>
          <w:p w14:paraId="7C416B96" w14:textId="77777777" w:rsidR="00532695" w:rsidRDefault="00532695" w:rsidP="00532695">
            <w:pPr>
              <w:rPr>
                <w:rFonts w:cs="Arial"/>
                <w:color w:val="000000"/>
                <w:sz w:val="18"/>
                <w:szCs w:val="18"/>
              </w:rPr>
            </w:pPr>
            <w:r>
              <w:rPr>
                <w:rFonts w:cs="Arial"/>
                <w:color w:val="000000"/>
                <w:sz w:val="18"/>
                <w:szCs w:val="18"/>
              </w:rPr>
              <w:t xml:space="preserve">- At least 500 documents, files and </w:t>
            </w:r>
            <w:proofErr w:type="gramStart"/>
            <w:r>
              <w:rPr>
                <w:rFonts w:cs="Arial"/>
                <w:color w:val="000000"/>
                <w:sz w:val="18"/>
                <w:szCs w:val="18"/>
              </w:rPr>
              <w:t>data-sets</w:t>
            </w:r>
            <w:proofErr w:type="gramEnd"/>
            <w:r>
              <w:rPr>
                <w:rFonts w:cs="Arial"/>
                <w:color w:val="000000"/>
                <w:sz w:val="18"/>
                <w:szCs w:val="18"/>
              </w:rPr>
              <w:t xml:space="preserve"> are available in the </w:t>
            </w:r>
            <w:r>
              <w:rPr>
                <w:rFonts w:cs="Arial"/>
                <w:color w:val="000000"/>
                <w:sz w:val="18"/>
                <w:szCs w:val="18"/>
              </w:rPr>
              <w:lastRenderedPageBreak/>
              <w:t>system by end of the first operational phase</w:t>
            </w:r>
          </w:p>
          <w:p w14:paraId="74C9660E" w14:textId="77777777" w:rsidR="00532695" w:rsidRDefault="00532695" w:rsidP="00532695">
            <w:pPr>
              <w:rPr>
                <w:rFonts w:cs="Arial"/>
                <w:color w:val="000000"/>
                <w:sz w:val="18"/>
                <w:szCs w:val="18"/>
              </w:rPr>
            </w:pPr>
          </w:p>
          <w:p w14:paraId="6D5D1DFF" w14:textId="77777777" w:rsidR="00532695" w:rsidRDefault="00532695" w:rsidP="00532695">
            <w:pPr>
              <w:rPr>
                <w:rFonts w:cs="Arial"/>
                <w:color w:val="000000"/>
                <w:sz w:val="18"/>
                <w:szCs w:val="18"/>
              </w:rPr>
            </w:pPr>
            <w:r>
              <w:rPr>
                <w:rFonts w:cs="Arial"/>
                <w:color w:val="000000"/>
                <w:sz w:val="18"/>
                <w:szCs w:val="18"/>
              </w:rPr>
              <w:t xml:space="preserve">- At least 200 registered users (at least 50% of it from PICTs and represent private sector) visit the data system </w:t>
            </w:r>
            <w:proofErr w:type="gramStart"/>
            <w:r>
              <w:rPr>
                <w:rFonts w:cs="Arial"/>
                <w:color w:val="000000"/>
                <w:sz w:val="18"/>
                <w:szCs w:val="18"/>
              </w:rPr>
              <w:t>regularly  and</w:t>
            </w:r>
            <w:proofErr w:type="gramEnd"/>
            <w:r>
              <w:rPr>
                <w:rFonts w:cs="Arial"/>
                <w:color w:val="000000"/>
                <w:sz w:val="18"/>
                <w:szCs w:val="18"/>
              </w:rPr>
              <w:t xml:space="preserve"> download data </w:t>
            </w:r>
          </w:p>
          <w:p w14:paraId="2854A3AB" w14:textId="77777777" w:rsidR="00532695" w:rsidRDefault="00532695" w:rsidP="00532695">
            <w:pPr>
              <w:rPr>
                <w:rFonts w:cs="Arial"/>
                <w:color w:val="000000"/>
                <w:sz w:val="18"/>
                <w:szCs w:val="18"/>
              </w:rPr>
            </w:pPr>
          </w:p>
          <w:p w14:paraId="52179D7A" w14:textId="77777777" w:rsidR="00532695" w:rsidRPr="00D148ED" w:rsidRDefault="00532695" w:rsidP="00532695">
            <w:pPr>
              <w:rPr>
                <w:rFonts w:cs="Arial"/>
                <w:color w:val="000000"/>
                <w:sz w:val="18"/>
                <w:szCs w:val="18"/>
              </w:rPr>
            </w:pPr>
            <w:r>
              <w:rPr>
                <w:rFonts w:cs="Arial"/>
                <w:color w:val="000000"/>
                <w:sz w:val="18"/>
                <w:szCs w:val="18"/>
              </w:rPr>
              <w:t>-  At least 70% of the responding users confirm their satisfaction with the quality and reliability of the data in annual online surveys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hideMark/>
          </w:tcPr>
          <w:p w14:paraId="6F0140A9" w14:textId="77777777" w:rsidR="00532695" w:rsidRPr="00D148ED" w:rsidRDefault="00532695" w:rsidP="00532695">
            <w:pPr>
              <w:rPr>
                <w:rFonts w:cs="Arial"/>
                <w:color w:val="000000"/>
                <w:sz w:val="18"/>
                <w:szCs w:val="18"/>
              </w:rPr>
            </w:pPr>
            <w:r w:rsidRPr="00D148ED">
              <w:rPr>
                <w:rFonts w:cs="Arial"/>
                <w:color w:val="000000"/>
                <w:sz w:val="18"/>
                <w:szCs w:val="18"/>
              </w:rPr>
              <w:lastRenderedPageBreak/>
              <w:t>- web statistics</w:t>
            </w:r>
          </w:p>
          <w:p w14:paraId="1E1A9074" w14:textId="77777777" w:rsidR="00532695" w:rsidRPr="00D148ED" w:rsidRDefault="00532695" w:rsidP="00532695">
            <w:pPr>
              <w:rPr>
                <w:rFonts w:cs="Arial"/>
                <w:color w:val="000000"/>
                <w:sz w:val="18"/>
                <w:szCs w:val="18"/>
              </w:rPr>
            </w:pPr>
          </w:p>
        </w:tc>
        <w:tc>
          <w:tcPr>
            <w:tcW w:w="1481" w:type="dxa"/>
            <w:tcBorders>
              <w:top w:val="single" w:sz="4" w:space="0" w:color="auto"/>
              <w:left w:val="single" w:sz="8" w:space="0" w:color="auto"/>
              <w:bottom w:val="single" w:sz="4" w:space="0" w:color="auto"/>
              <w:right w:val="single" w:sz="4" w:space="0" w:color="auto"/>
            </w:tcBorders>
            <w:shd w:val="clear" w:color="auto" w:fill="F2F2F2"/>
            <w:hideMark/>
          </w:tcPr>
          <w:p w14:paraId="7C246BC2" w14:textId="77777777" w:rsidR="00532695" w:rsidRPr="00D148ED" w:rsidRDefault="00532695" w:rsidP="00532695">
            <w:pPr>
              <w:rPr>
                <w:rFonts w:cs="Arial"/>
                <w:color w:val="000000"/>
                <w:sz w:val="18"/>
                <w:szCs w:val="18"/>
              </w:rPr>
            </w:pPr>
            <w:r w:rsidRPr="00D148ED">
              <w:rPr>
                <w:rFonts w:cs="Arial"/>
                <w:color w:val="000000"/>
                <w:sz w:val="18"/>
                <w:szCs w:val="18"/>
              </w:rPr>
              <w:t> </w:t>
            </w: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single" w:sz="8" w:space="0" w:color="auto"/>
              <w:bottom w:val="single" w:sz="4" w:space="0" w:color="auto"/>
              <w:right w:val="single" w:sz="4" w:space="0" w:color="auto"/>
            </w:tcBorders>
            <w:shd w:val="clear" w:color="auto" w:fill="F2F2F2"/>
          </w:tcPr>
          <w:p w14:paraId="1C46E578" w14:textId="77777777" w:rsidR="00532695" w:rsidRPr="00D148ED" w:rsidRDefault="00532695" w:rsidP="00532695">
            <w:pPr>
              <w:rPr>
                <w:rFonts w:cs="Arial"/>
                <w:color w:val="000000"/>
                <w:sz w:val="18"/>
                <w:szCs w:val="18"/>
              </w:rPr>
            </w:pPr>
          </w:p>
        </w:tc>
        <w:tc>
          <w:tcPr>
            <w:tcW w:w="1901" w:type="dxa"/>
            <w:tcBorders>
              <w:top w:val="single" w:sz="4" w:space="0" w:color="auto"/>
              <w:left w:val="single" w:sz="8" w:space="0" w:color="auto"/>
              <w:bottom w:val="single" w:sz="4" w:space="0" w:color="auto"/>
              <w:right w:val="single" w:sz="4" w:space="0" w:color="auto"/>
            </w:tcBorders>
            <w:shd w:val="clear" w:color="auto" w:fill="F2F2F2"/>
          </w:tcPr>
          <w:p w14:paraId="66DDE6F6" w14:textId="77777777" w:rsidR="00532695" w:rsidRPr="00D148ED" w:rsidRDefault="00532695" w:rsidP="00532695">
            <w:pPr>
              <w:rPr>
                <w:rFonts w:cs="Arial"/>
                <w:color w:val="000000"/>
                <w:sz w:val="18"/>
                <w:szCs w:val="18"/>
              </w:rPr>
            </w:pPr>
          </w:p>
        </w:tc>
        <w:tc>
          <w:tcPr>
            <w:tcW w:w="1196" w:type="dxa"/>
            <w:tcBorders>
              <w:top w:val="single" w:sz="4" w:space="0" w:color="auto"/>
              <w:left w:val="single" w:sz="8" w:space="0" w:color="auto"/>
              <w:bottom w:val="single" w:sz="4" w:space="0" w:color="auto"/>
              <w:right w:val="single" w:sz="4" w:space="0" w:color="auto"/>
            </w:tcBorders>
            <w:shd w:val="clear" w:color="auto" w:fill="F2F2F2"/>
          </w:tcPr>
          <w:p w14:paraId="69F25850" w14:textId="77777777" w:rsidR="00532695" w:rsidRPr="00D148ED" w:rsidRDefault="00532695" w:rsidP="00532695">
            <w:pPr>
              <w:rPr>
                <w:rFonts w:cs="Arial"/>
                <w:color w:val="000000"/>
                <w:sz w:val="18"/>
                <w:szCs w:val="18"/>
              </w:rPr>
            </w:pPr>
          </w:p>
        </w:tc>
        <w:tc>
          <w:tcPr>
            <w:tcW w:w="1936" w:type="dxa"/>
            <w:tcBorders>
              <w:top w:val="single" w:sz="4" w:space="0" w:color="auto"/>
              <w:left w:val="single" w:sz="8" w:space="0" w:color="auto"/>
              <w:bottom w:val="single" w:sz="4" w:space="0" w:color="auto"/>
              <w:right w:val="single" w:sz="4" w:space="0" w:color="auto"/>
            </w:tcBorders>
            <w:shd w:val="clear" w:color="auto" w:fill="F2F2F2"/>
          </w:tcPr>
          <w:p w14:paraId="1132D2F3" w14:textId="77777777" w:rsidR="00532695" w:rsidRDefault="00532695" w:rsidP="00532695">
            <w:pPr>
              <w:rPr>
                <w:rFonts w:cs="Arial"/>
                <w:color w:val="000000"/>
                <w:sz w:val="18"/>
                <w:szCs w:val="18"/>
              </w:rPr>
            </w:pPr>
          </w:p>
          <w:p w14:paraId="65D37E9B" w14:textId="77777777" w:rsidR="00032EE3" w:rsidRDefault="00032EE3" w:rsidP="00032EE3">
            <w:pPr>
              <w:rPr>
                <w:rFonts w:cs="Arial"/>
                <w:color w:val="000000"/>
                <w:sz w:val="18"/>
                <w:szCs w:val="18"/>
              </w:rPr>
            </w:pPr>
            <w:r>
              <w:rPr>
                <w:rFonts w:cs="Arial"/>
                <w:color w:val="000000"/>
                <w:sz w:val="18"/>
                <w:szCs w:val="18"/>
              </w:rPr>
              <w:t>The data management system of the Georesources and Energy Programme of SPC is conducted from Suva through its Pacific Regional Data Repository portal.</w:t>
            </w:r>
          </w:p>
          <w:p w14:paraId="7DACE156" w14:textId="77777777" w:rsidR="00032EE3" w:rsidRDefault="00032EE3" w:rsidP="00532695">
            <w:pPr>
              <w:rPr>
                <w:rFonts w:cs="Arial"/>
                <w:color w:val="000000"/>
                <w:sz w:val="18"/>
                <w:szCs w:val="18"/>
              </w:rPr>
            </w:pPr>
          </w:p>
          <w:p w14:paraId="6C4DA90F" w14:textId="77777777" w:rsidR="00032EE3" w:rsidRDefault="00893CB5" w:rsidP="00532695">
            <w:pPr>
              <w:rPr>
                <w:rFonts w:cs="Arial"/>
                <w:color w:val="000000"/>
                <w:sz w:val="18"/>
                <w:szCs w:val="18"/>
              </w:rPr>
            </w:pPr>
            <w:hyperlink r:id="rId12" w:history="1">
              <w:r w:rsidR="00032EE3" w:rsidRPr="00CB7787">
                <w:rPr>
                  <w:rStyle w:val="Hyperlink"/>
                  <w:rFonts w:cs="Arial"/>
                  <w:sz w:val="18"/>
                  <w:szCs w:val="18"/>
                </w:rPr>
                <w:t>http://prdrse4all.spc.int/</w:t>
              </w:r>
            </w:hyperlink>
          </w:p>
          <w:p w14:paraId="7A5B985C" w14:textId="77777777" w:rsidR="00032EE3" w:rsidRDefault="00032EE3" w:rsidP="00532695">
            <w:pPr>
              <w:rPr>
                <w:rFonts w:cs="Arial"/>
                <w:color w:val="000000"/>
                <w:sz w:val="18"/>
                <w:szCs w:val="18"/>
              </w:rPr>
            </w:pPr>
          </w:p>
          <w:p w14:paraId="26F101A0" w14:textId="77777777" w:rsidR="003F2C55" w:rsidRPr="00D148ED" w:rsidRDefault="003F2C55" w:rsidP="00532695">
            <w:pPr>
              <w:rPr>
                <w:rFonts w:cs="Arial"/>
                <w:color w:val="000000"/>
                <w:sz w:val="18"/>
                <w:szCs w:val="18"/>
              </w:rPr>
            </w:pPr>
            <w:r>
              <w:rPr>
                <w:rFonts w:cs="Arial"/>
                <w:color w:val="000000"/>
                <w:sz w:val="18"/>
                <w:szCs w:val="18"/>
              </w:rPr>
              <w:t>SPC continued to liaise with the WB on a USD 7 million data proposal.</w:t>
            </w:r>
          </w:p>
        </w:tc>
      </w:tr>
      <w:tr w:rsidR="00F4607F" w:rsidRPr="00D148ED" w14:paraId="4D02E578"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4357" w:type="dxa"/>
            <w:gridSpan w:val="3"/>
            <w:tcBorders>
              <w:top w:val="single" w:sz="4" w:space="0" w:color="auto"/>
              <w:left w:val="single" w:sz="8" w:space="0" w:color="auto"/>
              <w:bottom w:val="single" w:sz="8" w:space="0" w:color="auto"/>
              <w:right w:val="single" w:sz="4" w:space="0" w:color="auto"/>
            </w:tcBorders>
          </w:tcPr>
          <w:p w14:paraId="2DA4D35F" w14:textId="77777777" w:rsidR="00532695" w:rsidRPr="00D148ED" w:rsidRDefault="00532695" w:rsidP="00532695">
            <w:pPr>
              <w:rPr>
                <w:rFonts w:cs="Arial"/>
                <w:b/>
                <w:bCs/>
                <w:color w:val="000000"/>
                <w:sz w:val="18"/>
                <w:szCs w:val="18"/>
              </w:rPr>
            </w:pPr>
            <w:r w:rsidRPr="00D148ED">
              <w:rPr>
                <w:rFonts w:cs="Arial"/>
                <w:b/>
                <w:bCs/>
                <w:color w:val="000000"/>
                <w:sz w:val="18"/>
                <w:szCs w:val="18"/>
              </w:rPr>
              <w:t>Activities</w:t>
            </w:r>
          </w:p>
        </w:tc>
        <w:tc>
          <w:tcPr>
            <w:tcW w:w="1371" w:type="dxa"/>
            <w:gridSpan w:val="3"/>
            <w:tcBorders>
              <w:top w:val="single" w:sz="4" w:space="0" w:color="auto"/>
              <w:left w:val="single" w:sz="4" w:space="0" w:color="auto"/>
              <w:bottom w:val="single" w:sz="8" w:space="0" w:color="auto"/>
              <w:right w:val="single" w:sz="4" w:space="0" w:color="auto"/>
            </w:tcBorders>
          </w:tcPr>
          <w:p w14:paraId="274DAD9E" w14:textId="77777777" w:rsidR="00532695" w:rsidRPr="00D148ED" w:rsidRDefault="00532695" w:rsidP="00532695">
            <w:pPr>
              <w:rPr>
                <w:rFonts w:cs="Arial"/>
                <w:b/>
                <w:bCs/>
                <w:color w:val="000000"/>
                <w:sz w:val="18"/>
                <w:szCs w:val="18"/>
              </w:rPr>
            </w:pPr>
          </w:p>
        </w:tc>
        <w:tc>
          <w:tcPr>
            <w:tcW w:w="1481" w:type="dxa"/>
            <w:tcBorders>
              <w:top w:val="single" w:sz="4" w:space="0" w:color="auto"/>
              <w:left w:val="single" w:sz="4" w:space="0" w:color="auto"/>
              <w:bottom w:val="single" w:sz="8" w:space="0" w:color="auto"/>
              <w:right w:val="single" w:sz="8" w:space="0" w:color="auto"/>
            </w:tcBorders>
          </w:tcPr>
          <w:p w14:paraId="6A0A5286" w14:textId="77777777" w:rsidR="00532695" w:rsidRPr="00D148ED" w:rsidRDefault="00532695" w:rsidP="00532695">
            <w:pPr>
              <w:rPr>
                <w:rFonts w:cs="Arial"/>
                <w:b/>
                <w:bCs/>
                <w:color w:val="000000"/>
                <w:sz w:val="18"/>
                <w:szCs w:val="18"/>
              </w:rPr>
            </w:pPr>
          </w:p>
        </w:tc>
        <w:tc>
          <w:tcPr>
            <w:tcW w:w="985" w:type="dxa"/>
            <w:tcBorders>
              <w:top w:val="single" w:sz="4" w:space="0" w:color="auto"/>
              <w:left w:val="single" w:sz="8" w:space="0" w:color="auto"/>
              <w:bottom w:val="single" w:sz="8" w:space="0" w:color="auto"/>
              <w:right w:val="single" w:sz="8" w:space="0" w:color="auto"/>
            </w:tcBorders>
          </w:tcPr>
          <w:p w14:paraId="290CCD80" w14:textId="77777777" w:rsidR="00532695" w:rsidRPr="00D148ED" w:rsidRDefault="00532695" w:rsidP="00532695">
            <w:pPr>
              <w:rPr>
                <w:rFonts w:cs="Arial"/>
                <w:b/>
                <w:bCs/>
                <w:color w:val="000000"/>
                <w:sz w:val="18"/>
                <w:szCs w:val="18"/>
              </w:rPr>
            </w:pPr>
          </w:p>
        </w:tc>
        <w:tc>
          <w:tcPr>
            <w:tcW w:w="1901" w:type="dxa"/>
            <w:tcBorders>
              <w:top w:val="single" w:sz="4" w:space="0" w:color="auto"/>
              <w:left w:val="single" w:sz="8" w:space="0" w:color="auto"/>
              <w:bottom w:val="single" w:sz="8" w:space="0" w:color="auto"/>
              <w:right w:val="single" w:sz="8" w:space="0" w:color="auto"/>
            </w:tcBorders>
          </w:tcPr>
          <w:p w14:paraId="6B3473C6" w14:textId="77777777" w:rsidR="00532695" w:rsidRPr="00D148ED" w:rsidRDefault="00532695" w:rsidP="00532695">
            <w:pPr>
              <w:rPr>
                <w:rFonts w:cs="Arial"/>
                <w:b/>
                <w:bCs/>
                <w:color w:val="000000"/>
                <w:sz w:val="18"/>
                <w:szCs w:val="18"/>
              </w:rPr>
            </w:pPr>
          </w:p>
        </w:tc>
        <w:tc>
          <w:tcPr>
            <w:tcW w:w="1196" w:type="dxa"/>
            <w:tcBorders>
              <w:top w:val="single" w:sz="4" w:space="0" w:color="auto"/>
              <w:left w:val="single" w:sz="8" w:space="0" w:color="auto"/>
              <w:bottom w:val="single" w:sz="8" w:space="0" w:color="auto"/>
              <w:right w:val="single" w:sz="8" w:space="0" w:color="auto"/>
            </w:tcBorders>
          </w:tcPr>
          <w:p w14:paraId="564A6FAF" w14:textId="77777777" w:rsidR="00532695" w:rsidRPr="00D148ED" w:rsidRDefault="00532695" w:rsidP="00532695">
            <w:pPr>
              <w:rPr>
                <w:rFonts w:cs="Arial"/>
                <w:b/>
                <w:bCs/>
                <w:color w:val="000000"/>
                <w:sz w:val="18"/>
                <w:szCs w:val="18"/>
              </w:rPr>
            </w:pPr>
          </w:p>
        </w:tc>
        <w:tc>
          <w:tcPr>
            <w:tcW w:w="1936" w:type="dxa"/>
            <w:tcBorders>
              <w:top w:val="single" w:sz="4" w:space="0" w:color="auto"/>
              <w:left w:val="single" w:sz="8" w:space="0" w:color="auto"/>
              <w:bottom w:val="single" w:sz="8" w:space="0" w:color="auto"/>
              <w:right w:val="single" w:sz="8" w:space="0" w:color="auto"/>
            </w:tcBorders>
          </w:tcPr>
          <w:p w14:paraId="00AB770D" w14:textId="77777777" w:rsidR="00532695" w:rsidRPr="00D148ED" w:rsidRDefault="00532695" w:rsidP="00532695">
            <w:pPr>
              <w:rPr>
                <w:rFonts w:cs="Arial"/>
                <w:b/>
                <w:bCs/>
                <w:color w:val="000000"/>
                <w:sz w:val="18"/>
                <w:szCs w:val="18"/>
              </w:rPr>
            </w:pPr>
          </w:p>
        </w:tc>
      </w:tr>
      <w:tr w:rsidR="00F4607F" w:rsidRPr="00D148ED" w14:paraId="38318D42"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032A0BD5" w14:textId="77777777" w:rsidR="00032EE3" w:rsidRPr="005D4154" w:rsidRDefault="00032EE3" w:rsidP="00032EE3">
            <w:pPr>
              <w:spacing w:before="60" w:after="60"/>
              <w:rPr>
                <w:rFonts w:cs="Arial"/>
                <w:sz w:val="18"/>
                <w:szCs w:val="18"/>
              </w:rPr>
            </w:pPr>
            <w:r>
              <w:rPr>
                <w:rFonts w:cs="Arial"/>
                <w:sz w:val="18"/>
                <w:szCs w:val="18"/>
              </w:rPr>
              <w:t xml:space="preserve">3.1.1 </w:t>
            </w:r>
            <w:r>
              <w:rPr>
                <w:color w:val="000000"/>
                <w:sz w:val="18"/>
                <w:szCs w:val="18"/>
                <w:lang w:eastAsia="pt-PT"/>
              </w:rPr>
              <w:t>E</w:t>
            </w:r>
            <w:r w:rsidRPr="000063C8">
              <w:rPr>
                <w:color w:val="000000"/>
                <w:sz w:val="18"/>
                <w:szCs w:val="18"/>
                <w:lang w:eastAsia="pt-PT"/>
              </w:rPr>
              <w:t xml:space="preserve">stablishment of the interactive PCREEE website (www.pcreee.org) and link it to the </w:t>
            </w:r>
            <w:r>
              <w:rPr>
                <w:color w:val="000000"/>
                <w:sz w:val="18"/>
                <w:szCs w:val="18"/>
                <w:lang w:eastAsia="pt-PT"/>
              </w:rPr>
              <w:t xml:space="preserve">Global Network of Centres and the </w:t>
            </w:r>
            <w:r w:rsidRPr="000063C8">
              <w:rPr>
                <w:color w:val="000000"/>
                <w:sz w:val="18"/>
                <w:szCs w:val="18"/>
                <w:lang w:eastAsia="pt-PT"/>
              </w:rPr>
              <w:t>Pacific Regional Data Repository for SE4ALL</w:t>
            </w:r>
          </w:p>
        </w:tc>
        <w:tc>
          <w:tcPr>
            <w:tcW w:w="1371" w:type="dxa"/>
            <w:gridSpan w:val="3"/>
            <w:tcBorders>
              <w:top w:val="single" w:sz="4" w:space="0" w:color="auto"/>
              <w:left w:val="single" w:sz="4" w:space="0" w:color="auto"/>
              <w:bottom w:val="single" w:sz="8" w:space="0" w:color="auto"/>
              <w:right w:val="single" w:sz="4" w:space="0" w:color="auto"/>
            </w:tcBorders>
          </w:tcPr>
          <w:p w14:paraId="7F14A425" w14:textId="77777777"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55EA215E" w14:textId="77777777"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120F02B8" w14:textId="77777777"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64E81213" w14:textId="77777777"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360A5CD0" w14:textId="77777777"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46975F58" w14:textId="77777777" w:rsidR="00032EE3" w:rsidRDefault="00032EE3" w:rsidP="00032EE3">
            <w:pPr>
              <w:spacing w:before="60" w:after="60"/>
              <w:rPr>
                <w:rFonts w:cs="Arial"/>
                <w:sz w:val="18"/>
                <w:szCs w:val="18"/>
              </w:rPr>
            </w:pPr>
            <w:r>
              <w:rPr>
                <w:rFonts w:cs="Arial"/>
                <w:sz w:val="18"/>
                <w:szCs w:val="18"/>
              </w:rPr>
              <w:t>The PCREEE website is fully functional and regularly updated from both Suva and Tonga.</w:t>
            </w:r>
            <w:r w:rsidR="00675204">
              <w:rPr>
                <w:rFonts w:cs="Arial"/>
                <w:sz w:val="18"/>
                <w:szCs w:val="18"/>
              </w:rPr>
              <w:t xml:space="preserve"> Website is linked to the GN-SEC.</w:t>
            </w:r>
          </w:p>
        </w:tc>
      </w:tr>
      <w:tr w:rsidR="00F4607F" w:rsidRPr="00D148ED" w14:paraId="302B79D0"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6004F218" w14:textId="77777777" w:rsidR="00032EE3" w:rsidRPr="005D4154" w:rsidRDefault="00032EE3" w:rsidP="00032EE3">
            <w:pPr>
              <w:spacing w:before="60" w:after="60"/>
              <w:rPr>
                <w:rFonts w:cs="Arial"/>
                <w:sz w:val="18"/>
                <w:szCs w:val="18"/>
              </w:rPr>
            </w:pPr>
            <w:r>
              <w:rPr>
                <w:rFonts w:cs="Arial"/>
                <w:sz w:val="18"/>
                <w:szCs w:val="18"/>
              </w:rPr>
              <w:t>3.1.2 Compile an inventory of relevant experiences/projects and papers/study reports/research reports and documents on best practices, skills, know-how, knowledge, technology suppliers in each PICT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14:paraId="38C869BF" w14:textId="77777777"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7B8D94DB" w14:textId="77777777"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019498E9" w14:textId="77777777"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3CBAE628" w14:textId="77777777"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691C5942" w14:textId="77777777"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7F991E47" w14:textId="77777777" w:rsidR="00032EE3" w:rsidRDefault="00032EE3" w:rsidP="00675204">
            <w:pPr>
              <w:spacing w:before="60" w:after="60"/>
              <w:rPr>
                <w:rFonts w:cs="Arial"/>
                <w:sz w:val="18"/>
                <w:szCs w:val="18"/>
              </w:rPr>
            </w:pPr>
            <w:r>
              <w:rPr>
                <w:rFonts w:cs="Arial"/>
                <w:sz w:val="18"/>
                <w:szCs w:val="18"/>
              </w:rPr>
              <w:t xml:space="preserve">Linked the PCREEE website to the Pacific Regional Data Repository </w:t>
            </w:r>
            <w:r w:rsidR="00675204">
              <w:rPr>
                <w:rFonts w:cs="Arial"/>
                <w:sz w:val="18"/>
                <w:szCs w:val="18"/>
              </w:rPr>
              <w:t xml:space="preserve">to form the PRDR-PCREEE Knowledge Hub, as seen in the Resources page of PCREEE’s.  </w:t>
            </w:r>
          </w:p>
        </w:tc>
      </w:tr>
      <w:tr w:rsidR="00F4607F" w:rsidRPr="00D148ED" w14:paraId="0D307E64"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0EECE952" w14:textId="77777777" w:rsidR="00032EE3" w:rsidRPr="005D4154" w:rsidRDefault="00032EE3" w:rsidP="00032EE3">
            <w:pPr>
              <w:spacing w:before="60" w:after="60"/>
              <w:rPr>
                <w:rFonts w:cs="Arial"/>
                <w:sz w:val="18"/>
                <w:szCs w:val="18"/>
              </w:rPr>
            </w:pPr>
            <w:r>
              <w:rPr>
                <w:rFonts w:cs="Arial"/>
                <w:sz w:val="18"/>
                <w:szCs w:val="18"/>
              </w:rPr>
              <w:t xml:space="preserve">3.1.3 Create a database of RE&amp;EE stakeholders, </w:t>
            </w:r>
            <w:r w:rsidRPr="006E0BD2">
              <w:rPr>
                <w:rFonts w:cs="Arial"/>
                <w:sz w:val="18"/>
                <w:szCs w:val="18"/>
              </w:rPr>
              <w:t>including government</w:t>
            </w:r>
            <w:r>
              <w:rPr>
                <w:rFonts w:cs="Arial"/>
                <w:sz w:val="18"/>
                <w:szCs w:val="18"/>
              </w:rPr>
              <w:t>s</w:t>
            </w:r>
            <w:r w:rsidRPr="006E0BD2">
              <w:rPr>
                <w:rFonts w:cs="Arial"/>
                <w:sz w:val="18"/>
                <w:szCs w:val="18"/>
              </w:rPr>
              <w:t xml:space="preserve">, training institutes, </w:t>
            </w:r>
            <w:proofErr w:type="gramStart"/>
            <w:r w:rsidRPr="006E0BD2">
              <w:rPr>
                <w:rFonts w:cs="Arial"/>
                <w:sz w:val="18"/>
                <w:szCs w:val="18"/>
              </w:rPr>
              <w:t>industry</w:t>
            </w:r>
            <w:proofErr w:type="gramEnd"/>
            <w:r w:rsidRPr="006E0BD2">
              <w:rPr>
                <w:rFonts w:cs="Arial"/>
                <w:sz w:val="18"/>
                <w:szCs w:val="18"/>
              </w:rPr>
              <w:t xml:space="preserve"> and NGO’s</w:t>
            </w:r>
            <w:r>
              <w:rPr>
                <w:rFonts w:cs="Arial"/>
                <w:sz w:val="18"/>
                <w:szCs w:val="18"/>
              </w:rPr>
              <w:t xml:space="preserve"> (to be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14:paraId="31BFB094" w14:textId="77777777"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21E5E3AD" w14:textId="77777777"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0B5C2962" w14:textId="77777777"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69AC5DA8" w14:textId="77777777"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1491D3B2" w14:textId="77777777"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39730917" w14:textId="77777777" w:rsidR="00032EE3" w:rsidRDefault="00032EE3" w:rsidP="00032EE3">
            <w:pPr>
              <w:spacing w:before="60" w:after="60"/>
              <w:rPr>
                <w:rFonts w:cs="Arial"/>
                <w:sz w:val="18"/>
                <w:szCs w:val="18"/>
              </w:rPr>
            </w:pPr>
            <w:r>
              <w:rPr>
                <w:rFonts w:cs="Arial"/>
                <w:sz w:val="18"/>
                <w:szCs w:val="18"/>
              </w:rPr>
              <w:t>Have started but not fully populated.</w:t>
            </w:r>
          </w:p>
        </w:tc>
      </w:tr>
      <w:tr w:rsidR="00F4607F" w:rsidRPr="00D148ED" w14:paraId="5964F59D"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186D7D4D" w14:textId="77777777" w:rsidR="00032EE3" w:rsidRPr="005D4154" w:rsidRDefault="00032EE3" w:rsidP="00032EE3">
            <w:pPr>
              <w:spacing w:before="60" w:after="60"/>
              <w:rPr>
                <w:rFonts w:cs="Arial"/>
                <w:sz w:val="18"/>
                <w:szCs w:val="18"/>
              </w:rPr>
            </w:pPr>
            <w:r>
              <w:rPr>
                <w:rFonts w:cs="Arial"/>
                <w:sz w:val="18"/>
                <w:szCs w:val="18"/>
              </w:rPr>
              <w:lastRenderedPageBreak/>
              <w:t xml:space="preserve">3.1.4 Develop guidelines on energy data verification, </w:t>
            </w:r>
            <w:proofErr w:type="gramStart"/>
            <w:r>
              <w:rPr>
                <w:rFonts w:cs="Arial"/>
                <w:sz w:val="18"/>
                <w:szCs w:val="18"/>
              </w:rPr>
              <w:t>quality</w:t>
            </w:r>
            <w:proofErr w:type="gramEnd"/>
            <w:r>
              <w:rPr>
                <w:rFonts w:cs="Arial"/>
                <w:sz w:val="18"/>
                <w:szCs w:val="18"/>
              </w:rPr>
              <w:t xml:space="preserve"> and harmonisation in cooperation with the NFIs</w:t>
            </w:r>
          </w:p>
        </w:tc>
        <w:tc>
          <w:tcPr>
            <w:tcW w:w="1371" w:type="dxa"/>
            <w:gridSpan w:val="3"/>
            <w:tcBorders>
              <w:top w:val="single" w:sz="4" w:space="0" w:color="auto"/>
              <w:left w:val="single" w:sz="4" w:space="0" w:color="auto"/>
              <w:bottom w:val="single" w:sz="8" w:space="0" w:color="auto"/>
              <w:right w:val="single" w:sz="4" w:space="0" w:color="auto"/>
            </w:tcBorders>
          </w:tcPr>
          <w:p w14:paraId="3B6CA493" w14:textId="77777777"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51F27EAE" w14:textId="77777777"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5EF2CCE6" w14:textId="77777777"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23AB7EC7" w14:textId="77777777"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052B6F5D" w14:textId="77777777"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6E5BF8CE" w14:textId="77777777" w:rsidR="00032EE3" w:rsidRDefault="00032EE3" w:rsidP="00032EE3">
            <w:pPr>
              <w:spacing w:before="60" w:after="60"/>
              <w:rPr>
                <w:rFonts w:cs="Arial"/>
                <w:sz w:val="18"/>
                <w:szCs w:val="18"/>
              </w:rPr>
            </w:pPr>
            <w:r>
              <w:rPr>
                <w:rFonts w:cs="Arial"/>
                <w:sz w:val="18"/>
                <w:szCs w:val="18"/>
              </w:rPr>
              <w:t xml:space="preserve">Worked with SPC Suva colleagues and UN ESCAP   </w:t>
            </w:r>
          </w:p>
        </w:tc>
      </w:tr>
      <w:tr w:rsidR="00F4607F" w:rsidRPr="00D148ED" w14:paraId="3CB6B787"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112F6EC4" w14:textId="77777777" w:rsidR="00032EE3" w:rsidRPr="005D4154" w:rsidRDefault="00032EE3" w:rsidP="00032EE3">
            <w:pPr>
              <w:spacing w:before="60" w:after="60"/>
              <w:rPr>
                <w:rFonts w:cs="Arial"/>
                <w:sz w:val="18"/>
                <w:szCs w:val="18"/>
              </w:rPr>
            </w:pPr>
            <w:r>
              <w:rPr>
                <w:rFonts w:cs="Arial"/>
                <w:sz w:val="18"/>
                <w:szCs w:val="18"/>
              </w:rPr>
              <w:t xml:space="preserve">3.1.5 Create a database of RE&amp;EE standard investment opportunities for the region to facilitate matching available funds to real projects (particularly in alignment with the activities under outcome 4) </w:t>
            </w:r>
          </w:p>
        </w:tc>
        <w:tc>
          <w:tcPr>
            <w:tcW w:w="1371" w:type="dxa"/>
            <w:gridSpan w:val="3"/>
            <w:tcBorders>
              <w:top w:val="single" w:sz="4" w:space="0" w:color="auto"/>
              <w:left w:val="single" w:sz="4" w:space="0" w:color="auto"/>
              <w:bottom w:val="single" w:sz="8" w:space="0" w:color="auto"/>
              <w:right w:val="single" w:sz="4" w:space="0" w:color="auto"/>
            </w:tcBorders>
          </w:tcPr>
          <w:p w14:paraId="63B909CD" w14:textId="77777777"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4CB9EAF1" w14:textId="77777777"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137707DB" w14:textId="77777777"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58750A0A" w14:textId="77777777"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1D0F054A" w14:textId="77777777"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644AB1AF" w14:textId="77777777" w:rsidR="00032EE3" w:rsidRDefault="00032EE3" w:rsidP="00032EE3">
            <w:pPr>
              <w:spacing w:before="60" w:after="60"/>
              <w:rPr>
                <w:rFonts w:cs="Arial"/>
                <w:sz w:val="18"/>
                <w:szCs w:val="18"/>
              </w:rPr>
            </w:pPr>
            <w:r>
              <w:rPr>
                <w:rFonts w:cs="Arial"/>
                <w:sz w:val="18"/>
                <w:szCs w:val="18"/>
              </w:rPr>
              <w:t xml:space="preserve">Have started but not fully populated. </w:t>
            </w:r>
          </w:p>
          <w:p w14:paraId="208F838F" w14:textId="77777777" w:rsidR="00032EE3" w:rsidRDefault="00032EE3" w:rsidP="00675204">
            <w:pPr>
              <w:spacing w:before="60" w:after="60"/>
              <w:rPr>
                <w:rFonts w:cs="Arial"/>
                <w:sz w:val="18"/>
                <w:szCs w:val="18"/>
              </w:rPr>
            </w:pPr>
          </w:p>
        </w:tc>
      </w:tr>
      <w:tr w:rsidR="00F4607F" w:rsidRPr="00D148ED" w14:paraId="49F43A9F"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48AB80D2" w14:textId="77777777" w:rsidR="00032EE3" w:rsidRPr="005D4154" w:rsidRDefault="00032EE3" w:rsidP="00032EE3">
            <w:pPr>
              <w:spacing w:before="60" w:after="60"/>
              <w:rPr>
                <w:rFonts w:cs="Arial"/>
                <w:sz w:val="18"/>
                <w:szCs w:val="18"/>
              </w:rPr>
            </w:pPr>
            <w:r>
              <w:rPr>
                <w:rFonts w:cs="Arial"/>
                <w:sz w:val="18"/>
                <w:szCs w:val="18"/>
              </w:rPr>
              <w:t>3.1.6 Produce and publish and RE&amp;EE resource atlas and facilitate resource mapping in the PICTs (data to be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14:paraId="7679DCC4" w14:textId="77777777"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3C173B4C" w14:textId="77777777"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624AA242" w14:textId="77777777"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643F9B09" w14:textId="77777777"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772B9909" w14:textId="77777777"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5E9AD645" w14:textId="77777777" w:rsidR="00AB3AB2" w:rsidRDefault="00032EE3" w:rsidP="00032EE3">
            <w:pPr>
              <w:spacing w:before="60" w:after="60"/>
              <w:rPr>
                <w:sz w:val="18"/>
                <w:szCs w:val="18"/>
              </w:rPr>
            </w:pPr>
            <w:r w:rsidRPr="008209B7">
              <w:rPr>
                <w:sz w:val="18"/>
                <w:szCs w:val="18"/>
              </w:rPr>
              <w:t>Currently working with the UK-</w:t>
            </w:r>
            <w:proofErr w:type="gramStart"/>
            <w:r w:rsidRPr="008209B7">
              <w:rPr>
                <w:sz w:val="18"/>
                <w:szCs w:val="18"/>
              </w:rPr>
              <w:t>base</w:t>
            </w:r>
            <w:r>
              <w:rPr>
                <w:sz w:val="18"/>
                <w:szCs w:val="18"/>
              </w:rPr>
              <w:t xml:space="preserve">d </w:t>
            </w:r>
            <w:r w:rsidRPr="008209B7">
              <w:rPr>
                <w:sz w:val="18"/>
                <w:szCs w:val="18"/>
              </w:rPr>
              <w:t xml:space="preserve"> Institute</w:t>
            </w:r>
            <w:proofErr w:type="gramEnd"/>
            <w:r w:rsidRPr="008209B7">
              <w:rPr>
                <w:sz w:val="18"/>
                <w:szCs w:val="18"/>
              </w:rPr>
              <w:t xml:space="preserve"> for Environment Analytics </w:t>
            </w:r>
            <w:r>
              <w:rPr>
                <w:sz w:val="18"/>
                <w:szCs w:val="18"/>
              </w:rPr>
              <w:t>of the Uni of Reading to develop an online toolkit for solar and wind resource assessment and energy planning in Palau, Tonga and Vanuatu</w:t>
            </w:r>
            <w:r w:rsidR="00AB3AB2">
              <w:rPr>
                <w:sz w:val="18"/>
                <w:szCs w:val="18"/>
              </w:rPr>
              <w:t>.</w:t>
            </w:r>
          </w:p>
          <w:p w14:paraId="751AF366" w14:textId="77777777" w:rsidR="00AB3AB2" w:rsidRDefault="00AB3AB2" w:rsidP="00032EE3">
            <w:pPr>
              <w:spacing w:before="60" w:after="60"/>
              <w:rPr>
                <w:sz w:val="18"/>
                <w:szCs w:val="18"/>
              </w:rPr>
            </w:pPr>
          </w:p>
          <w:p w14:paraId="25F88432" w14:textId="77777777" w:rsidR="00032EE3" w:rsidRDefault="00AB3AB2" w:rsidP="002B77F4">
            <w:pPr>
              <w:spacing w:before="60" w:after="60"/>
              <w:rPr>
                <w:rFonts w:cs="Arial"/>
                <w:sz w:val="18"/>
                <w:szCs w:val="18"/>
              </w:rPr>
            </w:pPr>
            <w:r>
              <w:rPr>
                <w:sz w:val="18"/>
                <w:szCs w:val="18"/>
              </w:rPr>
              <w:t xml:space="preserve">Producing a wind </w:t>
            </w:r>
            <w:proofErr w:type="gramStart"/>
            <w:r>
              <w:rPr>
                <w:sz w:val="18"/>
                <w:szCs w:val="18"/>
              </w:rPr>
              <w:t xml:space="preserve">and </w:t>
            </w:r>
            <w:r w:rsidR="00032EE3">
              <w:rPr>
                <w:sz w:val="18"/>
                <w:szCs w:val="18"/>
              </w:rPr>
              <w:t xml:space="preserve"> </w:t>
            </w:r>
            <w:r w:rsidR="00061C83">
              <w:rPr>
                <w:sz w:val="18"/>
                <w:szCs w:val="18"/>
              </w:rPr>
              <w:t>solar</w:t>
            </w:r>
            <w:proofErr w:type="gramEnd"/>
            <w:r w:rsidR="00061C83">
              <w:rPr>
                <w:sz w:val="18"/>
                <w:szCs w:val="18"/>
              </w:rPr>
              <w:t xml:space="preserve"> atlas </w:t>
            </w:r>
            <w:r w:rsidR="002B77F4">
              <w:rPr>
                <w:sz w:val="18"/>
                <w:szCs w:val="18"/>
              </w:rPr>
              <w:t xml:space="preserve">is a part of the PPA SEIDP - </w:t>
            </w:r>
            <w:r w:rsidR="002B77F4" w:rsidRPr="002B77F4">
              <w:rPr>
                <w:sz w:val="12"/>
                <w:szCs w:val="12"/>
              </w:rPr>
              <w:t>https://www.ppa.org.fj/seidp-background/solar-wind-resource-maps/</w:t>
            </w:r>
          </w:p>
        </w:tc>
      </w:tr>
      <w:tr w:rsidR="00F4607F" w:rsidRPr="00D148ED" w14:paraId="07F827F6"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14:paraId="3979B20A" w14:textId="77777777" w:rsidR="00032EE3" w:rsidRDefault="00032EE3" w:rsidP="00032EE3">
            <w:pPr>
              <w:spacing w:before="60" w:after="60"/>
              <w:rPr>
                <w:rFonts w:cs="Arial"/>
                <w:sz w:val="18"/>
                <w:szCs w:val="18"/>
              </w:rPr>
            </w:pPr>
            <w:r>
              <w:rPr>
                <w:rFonts w:cs="Arial"/>
                <w:sz w:val="18"/>
                <w:szCs w:val="18"/>
              </w:rPr>
              <w:t>3.1.7 Map existing sustainable energy projects including their key information (manufacturer, installer, status of operation, generated energy, etc) and disseminate information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14:paraId="0CB00007" w14:textId="77777777" w:rsidR="00032EE3"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14:paraId="56FDD094" w14:textId="77777777" w:rsidR="00032EE3"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14:paraId="623794E8" w14:textId="77777777"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14:paraId="09586BA4" w14:textId="77777777"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14:paraId="20262083" w14:textId="77777777"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14:paraId="71BA0253" w14:textId="77777777" w:rsidR="00032EE3" w:rsidRDefault="00032EE3" w:rsidP="00032EE3">
            <w:pPr>
              <w:spacing w:before="60" w:after="60"/>
              <w:rPr>
                <w:rFonts w:cs="Arial"/>
                <w:sz w:val="18"/>
                <w:szCs w:val="18"/>
              </w:rPr>
            </w:pPr>
            <w:r>
              <w:rPr>
                <w:rFonts w:cs="Arial"/>
                <w:sz w:val="18"/>
                <w:szCs w:val="18"/>
              </w:rPr>
              <w:t>Have started but not fully populated.</w:t>
            </w:r>
          </w:p>
        </w:tc>
      </w:tr>
      <w:tr w:rsidR="00B812E0" w:rsidRPr="00D148ED" w14:paraId="25FAE585"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nil"/>
              <w:left w:val="single" w:sz="8" w:space="0" w:color="auto"/>
              <w:bottom w:val="single" w:sz="8" w:space="0" w:color="auto"/>
              <w:right w:val="single" w:sz="8" w:space="0" w:color="auto"/>
            </w:tcBorders>
            <w:shd w:val="clear" w:color="auto" w:fill="F2F2F2"/>
            <w:vAlign w:val="center"/>
            <w:hideMark/>
          </w:tcPr>
          <w:p w14:paraId="5621BAF1" w14:textId="77777777" w:rsidR="00532695" w:rsidRPr="00C50576" w:rsidRDefault="00532695" w:rsidP="00532695">
            <w:pPr>
              <w:keepNext/>
              <w:rPr>
                <w:b/>
                <w:bCs/>
                <w:color w:val="000000"/>
                <w:sz w:val="18"/>
                <w:szCs w:val="18"/>
              </w:rPr>
            </w:pPr>
            <w:r w:rsidRPr="00C50576">
              <w:rPr>
                <w:b/>
                <w:sz w:val="18"/>
                <w:szCs w:val="18"/>
              </w:rPr>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tcBorders>
              <w:top w:val="nil"/>
              <w:left w:val="nil"/>
              <w:bottom w:val="single" w:sz="8" w:space="0" w:color="auto"/>
              <w:right w:val="single" w:sz="8" w:space="0" w:color="auto"/>
            </w:tcBorders>
            <w:shd w:val="clear" w:color="auto" w:fill="F2F2F2"/>
            <w:vAlign w:val="center"/>
            <w:hideMark/>
          </w:tcPr>
          <w:p w14:paraId="670DA0B1" w14:textId="77777777" w:rsidR="00532695" w:rsidRPr="00C50576" w:rsidRDefault="00532695" w:rsidP="00532695">
            <w:pPr>
              <w:jc w:val="center"/>
              <w:rPr>
                <w:color w:val="000000"/>
                <w:sz w:val="18"/>
                <w:szCs w:val="18"/>
              </w:rPr>
            </w:pPr>
            <w:r w:rsidRPr="00C50576">
              <w:rPr>
                <w:b/>
                <w:bCs/>
                <w:color w:val="000000"/>
                <w:sz w:val="18"/>
                <w:szCs w:val="18"/>
              </w:rPr>
              <w:t>Indicators</w:t>
            </w:r>
          </w:p>
        </w:tc>
        <w:tc>
          <w:tcPr>
            <w:tcW w:w="1469" w:type="dxa"/>
            <w:tcBorders>
              <w:top w:val="nil"/>
              <w:left w:val="nil"/>
              <w:bottom w:val="single" w:sz="8" w:space="0" w:color="auto"/>
              <w:right w:val="single" w:sz="4" w:space="0" w:color="auto"/>
            </w:tcBorders>
            <w:shd w:val="clear" w:color="auto" w:fill="F2F2F2"/>
            <w:vAlign w:val="center"/>
          </w:tcPr>
          <w:p w14:paraId="10DA8AC8" w14:textId="77777777" w:rsidR="00532695" w:rsidRPr="00C50576" w:rsidRDefault="00532695" w:rsidP="00532695">
            <w:pPr>
              <w:jc w:val="center"/>
              <w:rPr>
                <w:b/>
                <w:bCs/>
                <w:color w:val="000000"/>
                <w:sz w:val="18"/>
                <w:szCs w:val="18"/>
              </w:rPr>
            </w:pPr>
            <w:r w:rsidRPr="00C50576">
              <w:rPr>
                <w:b/>
                <w:sz w:val="18"/>
                <w:szCs w:val="18"/>
              </w:rPr>
              <w:t>Baseline and Targets</w:t>
            </w:r>
          </w:p>
        </w:tc>
        <w:tc>
          <w:tcPr>
            <w:tcW w:w="1371" w:type="dxa"/>
            <w:gridSpan w:val="3"/>
            <w:tcBorders>
              <w:top w:val="nil"/>
              <w:left w:val="single" w:sz="4" w:space="0" w:color="auto"/>
              <w:bottom w:val="single" w:sz="8" w:space="0" w:color="auto"/>
              <w:right w:val="single" w:sz="4" w:space="0" w:color="auto"/>
            </w:tcBorders>
            <w:shd w:val="clear" w:color="auto" w:fill="F2F2F2"/>
            <w:vAlign w:val="center"/>
            <w:hideMark/>
          </w:tcPr>
          <w:p w14:paraId="2B0AE463" w14:textId="77777777" w:rsidR="00532695" w:rsidRPr="00C50576" w:rsidRDefault="00532695" w:rsidP="00532695">
            <w:pPr>
              <w:jc w:val="center"/>
              <w:rPr>
                <w:color w:val="000000"/>
                <w:sz w:val="18"/>
                <w:szCs w:val="18"/>
              </w:rPr>
            </w:pPr>
            <w:r w:rsidRPr="00C50576">
              <w:rPr>
                <w:b/>
                <w:bCs/>
                <w:color w:val="000000"/>
                <w:sz w:val="18"/>
                <w:szCs w:val="18"/>
              </w:rPr>
              <w:t>Means of verification</w:t>
            </w:r>
          </w:p>
        </w:tc>
        <w:tc>
          <w:tcPr>
            <w:tcW w:w="1481" w:type="dxa"/>
            <w:tcBorders>
              <w:top w:val="nil"/>
              <w:left w:val="single" w:sz="4" w:space="0" w:color="auto"/>
              <w:bottom w:val="single" w:sz="8" w:space="0" w:color="auto"/>
              <w:right w:val="single" w:sz="8" w:space="0" w:color="auto"/>
            </w:tcBorders>
            <w:shd w:val="clear" w:color="auto" w:fill="F2F2F2"/>
            <w:vAlign w:val="center"/>
            <w:hideMark/>
          </w:tcPr>
          <w:p w14:paraId="5BE8799D" w14:textId="77777777" w:rsidR="00532695" w:rsidRPr="00C50576" w:rsidRDefault="00532695" w:rsidP="00532695">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nil"/>
              <w:left w:val="nil"/>
              <w:bottom w:val="single" w:sz="8" w:space="0" w:color="auto"/>
              <w:right w:val="single" w:sz="8" w:space="0" w:color="auto"/>
            </w:tcBorders>
            <w:shd w:val="clear" w:color="auto" w:fill="F2F2F2"/>
          </w:tcPr>
          <w:p w14:paraId="008E591A" w14:textId="77777777" w:rsidR="00532695" w:rsidRPr="00C50576" w:rsidRDefault="00532695" w:rsidP="00532695">
            <w:pPr>
              <w:jc w:val="center"/>
              <w:rPr>
                <w:b/>
                <w:bCs/>
                <w:color w:val="000000"/>
                <w:sz w:val="18"/>
                <w:szCs w:val="18"/>
              </w:rPr>
            </w:pPr>
            <w:r>
              <w:rPr>
                <w:b/>
                <w:sz w:val="18"/>
                <w:szCs w:val="18"/>
              </w:rPr>
              <w:t xml:space="preserve">Indicated PCREEE budget in the work plan </w:t>
            </w:r>
          </w:p>
        </w:tc>
        <w:tc>
          <w:tcPr>
            <w:tcW w:w="1901" w:type="dxa"/>
            <w:tcBorders>
              <w:top w:val="nil"/>
              <w:left w:val="nil"/>
              <w:bottom w:val="single" w:sz="8" w:space="0" w:color="auto"/>
              <w:right w:val="single" w:sz="8" w:space="0" w:color="auto"/>
            </w:tcBorders>
            <w:shd w:val="clear" w:color="auto" w:fill="F2F2F2"/>
          </w:tcPr>
          <w:p w14:paraId="6FFCDE7C" w14:textId="77777777" w:rsidR="00532695" w:rsidRPr="00C50576" w:rsidRDefault="00532695" w:rsidP="00532695">
            <w:pPr>
              <w:rPr>
                <w:b/>
                <w:bCs/>
                <w:color w:val="000000"/>
                <w:sz w:val="18"/>
                <w:szCs w:val="18"/>
              </w:rPr>
            </w:pPr>
            <w:r>
              <w:rPr>
                <w:b/>
                <w:bCs/>
                <w:color w:val="000000"/>
                <w:sz w:val="18"/>
                <w:szCs w:val="18"/>
              </w:rPr>
              <w:t xml:space="preserve">Spent PCREEE budget </w:t>
            </w:r>
          </w:p>
        </w:tc>
        <w:tc>
          <w:tcPr>
            <w:tcW w:w="1196" w:type="dxa"/>
            <w:tcBorders>
              <w:top w:val="nil"/>
              <w:left w:val="nil"/>
              <w:bottom w:val="single" w:sz="8" w:space="0" w:color="auto"/>
              <w:right w:val="single" w:sz="8" w:space="0" w:color="auto"/>
            </w:tcBorders>
            <w:shd w:val="clear" w:color="auto" w:fill="F2F2F2"/>
          </w:tcPr>
          <w:p w14:paraId="52F0230C" w14:textId="77777777" w:rsidR="00532695" w:rsidRDefault="00532695" w:rsidP="00532695">
            <w:pPr>
              <w:rPr>
                <w:b/>
                <w:bCs/>
                <w:color w:val="000000"/>
                <w:sz w:val="18"/>
                <w:szCs w:val="18"/>
              </w:rPr>
            </w:pPr>
            <w:r>
              <w:rPr>
                <w:b/>
                <w:bCs/>
                <w:color w:val="000000"/>
                <w:sz w:val="18"/>
                <w:szCs w:val="18"/>
              </w:rPr>
              <w:t>Raised co-funding</w:t>
            </w:r>
          </w:p>
          <w:p w14:paraId="617D6D3B" w14:textId="77777777" w:rsidR="00532695" w:rsidRDefault="00532695" w:rsidP="00532695">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tcBorders>
              <w:top w:val="nil"/>
              <w:left w:val="nil"/>
              <w:bottom w:val="single" w:sz="8" w:space="0" w:color="auto"/>
              <w:right w:val="single" w:sz="8" w:space="0" w:color="auto"/>
            </w:tcBorders>
            <w:shd w:val="clear" w:color="auto" w:fill="F2F2F2"/>
          </w:tcPr>
          <w:p w14:paraId="23D46387" w14:textId="77777777" w:rsidR="00532695" w:rsidRDefault="00532695" w:rsidP="00532695">
            <w:pPr>
              <w:rPr>
                <w:b/>
                <w:bCs/>
                <w:color w:val="000000"/>
                <w:sz w:val="18"/>
                <w:szCs w:val="18"/>
              </w:rPr>
            </w:pPr>
            <w:r>
              <w:rPr>
                <w:b/>
                <w:bCs/>
                <w:color w:val="000000"/>
                <w:sz w:val="18"/>
                <w:szCs w:val="18"/>
              </w:rPr>
              <w:t>Comments</w:t>
            </w:r>
          </w:p>
        </w:tc>
      </w:tr>
      <w:tr w:rsidR="00B812E0" w:rsidRPr="00D148ED" w14:paraId="7A06547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1370" w:type="dxa"/>
            <w:tcBorders>
              <w:top w:val="nil"/>
              <w:left w:val="single" w:sz="8" w:space="0" w:color="auto"/>
              <w:bottom w:val="single" w:sz="8" w:space="0" w:color="auto"/>
              <w:right w:val="single" w:sz="8" w:space="0" w:color="auto"/>
            </w:tcBorders>
            <w:shd w:val="clear" w:color="auto" w:fill="F2F2F2"/>
            <w:hideMark/>
          </w:tcPr>
          <w:p w14:paraId="2543F0FD" w14:textId="77777777" w:rsidR="00532695" w:rsidRPr="00D148ED" w:rsidRDefault="00532695" w:rsidP="00532695">
            <w:pPr>
              <w:rPr>
                <w:rFonts w:cs="Arial"/>
                <w:bCs/>
                <w:color w:val="000000"/>
                <w:sz w:val="18"/>
                <w:szCs w:val="18"/>
              </w:rPr>
            </w:pPr>
            <w:r w:rsidRPr="00BB1D9C">
              <w:rPr>
                <w:rFonts w:cs="Arial"/>
                <w:b/>
                <w:sz w:val="18"/>
                <w:szCs w:val="18"/>
              </w:rPr>
              <w:t>Output 3.2</w:t>
            </w:r>
            <w:r w:rsidRPr="00D148ED">
              <w:rPr>
                <w:rFonts w:cs="Arial"/>
                <w:sz w:val="18"/>
                <w:szCs w:val="18"/>
              </w:rPr>
              <w:t xml:space="preserve"> </w:t>
            </w:r>
            <w:r>
              <w:rPr>
                <w:rFonts w:cs="Arial"/>
                <w:sz w:val="18"/>
                <w:szCs w:val="18"/>
              </w:rPr>
              <w:t>Awareness and knowledge base of key stakeholder groups on various RE&amp;EE aspects are strengthened</w:t>
            </w:r>
          </w:p>
        </w:tc>
        <w:tc>
          <w:tcPr>
            <w:tcW w:w="1518" w:type="dxa"/>
            <w:tcBorders>
              <w:top w:val="nil"/>
              <w:left w:val="nil"/>
              <w:bottom w:val="single" w:sz="8" w:space="0" w:color="auto"/>
              <w:right w:val="single" w:sz="8" w:space="0" w:color="auto"/>
            </w:tcBorders>
            <w:shd w:val="clear" w:color="auto" w:fill="F2F2F2"/>
            <w:hideMark/>
          </w:tcPr>
          <w:p w14:paraId="3A80F34D" w14:textId="77777777" w:rsidR="00532695" w:rsidRDefault="00532695" w:rsidP="00532695">
            <w:pPr>
              <w:rPr>
                <w:rFonts w:cs="Arial"/>
                <w:sz w:val="18"/>
                <w:szCs w:val="18"/>
              </w:rPr>
            </w:pPr>
            <w:r>
              <w:rPr>
                <w:rFonts w:cs="Arial"/>
                <w:sz w:val="18"/>
                <w:szCs w:val="18"/>
              </w:rPr>
              <w:t xml:space="preserve">- Number of experts from the Pacific region participates in PCREEE RE&amp;EE conferences by end of the first operational phase (at least 30% of the invited panellists are </w:t>
            </w:r>
            <w:r>
              <w:rPr>
                <w:rFonts w:cs="Arial"/>
                <w:sz w:val="18"/>
                <w:szCs w:val="18"/>
              </w:rPr>
              <w:lastRenderedPageBreak/>
              <w:t>female)</w:t>
            </w:r>
          </w:p>
          <w:p w14:paraId="00029F34" w14:textId="77777777" w:rsidR="00532695" w:rsidRDefault="00532695" w:rsidP="00532695">
            <w:pPr>
              <w:rPr>
                <w:rFonts w:cs="Arial"/>
                <w:sz w:val="18"/>
                <w:szCs w:val="18"/>
              </w:rPr>
            </w:pPr>
          </w:p>
          <w:p w14:paraId="7FA23347" w14:textId="77777777" w:rsidR="00532695" w:rsidRDefault="00532695" w:rsidP="00532695">
            <w:pPr>
              <w:rPr>
                <w:rFonts w:cs="Arial"/>
                <w:sz w:val="18"/>
                <w:szCs w:val="18"/>
              </w:rPr>
            </w:pPr>
            <w:r>
              <w:rPr>
                <w:rFonts w:cs="Arial"/>
                <w:sz w:val="18"/>
                <w:szCs w:val="18"/>
              </w:rPr>
              <w:t>- Number of PCREEE conferences with focus on the gender-RE&amp;E nexus</w:t>
            </w:r>
          </w:p>
          <w:p w14:paraId="0C961D23" w14:textId="77777777" w:rsidR="00532695" w:rsidRDefault="00532695" w:rsidP="00532695">
            <w:pPr>
              <w:rPr>
                <w:rFonts w:cs="Arial"/>
                <w:sz w:val="18"/>
                <w:szCs w:val="18"/>
              </w:rPr>
            </w:pPr>
          </w:p>
          <w:p w14:paraId="75E8902B" w14:textId="77777777" w:rsidR="00532695" w:rsidRDefault="00532695" w:rsidP="00532695">
            <w:pPr>
              <w:rPr>
                <w:rFonts w:cs="Arial"/>
                <w:sz w:val="18"/>
                <w:szCs w:val="18"/>
              </w:rPr>
            </w:pPr>
            <w:r>
              <w:rPr>
                <w:rFonts w:cs="Arial"/>
                <w:sz w:val="18"/>
                <w:szCs w:val="18"/>
              </w:rPr>
              <w:t>-  % of the population in 22 countries is reached by regional awareness RE&amp;EE campaigns supported by PCREEE</w:t>
            </w:r>
          </w:p>
          <w:p w14:paraId="75EFB442" w14:textId="77777777" w:rsidR="00532695" w:rsidRPr="00D148ED" w:rsidRDefault="00532695" w:rsidP="00532695">
            <w:pPr>
              <w:rPr>
                <w:rFonts w:cs="Arial"/>
                <w:bCs/>
                <w:color w:val="000000"/>
                <w:sz w:val="18"/>
                <w:szCs w:val="18"/>
              </w:rPr>
            </w:pPr>
          </w:p>
        </w:tc>
        <w:tc>
          <w:tcPr>
            <w:tcW w:w="1469" w:type="dxa"/>
            <w:tcBorders>
              <w:top w:val="nil"/>
              <w:left w:val="nil"/>
              <w:bottom w:val="single" w:sz="8" w:space="0" w:color="auto"/>
              <w:right w:val="single" w:sz="4" w:space="0" w:color="auto"/>
            </w:tcBorders>
            <w:shd w:val="clear" w:color="auto" w:fill="F2F2F2"/>
          </w:tcPr>
          <w:p w14:paraId="07E344E3" w14:textId="77777777" w:rsidR="00532695" w:rsidRDefault="00532695" w:rsidP="00532695">
            <w:pPr>
              <w:rPr>
                <w:rFonts w:cs="Arial"/>
                <w:sz w:val="18"/>
                <w:szCs w:val="18"/>
              </w:rPr>
            </w:pPr>
            <w:r w:rsidRPr="00561585">
              <w:rPr>
                <w:rFonts w:cs="Arial"/>
                <w:b/>
                <w:sz w:val="18"/>
                <w:szCs w:val="18"/>
                <w:u w:val="single"/>
              </w:rPr>
              <w:lastRenderedPageBreak/>
              <w:t>Baseline:</w:t>
            </w:r>
          </w:p>
          <w:p w14:paraId="34D66426" w14:textId="77777777" w:rsidR="00532695" w:rsidRDefault="00532695" w:rsidP="00532695">
            <w:pPr>
              <w:rPr>
                <w:rFonts w:cs="Arial"/>
                <w:sz w:val="18"/>
                <w:szCs w:val="18"/>
              </w:rPr>
            </w:pPr>
          </w:p>
          <w:p w14:paraId="1FCCDBAD" w14:textId="77777777" w:rsidR="00532695" w:rsidRDefault="00532695" w:rsidP="00532695">
            <w:pPr>
              <w:rPr>
                <w:rFonts w:cs="Arial"/>
                <w:sz w:val="18"/>
                <w:szCs w:val="18"/>
              </w:rPr>
            </w:pPr>
            <w:r>
              <w:rPr>
                <w:rFonts w:cs="Arial"/>
                <w:sz w:val="18"/>
                <w:szCs w:val="18"/>
              </w:rPr>
              <w:t xml:space="preserve">Awareness of key stakeholders on RE&amp;EE varies considerably across the Pacific </w:t>
            </w:r>
            <w:proofErr w:type="gramStart"/>
            <w:r>
              <w:rPr>
                <w:rFonts w:cs="Arial"/>
                <w:sz w:val="18"/>
                <w:szCs w:val="18"/>
              </w:rPr>
              <w:t>islands;  there</w:t>
            </w:r>
            <w:proofErr w:type="gramEnd"/>
            <w:r>
              <w:rPr>
                <w:rFonts w:cs="Arial"/>
                <w:sz w:val="18"/>
                <w:szCs w:val="18"/>
              </w:rPr>
              <w:t xml:space="preserve"> is lack of awareness on gender-RE&amp;EE </w:t>
            </w:r>
            <w:r>
              <w:rPr>
                <w:rFonts w:cs="Arial"/>
                <w:sz w:val="18"/>
                <w:szCs w:val="18"/>
              </w:rPr>
              <w:lastRenderedPageBreak/>
              <w:t xml:space="preserve">issues; </w:t>
            </w:r>
          </w:p>
          <w:p w14:paraId="11143579" w14:textId="77777777" w:rsidR="00532695" w:rsidRPr="00CA28B0" w:rsidRDefault="00532695" w:rsidP="00532695">
            <w:pPr>
              <w:rPr>
                <w:rFonts w:cs="Arial"/>
                <w:sz w:val="18"/>
                <w:szCs w:val="18"/>
              </w:rPr>
            </w:pPr>
          </w:p>
          <w:p w14:paraId="4F540A38" w14:textId="77777777" w:rsidR="00532695" w:rsidRDefault="00532695" w:rsidP="00532695">
            <w:pPr>
              <w:rPr>
                <w:rFonts w:cs="Arial"/>
                <w:b/>
                <w:sz w:val="18"/>
                <w:szCs w:val="18"/>
                <w:u w:val="single"/>
              </w:rPr>
            </w:pPr>
            <w:r w:rsidRPr="00561585">
              <w:rPr>
                <w:rFonts w:cs="Arial"/>
                <w:b/>
                <w:sz w:val="18"/>
                <w:szCs w:val="18"/>
                <w:u w:val="single"/>
              </w:rPr>
              <w:t>Target(s):</w:t>
            </w:r>
          </w:p>
          <w:p w14:paraId="6618E713" w14:textId="77777777" w:rsidR="00532695" w:rsidRDefault="00532695" w:rsidP="00532695">
            <w:pPr>
              <w:rPr>
                <w:rFonts w:cs="Arial"/>
                <w:b/>
                <w:sz w:val="18"/>
                <w:szCs w:val="18"/>
                <w:u w:val="single"/>
              </w:rPr>
            </w:pPr>
          </w:p>
          <w:p w14:paraId="6465B0D9" w14:textId="77777777" w:rsidR="00532695" w:rsidRDefault="00532695" w:rsidP="00532695">
            <w:pPr>
              <w:rPr>
                <w:rFonts w:cs="Arial"/>
                <w:sz w:val="18"/>
                <w:szCs w:val="18"/>
              </w:rPr>
            </w:pPr>
            <w:r>
              <w:rPr>
                <w:rFonts w:cs="Arial"/>
                <w:sz w:val="18"/>
                <w:szCs w:val="18"/>
              </w:rPr>
              <w:t>- At least 400 experts from the Pacific region participate in PCREEE RE&amp;EE conferences by end of the first operational phase (at least 30% of the invited panellists are female)</w:t>
            </w:r>
          </w:p>
          <w:p w14:paraId="2C3E52B8" w14:textId="77777777" w:rsidR="00532695" w:rsidRDefault="00532695" w:rsidP="00532695">
            <w:pPr>
              <w:rPr>
                <w:rFonts w:cs="Arial"/>
                <w:sz w:val="18"/>
                <w:szCs w:val="18"/>
              </w:rPr>
            </w:pPr>
          </w:p>
          <w:p w14:paraId="6DF8272C" w14:textId="77777777" w:rsidR="00532695" w:rsidRDefault="00532695" w:rsidP="00532695">
            <w:pPr>
              <w:rPr>
                <w:rFonts w:cs="Arial"/>
                <w:sz w:val="18"/>
                <w:szCs w:val="18"/>
              </w:rPr>
            </w:pPr>
            <w:r>
              <w:rPr>
                <w:rFonts w:cs="Arial"/>
                <w:sz w:val="18"/>
                <w:szCs w:val="18"/>
              </w:rPr>
              <w:t>-  At least one PCREEE conference will have a special focus on the gender-RE&amp;EE nexus</w:t>
            </w:r>
          </w:p>
          <w:p w14:paraId="6403A404" w14:textId="77777777" w:rsidR="00532695" w:rsidRDefault="00532695" w:rsidP="00532695">
            <w:pPr>
              <w:rPr>
                <w:rFonts w:cs="Arial"/>
                <w:sz w:val="18"/>
                <w:szCs w:val="18"/>
              </w:rPr>
            </w:pPr>
          </w:p>
          <w:p w14:paraId="7AB80FFB" w14:textId="77777777" w:rsidR="00532695" w:rsidRDefault="00532695" w:rsidP="00532695">
            <w:pPr>
              <w:rPr>
                <w:rFonts w:cs="Arial"/>
                <w:sz w:val="18"/>
                <w:szCs w:val="18"/>
              </w:rPr>
            </w:pPr>
            <w:r>
              <w:rPr>
                <w:rFonts w:cs="Arial"/>
                <w:sz w:val="18"/>
                <w:szCs w:val="18"/>
              </w:rPr>
              <w:t xml:space="preserve">- At least 25% of the population in 15 countries is reached by regional awareness campaigns </w:t>
            </w:r>
          </w:p>
          <w:p w14:paraId="024A0AEC" w14:textId="77777777" w:rsidR="00532695" w:rsidRPr="00115C48" w:rsidRDefault="00532695" w:rsidP="00532695">
            <w:pPr>
              <w:rPr>
                <w:rFonts w:cs="Arial"/>
                <w:color w:val="000000"/>
                <w:sz w:val="18"/>
                <w:szCs w:val="18"/>
              </w:rPr>
            </w:pPr>
          </w:p>
        </w:tc>
        <w:tc>
          <w:tcPr>
            <w:tcW w:w="1371" w:type="dxa"/>
            <w:gridSpan w:val="3"/>
            <w:tcBorders>
              <w:top w:val="nil"/>
              <w:left w:val="single" w:sz="4" w:space="0" w:color="auto"/>
              <w:bottom w:val="single" w:sz="8" w:space="0" w:color="auto"/>
              <w:right w:val="single" w:sz="4" w:space="0" w:color="auto"/>
            </w:tcBorders>
            <w:shd w:val="clear" w:color="auto" w:fill="F2F2F2"/>
            <w:hideMark/>
          </w:tcPr>
          <w:p w14:paraId="6D91A13A" w14:textId="77777777" w:rsidR="00532695" w:rsidRPr="00CA28B0" w:rsidRDefault="00532695" w:rsidP="00532695">
            <w:pPr>
              <w:keepNext/>
              <w:rPr>
                <w:rFonts w:cs="Arial"/>
                <w:color w:val="000000"/>
                <w:sz w:val="18"/>
                <w:szCs w:val="18"/>
              </w:rPr>
            </w:pPr>
            <w:r>
              <w:rPr>
                <w:rFonts w:cs="Arial"/>
                <w:color w:val="000000"/>
                <w:sz w:val="18"/>
                <w:szCs w:val="18"/>
              </w:rPr>
              <w:lastRenderedPageBreak/>
              <w:t>- Reports and statistics of audio-visual awareness raising campaigns</w:t>
            </w:r>
          </w:p>
          <w:p w14:paraId="06E30F55" w14:textId="77777777" w:rsidR="00532695" w:rsidRDefault="00532695" w:rsidP="00532695">
            <w:pPr>
              <w:keepNext/>
              <w:rPr>
                <w:rFonts w:cs="Arial"/>
                <w:color w:val="000000"/>
                <w:sz w:val="18"/>
                <w:szCs w:val="18"/>
              </w:rPr>
            </w:pPr>
            <w:r>
              <w:rPr>
                <w:rFonts w:cs="Arial"/>
                <w:color w:val="000000"/>
                <w:sz w:val="18"/>
                <w:szCs w:val="18"/>
              </w:rPr>
              <w:t>- Lists of conference participants</w:t>
            </w:r>
          </w:p>
          <w:p w14:paraId="4FCFF197" w14:textId="77777777" w:rsidR="00532695" w:rsidRPr="00314D2D" w:rsidRDefault="00532695" w:rsidP="00532695">
            <w:pPr>
              <w:rPr>
                <w:rFonts w:cs="Arial"/>
                <w:color w:val="000000"/>
                <w:sz w:val="18"/>
                <w:szCs w:val="18"/>
              </w:rPr>
            </w:pPr>
          </w:p>
        </w:tc>
        <w:tc>
          <w:tcPr>
            <w:tcW w:w="1481" w:type="dxa"/>
            <w:tcBorders>
              <w:top w:val="nil"/>
              <w:left w:val="single" w:sz="4" w:space="0" w:color="auto"/>
              <w:bottom w:val="single" w:sz="8" w:space="0" w:color="auto"/>
              <w:right w:val="single" w:sz="8" w:space="0" w:color="auto"/>
            </w:tcBorders>
            <w:shd w:val="clear" w:color="auto" w:fill="F2F2F2"/>
            <w:hideMark/>
          </w:tcPr>
          <w:p w14:paraId="77741328" w14:textId="77777777" w:rsidR="00532695" w:rsidRDefault="00532695" w:rsidP="00532695">
            <w:pPr>
              <w:rPr>
                <w:rFonts w:cs="Arial"/>
                <w:color w:val="000000"/>
                <w:sz w:val="18"/>
                <w:szCs w:val="18"/>
              </w:rPr>
            </w:pPr>
            <w:r w:rsidRPr="00115C48">
              <w:rPr>
                <w:rFonts w:cs="Arial"/>
                <w:color w:val="000000"/>
                <w:sz w:val="18"/>
                <w:szCs w:val="18"/>
              </w:rPr>
              <w:t> </w:t>
            </w:r>
            <w:r w:rsidRPr="00C50576">
              <w:rPr>
                <w:b/>
                <w:color w:val="000000"/>
                <w:sz w:val="18"/>
                <w:szCs w:val="18"/>
                <w:u w:val="single"/>
              </w:rPr>
              <w:t xml:space="preserve">Level of Achievement: </w:t>
            </w:r>
            <w:r>
              <w:rPr>
                <w:b/>
                <w:color w:val="000000"/>
                <w:sz w:val="18"/>
                <w:szCs w:val="18"/>
                <w:u w:val="single"/>
              </w:rPr>
              <w:t>in %</w:t>
            </w:r>
            <w:r>
              <w:rPr>
                <w:rFonts w:cs="Arial"/>
                <w:color w:val="000000"/>
                <w:sz w:val="18"/>
                <w:szCs w:val="18"/>
              </w:rPr>
              <w:t xml:space="preserve"> </w:t>
            </w:r>
          </w:p>
          <w:p w14:paraId="3B0FD58D" w14:textId="77777777" w:rsidR="0066536E" w:rsidRDefault="0066536E" w:rsidP="00532695">
            <w:pPr>
              <w:rPr>
                <w:rFonts w:cs="Arial"/>
                <w:color w:val="000000"/>
                <w:sz w:val="18"/>
                <w:szCs w:val="18"/>
              </w:rPr>
            </w:pPr>
          </w:p>
          <w:p w14:paraId="69804AFA" w14:textId="77777777" w:rsidR="0066536E" w:rsidRDefault="0066536E" w:rsidP="00532695">
            <w:pPr>
              <w:rPr>
                <w:rFonts w:cs="Arial"/>
                <w:color w:val="000000"/>
                <w:sz w:val="18"/>
                <w:szCs w:val="18"/>
              </w:rPr>
            </w:pPr>
          </w:p>
          <w:p w14:paraId="79C940F8" w14:textId="77777777" w:rsidR="0066536E" w:rsidRDefault="0066536E" w:rsidP="00532695">
            <w:pPr>
              <w:rPr>
                <w:rFonts w:cs="Arial"/>
                <w:color w:val="000000"/>
                <w:sz w:val="18"/>
                <w:szCs w:val="18"/>
              </w:rPr>
            </w:pPr>
          </w:p>
          <w:p w14:paraId="38CE565E" w14:textId="77777777" w:rsidR="0066536E" w:rsidRDefault="0066536E" w:rsidP="00532695">
            <w:pPr>
              <w:rPr>
                <w:rFonts w:cs="Arial"/>
                <w:color w:val="000000"/>
                <w:sz w:val="18"/>
                <w:szCs w:val="18"/>
              </w:rPr>
            </w:pPr>
          </w:p>
          <w:p w14:paraId="5ED419C1" w14:textId="77777777" w:rsidR="0066536E" w:rsidRDefault="0066536E" w:rsidP="00532695">
            <w:pPr>
              <w:rPr>
                <w:rFonts w:cs="Arial"/>
                <w:color w:val="000000"/>
                <w:sz w:val="18"/>
                <w:szCs w:val="18"/>
              </w:rPr>
            </w:pPr>
          </w:p>
          <w:p w14:paraId="09ECF781" w14:textId="77777777" w:rsidR="0066536E" w:rsidRDefault="0066536E" w:rsidP="00532695">
            <w:pPr>
              <w:rPr>
                <w:rFonts w:cs="Arial"/>
                <w:color w:val="000000"/>
                <w:sz w:val="18"/>
                <w:szCs w:val="18"/>
              </w:rPr>
            </w:pPr>
          </w:p>
          <w:p w14:paraId="62DFC30A" w14:textId="77777777" w:rsidR="0066536E" w:rsidRDefault="0066536E" w:rsidP="00532695">
            <w:pPr>
              <w:rPr>
                <w:rFonts w:cs="Arial"/>
                <w:color w:val="000000"/>
                <w:sz w:val="18"/>
                <w:szCs w:val="18"/>
              </w:rPr>
            </w:pPr>
          </w:p>
          <w:p w14:paraId="3D4A32CC" w14:textId="77777777" w:rsidR="0066536E" w:rsidRDefault="0066536E" w:rsidP="00532695">
            <w:pPr>
              <w:rPr>
                <w:rFonts w:cs="Arial"/>
                <w:color w:val="000000"/>
                <w:sz w:val="18"/>
                <w:szCs w:val="18"/>
              </w:rPr>
            </w:pPr>
          </w:p>
          <w:p w14:paraId="628B7F9E" w14:textId="77777777" w:rsidR="0066536E" w:rsidRDefault="0066536E" w:rsidP="00532695">
            <w:pPr>
              <w:rPr>
                <w:rFonts w:cs="Arial"/>
                <w:color w:val="000000"/>
                <w:sz w:val="18"/>
                <w:szCs w:val="18"/>
              </w:rPr>
            </w:pPr>
          </w:p>
          <w:p w14:paraId="1CABC37E" w14:textId="77777777" w:rsidR="003C67C6" w:rsidRPr="00B812E0" w:rsidRDefault="003C67C6" w:rsidP="00B812E0">
            <w:pPr>
              <w:rPr>
                <w:color w:val="000000"/>
                <w:sz w:val="18"/>
                <w:szCs w:val="18"/>
              </w:rPr>
            </w:pPr>
            <w:r w:rsidRPr="00B812E0">
              <w:rPr>
                <w:color w:val="000000"/>
                <w:sz w:val="18"/>
                <w:szCs w:val="18"/>
              </w:rPr>
              <w:lastRenderedPageBreak/>
              <w:t xml:space="preserve">Completed awareness activities in Tonga jointly with the OIREP, benefitting 155 people from communities &amp; 183 secondary school students. </w:t>
            </w:r>
          </w:p>
          <w:p w14:paraId="04776C41" w14:textId="77777777" w:rsidR="0066536E" w:rsidRDefault="0066536E" w:rsidP="00165610">
            <w:pPr>
              <w:pStyle w:val="ListParagraph"/>
              <w:ind w:left="101"/>
              <w:rPr>
                <w:rFonts w:cs="Arial"/>
                <w:color w:val="000000"/>
                <w:sz w:val="18"/>
                <w:szCs w:val="18"/>
                <w:lang w:val="en-GB"/>
              </w:rPr>
            </w:pPr>
          </w:p>
          <w:p w14:paraId="7480A4EB" w14:textId="77777777" w:rsidR="00B812E0" w:rsidRPr="00B812E0" w:rsidRDefault="00B812E0" w:rsidP="00B812E0">
            <w:pPr>
              <w:rPr>
                <w:rFonts w:cs="Arial"/>
                <w:color w:val="000000"/>
                <w:sz w:val="18"/>
                <w:szCs w:val="18"/>
              </w:rPr>
            </w:pPr>
            <w:r>
              <w:rPr>
                <w:rFonts w:cs="Arial"/>
                <w:color w:val="000000"/>
                <w:sz w:val="18"/>
                <w:szCs w:val="18"/>
              </w:rPr>
              <w:t xml:space="preserve">Supported the Tonga Power </w:t>
            </w:r>
            <w:proofErr w:type="spellStart"/>
            <w:r>
              <w:rPr>
                <w:rFonts w:cs="Arial"/>
                <w:color w:val="000000"/>
                <w:sz w:val="18"/>
                <w:szCs w:val="18"/>
              </w:rPr>
              <w:t>Ltd’s</w:t>
            </w:r>
            <w:proofErr w:type="spellEnd"/>
            <w:r>
              <w:rPr>
                <w:rFonts w:cs="Arial"/>
                <w:color w:val="000000"/>
                <w:sz w:val="18"/>
                <w:szCs w:val="18"/>
              </w:rPr>
              <w:t xml:space="preserve"> RE Seminar, attended by 30 people.</w:t>
            </w:r>
          </w:p>
          <w:p w14:paraId="0643CB21" w14:textId="77777777" w:rsidR="0066536E" w:rsidRDefault="0066536E" w:rsidP="00532695">
            <w:pPr>
              <w:rPr>
                <w:rFonts w:cs="Arial"/>
                <w:color w:val="000000"/>
                <w:sz w:val="18"/>
                <w:szCs w:val="18"/>
              </w:rPr>
            </w:pPr>
          </w:p>
          <w:p w14:paraId="71D458EC" w14:textId="77777777" w:rsidR="0066536E" w:rsidRDefault="0066536E" w:rsidP="00532695">
            <w:pPr>
              <w:rPr>
                <w:rFonts w:cs="Arial"/>
                <w:color w:val="000000"/>
                <w:sz w:val="18"/>
                <w:szCs w:val="18"/>
              </w:rPr>
            </w:pPr>
          </w:p>
          <w:p w14:paraId="7A644ED1" w14:textId="77777777" w:rsidR="0066536E" w:rsidRDefault="0066536E" w:rsidP="00532695">
            <w:pPr>
              <w:rPr>
                <w:rFonts w:cs="Arial"/>
                <w:color w:val="000000"/>
                <w:sz w:val="18"/>
                <w:szCs w:val="18"/>
              </w:rPr>
            </w:pPr>
          </w:p>
          <w:p w14:paraId="75309624" w14:textId="77777777" w:rsidR="0066536E" w:rsidRPr="00D148ED" w:rsidRDefault="000D62F7" w:rsidP="000D62F7">
            <w:pPr>
              <w:rPr>
                <w:rFonts w:cs="Arial"/>
                <w:bCs/>
                <w:color w:val="000000"/>
                <w:sz w:val="18"/>
                <w:szCs w:val="18"/>
              </w:rPr>
            </w:pPr>
            <w:r>
              <w:rPr>
                <w:rFonts w:cs="Arial"/>
                <w:bCs/>
                <w:color w:val="000000"/>
                <w:sz w:val="18"/>
                <w:szCs w:val="18"/>
              </w:rPr>
              <w:t>Ordered awareness and promotional materials which will arrive on the 2</w:t>
            </w:r>
            <w:r w:rsidRPr="000D62F7">
              <w:rPr>
                <w:rFonts w:cs="Arial"/>
                <w:bCs/>
                <w:color w:val="000000"/>
                <w:sz w:val="18"/>
                <w:szCs w:val="18"/>
                <w:vertAlign w:val="superscript"/>
              </w:rPr>
              <w:t>nd</w:t>
            </w:r>
            <w:r>
              <w:rPr>
                <w:rFonts w:cs="Arial"/>
                <w:bCs/>
                <w:color w:val="000000"/>
                <w:sz w:val="18"/>
                <w:szCs w:val="18"/>
              </w:rPr>
              <w:t xml:space="preserve"> half of 2020. </w:t>
            </w:r>
          </w:p>
        </w:tc>
        <w:tc>
          <w:tcPr>
            <w:tcW w:w="985" w:type="dxa"/>
            <w:tcBorders>
              <w:top w:val="nil"/>
              <w:left w:val="nil"/>
              <w:bottom w:val="single" w:sz="8" w:space="0" w:color="auto"/>
              <w:right w:val="single" w:sz="8" w:space="0" w:color="auto"/>
            </w:tcBorders>
            <w:shd w:val="clear" w:color="auto" w:fill="F2F2F2"/>
          </w:tcPr>
          <w:p w14:paraId="63FCEAC5" w14:textId="77777777" w:rsidR="00532695" w:rsidRPr="00115C48" w:rsidRDefault="003C67C6" w:rsidP="003C67C6">
            <w:pPr>
              <w:rPr>
                <w:rFonts w:cs="Arial"/>
                <w:color w:val="000000"/>
                <w:sz w:val="18"/>
                <w:szCs w:val="18"/>
              </w:rPr>
            </w:pPr>
            <w:r>
              <w:rPr>
                <w:rFonts w:cs="Arial"/>
                <w:color w:val="000000"/>
                <w:sz w:val="18"/>
                <w:szCs w:val="18"/>
              </w:rPr>
              <w:lastRenderedPageBreak/>
              <w:t>35</w:t>
            </w:r>
            <w:r w:rsidR="006F77DF">
              <w:rPr>
                <w:rFonts w:cs="Arial"/>
                <w:color w:val="000000"/>
                <w:sz w:val="18"/>
                <w:szCs w:val="18"/>
              </w:rPr>
              <w:t>,000</w:t>
            </w:r>
          </w:p>
        </w:tc>
        <w:tc>
          <w:tcPr>
            <w:tcW w:w="1901" w:type="dxa"/>
            <w:tcBorders>
              <w:top w:val="nil"/>
              <w:left w:val="nil"/>
              <w:bottom w:val="single" w:sz="8" w:space="0" w:color="auto"/>
              <w:right w:val="single" w:sz="8" w:space="0" w:color="auto"/>
            </w:tcBorders>
            <w:shd w:val="clear" w:color="auto" w:fill="F2F2F2"/>
          </w:tcPr>
          <w:p w14:paraId="78C785F8" w14:textId="77777777" w:rsidR="00532695" w:rsidRPr="00115C48" w:rsidRDefault="00F90E03" w:rsidP="00532695">
            <w:pPr>
              <w:rPr>
                <w:rFonts w:cs="Arial"/>
                <w:color w:val="000000"/>
                <w:sz w:val="18"/>
                <w:szCs w:val="18"/>
              </w:rPr>
            </w:pPr>
            <w:r>
              <w:rPr>
                <w:rFonts w:cs="Arial"/>
                <w:color w:val="000000"/>
                <w:sz w:val="18"/>
                <w:szCs w:val="18"/>
              </w:rPr>
              <w:t xml:space="preserve">Jan – June: </w:t>
            </w:r>
            <w:r w:rsidR="00950A23">
              <w:rPr>
                <w:rFonts w:cs="Arial"/>
                <w:color w:val="000000"/>
                <w:sz w:val="18"/>
                <w:szCs w:val="18"/>
              </w:rPr>
              <w:t>5907.67</w:t>
            </w:r>
          </w:p>
        </w:tc>
        <w:tc>
          <w:tcPr>
            <w:tcW w:w="1196" w:type="dxa"/>
            <w:tcBorders>
              <w:top w:val="nil"/>
              <w:left w:val="nil"/>
              <w:bottom w:val="single" w:sz="8" w:space="0" w:color="auto"/>
              <w:right w:val="single" w:sz="8" w:space="0" w:color="auto"/>
            </w:tcBorders>
            <w:shd w:val="clear" w:color="auto" w:fill="F2F2F2"/>
          </w:tcPr>
          <w:p w14:paraId="196B6558" w14:textId="77777777" w:rsidR="00532695" w:rsidRPr="00115C48" w:rsidRDefault="00950A23" w:rsidP="00950A23">
            <w:pPr>
              <w:rPr>
                <w:rFonts w:cs="Arial"/>
                <w:color w:val="000000"/>
                <w:sz w:val="18"/>
                <w:szCs w:val="18"/>
              </w:rPr>
            </w:pPr>
            <w:r>
              <w:rPr>
                <w:rFonts w:cs="Arial"/>
                <w:color w:val="000000"/>
                <w:sz w:val="18"/>
                <w:szCs w:val="18"/>
              </w:rPr>
              <w:t xml:space="preserve">In-kind support from the OIREP of approx. 10,000 </w:t>
            </w:r>
          </w:p>
        </w:tc>
        <w:tc>
          <w:tcPr>
            <w:tcW w:w="1936" w:type="dxa"/>
            <w:tcBorders>
              <w:top w:val="nil"/>
              <w:left w:val="nil"/>
              <w:bottom w:val="single" w:sz="8" w:space="0" w:color="auto"/>
              <w:right w:val="single" w:sz="8" w:space="0" w:color="auto"/>
            </w:tcBorders>
            <w:shd w:val="clear" w:color="auto" w:fill="F2F2F2"/>
          </w:tcPr>
          <w:p w14:paraId="481BAA53" w14:textId="77777777" w:rsidR="002B0778" w:rsidRDefault="003C67C6" w:rsidP="003C67C6">
            <w:pPr>
              <w:rPr>
                <w:rFonts w:cs="Arial"/>
                <w:color w:val="000000"/>
                <w:sz w:val="18"/>
                <w:szCs w:val="18"/>
              </w:rPr>
            </w:pPr>
            <w:r>
              <w:rPr>
                <w:rFonts w:cs="Arial"/>
                <w:color w:val="000000"/>
                <w:sz w:val="18"/>
                <w:szCs w:val="18"/>
              </w:rPr>
              <w:t>Budget</w:t>
            </w:r>
            <w:r w:rsidRPr="003C67C6">
              <w:rPr>
                <w:rFonts w:cs="Arial"/>
                <w:color w:val="000000"/>
                <w:sz w:val="18"/>
                <w:szCs w:val="18"/>
              </w:rPr>
              <w:t>ed 35k</w:t>
            </w:r>
            <w:r>
              <w:rPr>
                <w:rFonts w:cs="Arial"/>
                <w:color w:val="000000"/>
                <w:sz w:val="18"/>
                <w:szCs w:val="18"/>
              </w:rPr>
              <w:t xml:space="preserve"> for awareness activities in Tonga, Vanuatu, Solomon Is and the North Pacific</w:t>
            </w:r>
            <w:r w:rsidR="00B812E0">
              <w:rPr>
                <w:rFonts w:cs="Arial"/>
                <w:color w:val="000000"/>
                <w:sz w:val="18"/>
                <w:szCs w:val="18"/>
              </w:rPr>
              <w:t xml:space="preserve"> to be conducted jointly during planned PCREEE events (dialogues &amp; investment forums)</w:t>
            </w:r>
            <w:r>
              <w:rPr>
                <w:rFonts w:cs="Arial"/>
                <w:color w:val="000000"/>
                <w:sz w:val="18"/>
                <w:szCs w:val="18"/>
              </w:rPr>
              <w:t xml:space="preserve">. </w:t>
            </w:r>
            <w:r w:rsidRPr="003C67C6">
              <w:rPr>
                <w:rFonts w:cs="Arial"/>
                <w:color w:val="000000"/>
                <w:sz w:val="18"/>
                <w:szCs w:val="18"/>
              </w:rPr>
              <w:t xml:space="preserve"> </w:t>
            </w:r>
          </w:p>
          <w:p w14:paraId="68620552" w14:textId="77777777" w:rsidR="00950A23" w:rsidRDefault="00950A23" w:rsidP="003C67C6">
            <w:pPr>
              <w:rPr>
                <w:rFonts w:cs="Arial"/>
                <w:color w:val="000000"/>
                <w:sz w:val="18"/>
                <w:szCs w:val="18"/>
              </w:rPr>
            </w:pPr>
          </w:p>
          <w:p w14:paraId="13730C75" w14:textId="77777777" w:rsidR="008D2736" w:rsidRDefault="008D2736" w:rsidP="003C67C6">
            <w:pPr>
              <w:rPr>
                <w:rFonts w:cs="Arial"/>
                <w:color w:val="000000"/>
                <w:sz w:val="18"/>
                <w:szCs w:val="18"/>
              </w:rPr>
            </w:pPr>
          </w:p>
          <w:p w14:paraId="3FB1AD09" w14:textId="77777777" w:rsidR="008D2736" w:rsidRDefault="00AD67F3" w:rsidP="003C67C6">
            <w:pPr>
              <w:rPr>
                <w:rFonts w:cs="Arial"/>
                <w:color w:val="000000"/>
                <w:sz w:val="18"/>
                <w:szCs w:val="18"/>
              </w:rPr>
            </w:pPr>
            <w:r>
              <w:rPr>
                <w:rFonts w:cs="Arial"/>
                <w:color w:val="000000"/>
                <w:sz w:val="18"/>
                <w:szCs w:val="18"/>
              </w:rPr>
              <w:lastRenderedPageBreak/>
              <w:t>Given COVID, PCREEE was only able to c</w:t>
            </w:r>
            <w:r w:rsidR="008D2736">
              <w:rPr>
                <w:rFonts w:cs="Arial"/>
                <w:color w:val="000000"/>
                <w:sz w:val="18"/>
                <w:szCs w:val="18"/>
              </w:rPr>
              <w:t>onduct</w:t>
            </w:r>
            <w:r>
              <w:rPr>
                <w:rFonts w:cs="Arial"/>
                <w:color w:val="000000"/>
                <w:sz w:val="18"/>
                <w:szCs w:val="18"/>
              </w:rPr>
              <w:t xml:space="preserve"> </w:t>
            </w:r>
            <w:r w:rsidR="008D2736">
              <w:rPr>
                <w:rFonts w:cs="Arial"/>
                <w:color w:val="000000"/>
                <w:sz w:val="18"/>
                <w:szCs w:val="18"/>
              </w:rPr>
              <w:t xml:space="preserve">awareness programme with the secondary schools of the Vava’u Group in Tonga.  </w:t>
            </w:r>
          </w:p>
          <w:p w14:paraId="1E480584" w14:textId="77777777" w:rsidR="003C67C6" w:rsidRDefault="003C67C6" w:rsidP="003C67C6">
            <w:pPr>
              <w:rPr>
                <w:rFonts w:cs="Arial"/>
                <w:color w:val="000000"/>
                <w:sz w:val="18"/>
                <w:szCs w:val="18"/>
              </w:rPr>
            </w:pPr>
          </w:p>
          <w:p w14:paraId="4C086B39" w14:textId="77777777" w:rsidR="002B0778" w:rsidRPr="00115C48" w:rsidRDefault="002B0778" w:rsidP="003C67C6">
            <w:pPr>
              <w:rPr>
                <w:rFonts w:cs="Arial"/>
                <w:color w:val="000000"/>
                <w:sz w:val="18"/>
                <w:szCs w:val="18"/>
              </w:rPr>
            </w:pPr>
          </w:p>
        </w:tc>
      </w:tr>
      <w:tr w:rsidR="00F4607F" w:rsidRPr="00D148ED" w14:paraId="76B824B1"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357" w:type="dxa"/>
            <w:gridSpan w:val="3"/>
            <w:tcBorders>
              <w:top w:val="nil"/>
              <w:left w:val="single" w:sz="8" w:space="0" w:color="auto"/>
              <w:bottom w:val="single" w:sz="8" w:space="0" w:color="auto"/>
              <w:right w:val="single" w:sz="4" w:space="0" w:color="auto"/>
            </w:tcBorders>
            <w:shd w:val="clear" w:color="auto" w:fill="auto"/>
            <w:vAlign w:val="center"/>
            <w:hideMark/>
          </w:tcPr>
          <w:p w14:paraId="5FE3C64D" w14:textId="77777777" w:rsidR="00532695" w:rsidRPr="00D148ED" w:rsidRDefault="00532695" w:rsidP="00532695">
            <w:pPr>
              <w:rPr>
                <w:rFonts w:cs="Arial"/>
                <w:b/>
                <w:bCs/>
                <w:color w:val="000000"/>
                <w:sz w:val="18"/>
                <w:szCs w:val="18"/>
              </w:rPr>
            </w:pPr>
            <w:r w:rsidRPr="00D148ED">
              <w:rPr>
                <w:rFonts w:cs="Arial"/>
                <w:b/>
                <w:bCs/>
                <w:color w:val="000000"/>
                <w:sz w:val="18"/>
                <w:szCs w:val="18"/>
              </w:rPr>
              <w:lastRenderedPageBreak/>
              <w:t>Activities</w:t>
            </w:r>
          </w:p>
          <w:p w14:paraId="403B6D16" w14:textId="77777777" w:rsidR="00532695" w:rsidRPr="00D148ED" w:rsidRDefault="00532695" w:rsidP="00532695">
            <w:pPr>
              <w:rPr>
                <w:rFonts w:cs="Arial"/>
                <w:b/>
                <w:bCs/>
                <w:color w:val="000000"/>
                <w:sz w:val="18"/>
                <w:szCs w:val="18"/>
              </w:rPr>
            </w:pPr>
          </w:p>
        </w:tc>
        <w:tc>
          <w:tcPr>
            <w:tcW w:w="1371" w:type="dxa"/>
            <w:gridSpan w:val="3"/>
            <w:tcBorders>
              <w:top w:val="nil"/>
              <w:left w:val="single" w:sz="4" w:space="0" w:color="auto"/>
              <w:bottom w:val="single" w:sz="8" w:space="0" w:color="auto"/>
              <w:right w:val="single" w:sz="4" w:space="0" w:color="auto"/>
            </w:tcBorders>
            <w:shd w:val="clear" w:color="auto" w:fill="auto"/>
            <w:vAlign w:val="center"/>
          </w:tcPr>
          <w:p w14:paraId="42D4BB29" w14:textId="77777777" w:rsidR="00532695" w:rsidRDefault="00532695" w:rsidP="00532695">
            <w:pPr>
              <w:rPr>
                <w:rFonts w:cs="Arial"/>
                <w:b/>
                <w:bCs/>
                <w:color w:val="000000"/>
                <w:sz w:val="18"/>
                <w:szCs w:val="18"/>
              </w:rPr>
            </w:pPr>
          </w:p>
          <w:p w14:paraId="761CE962" w14:textId="77777777" w:rsidR="00532695" w:rsidRPr="00D148ED" w:rsidRDefault="00532695" w:rsidP="00532695">
            <w:pPr>
              <w:rPr>
                <w:rFonts w:cs="Arial"/>
                <w:b/>
                <w:bCs/>
                <w:color w:val="000000"/>
                <w:sz w:val="18"/>
                <w:szCs w:val="18"/>
              </w:rPr>
            </w:pPr>
          </w:p>
        </w:tc>
        <w:tc>
          <w:tcPr>
            <w:tcW w:w="1481" w:type="dxa"/>
            <w:tcBorders>
              <w:top w:val="nil"/>
              <w:left w:val="single" w:sz="4" w:space="0" w:color="auto"/>
              <w:bottom w:val="single" w:sz="8" w:space="0" w:color="auto"/>
              <w:right w:val="single" w:sz="8" w:space="0" w:color="auto"/>
            </w:tcBorders>
            <w:shd w:val="clear" w:color="auto" w:fill="auto"/>
            <w:vAlign w:val="center"/>
          </w:tcPr>
          <w:p w14:paraId="4E325E78" w14:textId="77777777" w:rsidR="00532695" w:rsidRDefault="00532695" w:rsidP="00532695">
            <w:pPr>
              <w:rPr>
                <w:rFonts w:cs="Arial"/>
                <w:b/>
                <w:bCs/>
                <w:color w:val="000000"/>
                <w:sz w:val="18"/>
                <w:szCs w:val="18"/>
              </w:rPr>
            </w:pPr>
          </w:p>
          <w:p w14:paraId="7D5F03D2" w14:textId="77777777" w:rsidR="00532695" w:rsidRPr="00D148ED" w:rsidRDefault="00532695" w:rsidP="00532695">
            <w:pPr>
              <w:rPr>
                <w:rFonts w:cs="Arial"/>
                <w:b/>
                <w:bCs/>
                <w:color w:val="000000"/>
                <w:sz w:val="18"/>
                <w:szCs w:val="18"/>
              </w:rPr>
            </w:pPr>
          </w:p>
        </w:tc>
        <w:tc>
          <w:tcPr>
            <w:tcW w:w="985" w:type="dxa"/>
            <w:tcBorders>
              <w:top w:val="nil"/>
              <w:left w:val="single" w:sz="8" w:space="0" w:color="auto"/>
              <w:bottom w:val="single" w:sz="8" w:space="0" w:color="auto"/>
              <w:right w:val="single" w:sz="8" w:space="0" w:color="auto"/>
            </w:tcBorders>
          </w:tcPr>
          <w:p w14:paraId="41229483" w14:textId="77777777" w:rsidR="00532695" w:rsidRPr="00D148ED" w:rsidRDefault="00532695" w:rsidP="00532695">
            <w:pPr>
              <w:rPr>
                <w:rFonts w:cs="Arial"/>
                <w:b/>
                <w:bCs/>
                <w:color w:val="000000"/>
                <w:sz w:val="18"/>
                <w:szCs w:val="18"/>
              </w:rPr>
            </w:pPr>
          </w:p>
        </w:tc>
        <w:tc>
          <w:tcPr>
            <w:tcW w:w="1901" w:type="dxa"/>
            <w:tcBorders>
              <w:top w:val="nil"/>
              <w:left w:val="single" w:sz="8" w:space="0" w:color="auto"/>
              <w:bottom w:val="single" w:sz="8" w:space="0" w:color="auto"/>
              <w:right w:val="single" w:sz="8" w:space="0" w:color="auto"/>
            </w:tcBorders>
          </w:tcPr>
          <w:p w14:paraId="66A83DEE" w14:textId="77777777" w:rsidR="00532695" w:rsidRPr="00D148ED" w:rsidRDefault="00532695" w:rsidP="00532695">
            <w:pPr>
              <w:rPr>
                <w:rFonts w:cs="Arial"/>
                <w:b/>
                <w:bCs/>
                <w:color w:val="000000"/>
                <w:sz w:val="18"/>
                <w:szCs w:val="18"/>
              </w:rPr>
            </w:pPr>
          </w:p>
        </w:tc>
        <w:tc>
          <w:tcPr>
            <w:tcW w:w="1196" w:type="dxa"/>
            <w:tcBorders>
              <w:top w:val="nil"/>
              <w:left w:val="single" w:sz="8" w:space="0" w:color="auto"/>
              <w:bottom w:val="single" w:sz="8" w:space="0" w:color="auto"/>
              <w:right w:val="single" w:sz="8" w:space="0" w:color="auto"/>
            </w:tcBorders>
          </w:tcPr>
          <w:p w14:paraId="5F5CB338" w14:textId="77777777" w:rsidR="00532695" w:rsidRPr="00D148ED" w:rsidRDefault="00532695" w:rsidP="00532695">
            <w:pPr>
              <w:rPr>
                <w:rFonts w:cs="Arial"/>
                <w:b/>
                <w:bCs/>
                <w:color w:val="000000"/>
                <w:sz w:val="18"/>
                <w:szCs w:val="18"/>
              </w:rPr>
            </w:pPr>
          </w:p>
        </w:tc>
        <w:tc>
          <w:tcPr>
            <w:tcW w:w="1936" w:type="dxa"/>
            <w:tcBorders>
              <w:top w:val="nil"/>
              <w:left w:val="single" w:sz="8" w:space="0" w:color="auto"/>
              <w:bottom w:val="single" w:sz="8" w:space="0" w:color="auto"/>
              <w:right w:val="single" w:sz="8" w:space="0" w:color="auto"/>
            </w:tcBorders>
          </w:tcPr>
          <w:p w14:paraId="02544A6F" w14:textId="77777777" w:rsidR="00532695" w:rsidRPr="00D148ED" w:rsidRDefault="00532695" w:rsidP="00532695">
            <w:pPr>
              <w:rPr>
                <w:rFonts w:cs="Arial"/>
                <w:b/>
                <w:bCs/>
                <w:color w:val="000000"/>
                <w:sz w:val="18"/>
                <w:szCs w:val="18"/>
              </w:rPr>
            </w:pPr>
          </w:p>
        </w:tc>
      </w:tr>
      <w:tr w:rsidR="00F4607F" w:rsidRPr="00D148ED" w14:paraId="15995D53"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4357" w:type="dxa"/>
            <w:gridSpan w:val="3"/>
            <w:tcBorders>
              <w:top w:val="nil"/>
              <w:left w:val="single" w:sz="8" w:space="0" w:color="auto"/>
              <w:bottom w:val="single" w:sz="8" w:space="0" w:color="auto"/>
              <w:right w:val="single" w:sz="4" w:space="0" w:color="auto"/>
            </w:tcBorders>
          </w:tcPr>
          <w:p w14:paraId="11648621" w14:textId="77777777" w:rsidR="00532695" w:rsidRPr="0071213B" w:rsidRDefault="00532695" w:rsidP="00532695">
            <w:pPr>
              <w:spacing w:before="60" w:after="60"/>
              <w:rPr>
                <w:rFonts w:cs="Arial"/>
                <w:sz w:val="18"/>
                <w:szCs w:val="18"/>
              </w:rPr>
            </w:pPr>
            <w:r>
              <w:rPr>
                <w:rFonts w:cs="Arial"/>
                <w:sz w:val="18"/>
                <w:szCs w:val="18"/>
              </w:rPr>
              <w:t xml:space="preserve">3.2.1 Organize at least one major annual conference on different RE&amp;EE aspects </w:t>
            </w:r>
          </w:p>
        </w:tc>
        <w:tc>
          <w:tcPr>
            <w:tcW w:w="1371" w:type="dxa"/>
            <w:gridSpan w:val="3"/>
            <w:tcBorders>
              <w:top w:val="nil"/>
              <w:left w:val="single" w:sz="4" w:space="0" w:color="auto"/>
              <w:bottom w:val="single" w:sz="8" w:space="0" w:color="auto"/>
              <w:right w:val="single" w:sz="4" w:space="0" w:color="auto"/>
            </w:tcBorders>
          </w:tcPr>
          <w:p w14:paraId="587A52B7" w14:textId="77777777" w:rsidR="00532695" w:rsidRPr="0071213B" w:rsidRDefault="00532695" w:rsidP="00532695">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14:paraId="67C40F32" w14:textId="77777777" w:rsidR="00532695" w:rsidRPr="0071213B" w:rsidRDefault="00407818" w:rsidP="00532695">
            <w:pPr>
              <w:spacing w:before="60" w:after="60"/>
              <w:rPr>
                <w:rFonts w:cs="Arial"/>
                <w:sz w:val="18"/>
                <w:szCs w:val="18"/>
              </w:rPr>
            </w:pPr>
            <w:r>
              <w:rPr>
                <w:rFonts w:cs="Arial"/>
                <w:sz w:val="18"/>
                <w:szCs w:val="18"/>
              </w:rPr>
              <w:t>Discussions of a joint regional investment forum with GET.invest has not advanced any further.</w:t>
            </w:r>
          </w:p>
        </w:tc>
        <w:tc>
          <w:tcPr>
            <w:tcW w:w="985" w:type="dxa"/>
            <w:tcBorders>
              <w:top w:val="nil"/>
              <w:left w:val="single" w:sz="8" w:space="0" w:color="auto"/>
              <w:bottom w:val="single" w:sz="8" w:space="0" w:color="auto"/>
              <w:right w:val="single" w:sz="8" w:space="0" w:color="auto"/>
            </w:tcBorders>
          </w:tcPr>
          <w:p w14:paraId="6787CD66" w14:textId="77777777" w:rsidR="00532695" w:rsidRDefault="00532695" w:rsidP="00532695">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14:paraId="5FDFB2E5" w14:textId="77777777" w:rsidR="00532695" w:rsidRDefault="00532695" w:rsidP="00532695">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14:paraId="23DEEA2A" w14:textId="77777777" w:rsidR="00532695" w:rsidRDefault="00532695" w:rsidP="00532695">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14:paraId="39CA011C" w14:textId="77777777" w:rsidR="00532695" w:rsidRDefault="00532695" w:rsidP="00C424FE">
            <w:pPr>
              <w:spacing w:before="60" w:after="60"/>
              <w:rPr>
                <w:rFonts w:cs="Arial"/>
                <w:sz w:val="18"/>
                <w:szCs w:val="18"/>
              </w:rPr>
            </w:pPr>
          </w:p>
        </w:tc>
      </w:tr>
      <w:tr w:rsidR="00F4607F" w:rsidRPr="00D148ED" w14:paraId="66D0C8F9"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14:paraId="379DFDF0" w14:textId="77777777" w:rsidR="0066536E" w:rsidRPr="0071213B" w:rsidRDefault="0066536E" w:rsidP="0066536E">
            <w:pPr>
              <w:spacing w:before="60" w:after="60"/>
              <w:rPr>
                <w:rFonts w:cs="Arial"/>
                <w:sz w:val="18"/>
                <w:szCs w:val="18"/>
              </w:rPr>
            </w:pPr>
            <w:r>
              <w:rPr>
                <w:rFonts w:cs="Arial"/>
                <w:sz w:val="18"/>
                <w:szCs w:val="18"/>
              </w:rPr>
              <w:t xml:space="preserve">3.2.2 </w:t>
            </w:r>
            <w:r w:rsidRPr="000063C8">
              <w:rPr>
                <w:sz w:val="18"/>
                <w:szCs w:val="18"/>
                <w:lang w:eastAsia="pt-PT"/>
              </w:rPr>
              <w:t xml:space="preserve">Contribute to the production a RE&amp;EE Industry report in cooperation with REN-21 and link the Pacific to the Asia-Pacific portal as well as the global tracking </w:t>
            </w:r>
            <w:r w:rsidRPr="000063C8">
              <w:rPr>
                <w:sz w:val="18"/>
                <w:szCs w:val="18"/>
                <w:lang w:eastAsia="pt-PT"/>
              </w:rPr>
              <w:lastRenderedPageBreak/>
              <w:t>fra</w:t>
            </w:r>
            <w:r>
              <w:rPr>
                <w:sz w:val="18"/>
                <w:szCs w:val="18"/>
                <w:lang w:eastAsia="pt-PT"/>
              </w:rPr>
              <w:t>mework to the SE4ALL initiative</w:t>
            </w:r>
            <w:r w:rsidRPr="000063C8">
              <w:rPr>
                <w:sz w:val="18"/>
                <w:szCs w:val="18"/>
                <w:lang w:eastAsia="pt-PT"/>
              </w:rPr>
              <w:t xml:space="preserve">   </w:t>
            </w:r>
          </w:p>
        </w:tc>
        <w:tc>
          <w:tcPr>
            <w:tcW w:w="1371" w:type="dxa"/>
            <w:gridSpan w:val="3"/>
            <w:tcBorders>
              <w:top w:val="nil"/>
              <w:left w:val="single" w:sz="4" w:space="0" w:color="auto"/>
              <w:bottom w:val="single" w:sz="8" w:space="0" w:color="auto"/>
              <w:right w:val="single" w:sz="4" w:space="0" w:color="auto"/>
            </w:tcBorders>
          </w:tcPr>
          <w:p w14:paraId="4323B049" w14:textId="77777777" w:rsidR="0066536E" w:rsidRPr="0071213B"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14:paraId="4B2EC107" w14:textId="77777777" w:rsidR="0066536E" w:rsidRPr="0071213B" w:rsidRDefault="0066536E" w:rsidP="0066536E">
            <w:pPr>
              <w:spacing w:before="60" w:after="60"/>
              <w:rPr>
                <w:rFonts w:cs="Arial"/>
                <w:sz w:val="18"/>
                <w:szCs w:val="18"/>
              </w:rPr>
            </w:pPr>
          </w:p>
        </w:tc>
        <w:tc>
          <w:tcPr>
            <w:tcW w:w="985" w:type="dxa"/>
            <w:tcBorders>
              <w:top w:val="nil"/>
              <w:left w:val="single" w:sz="8" w:space="0" w:color="auto"/>
              <w:bottom w:val="single" w:sz="8" w:space="0" w:color="auto"/>
              <w:right w:val="single" w:sz="8" w:space="0" w:color="auto"/>
            </w:tcBorders>
          </w:tcPr>
          <w:p w14:paraId="5BB00195" w14:textId="77777777"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14:paraId="0A399B61" w14:textId="77777777"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14:paraId="5F0AA171" w14:textId="77777777"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14:paraId="35E057A6" w14:textId="77777777" w:rsidR="0066536E" w:rsidRDefault="0066536E" w:rsidP="0066536E">
            <w:pPr>
              <w:spacing w:before="60" w:after="60"/>
              <w:rPr>
                <w:rFonts w:cs="Arial"/>
                <w:sz w:val="18"/>
                <w:szCs w:val="18"/>
              </w:rPr>
            </w:pPr>
            <w:r>
              <w:rPr>
                <w:rFonts w:cs="Arial"/>
                <w:sz w:val="18"/>
                <w:szCs w:val="18"/>
              </w:rPr>
              <w:t>Participated as a panellist at a REN 21 event at ESCAP in Oct</w:t>
            </w:r>
            <w:r w:rsidR="00C424FE">
              <w:rPr>
                <w:rFonts w:cs="Arial"/>
                <w:sz w:val="18"/>
                <w:szCs w:val="18"/>
              </w:rPr>
              <w:t xml:space="preserve">. </w:t>
            </w:r>
            <w:r w:rsidR="00C424FE">
              <w:rPr>
                <w:rFonts w:cs="Arial"/>
                <w:sz w:val="18"/>
                <w:szCs w:val="18"/>
              </w:rPr>
              <w:lastRenderedPageBreak/>
              <w:t xml:space="preserve">No further contacts with REN 21. </w:t>
            </w:r>
            <w:r w:rsidR="00B812E0">
              <w:rPr>
                <w:rFonts w:cs="Arial"/>
                <w:sz w:val="18"/>
                <w:szCs w:val="18"/>
              </w:rPr>
              <w:t xml:space="preserve"> </w:t>
            </w:r>
            <w:r w:rsidR="00AD67F3">
              <w:rPr>
                <w:rFonts w:cs="Arial"/>
                <w:sz w:val="18"/>
                <w:szCs w:val="18"/>
              </w:rPr>
              <w:t xml:space="preserve">ESCAP is now working with SPC in Suva on the Next STEP model. </w:t>
            </w:r>
          </w:p>
          <w:p w14:paraId="7A8F4ED9" w14:textId="77777777" w:rsidR="0066536E" w:rsidRDefault="0066536E" w:rsidP="0066536E">
            <w:pPr>
              <w:spacing w:before="60" w:after="60"/>
              <w:rPr>
                <w:rFonts w:cs="Arial"/>
                <w:sz w:val="18"/>
                <w:szCs w:val="18"/>
              </w:rPr>
            </w:pPr>
            <w:r>
              <w:rPr>
                <w:rFonts w:cs="Arial"/>
                <w:sz w:val="18"/>
                <w:szCs w:val="18"/>
              </w:rPr>
              <w:t xml:space="preserve">SPC data work is led from Suva with support from the PCREEE. </w:t>
            </w:r>
          </w:p>
        </w:tc>
      </w:tr>
      <w:tr w:rsidR="00F4607F" w:rsidRPr="00D148ED" w14:paraId="3B0ED4D8"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14:paraId="72BAF942" w14:textId="77777777" w:rsidR="0066536E" w:rsidRPr="0071213B" w:rsidRDefault="0066536E" w:rsidP="0066536E">
            <w:pPr>
              <w:spacing w:before="60" w:after="60"/>
              <w:rPr>
                <w:rFonts w:cs="Arial"/>
                <w:sz w:val="18"/>
                <w:szCs w:val="18"/>
              </w:rPr>
            </w:pPr>
            <w:r>
              <w:rPr>
                <w:rFonts w:cs="Arial"/>
                <w:sz w:val="18"/>
                <w:szCs w:val="18"/>
              </w:rPr>
              <w:lastRenderedPageBreak/>
              <w:t xml:space="preserve">3.2.3 Design and implement at least one regional RE&amp;EE awareness campaign targeting the residential, </w:t>
            </w:r>
            <w:proofErr w:type="gramStart"/>
            <w:r>
              <w:rPr>
                <w:rFonts w:cs="Arial"/>
                <w:sz w:val="18"/>
                <w:szCs w:val="18"/>
              </w:rPr>
              <w:t>commercial</w:t>
            </w:r>
            <w:proofErr w:type="gramEnd"/>
            <w:r>
              <w:rPr>
                <w:rFonts w:cs="Arial"/>
                <w:sz w:val="18"/>
                <w:szCs w:val="18"/>
              </w:rPr>
              <w:t xml:space="preserve"> or industrial sectors</w:t>
            </w:r>
          </w:p>
        </w:tc>
        <w:tc>
          <w:tcPr>
            <w:tcW w:w="1371" w:type="dxa"/>
            <w:gridSpan w:val="3"/>
            <w:tcBorders>
              <w:top w:val="nil"/>
              <w:left w:val="single" w:sz="4" w:space="0" w:color="auto"/>
              <w:bottom w:val="single" w:sz="8" w:space="0" w:color="auto"/>
              <w:right w:val="single" w:sz="4" w:space="0" w:color="auto"/>
            </w:tcBorders>
          </w:tcPr>
          <w:p w14:paraId="09F93C09" w14:textId="77777777" w:rsidR="0066536E" w:rsidRPr="0071213B"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14:paraId="3980DDD7" w14:textId="77777777" w:rsidR="0066536E" w:rsidRPr="0071213B" w:rsidRDefault="00C424FE" w:rsidP="00C424FE">
            <w:pPr>
              <w:spacing w:before="60" w:after="60"/>
              <w:rPr>
                <w:rFonts w:cs="Arial"/>
                <w:sz w:val="18"/>
                <w:szCs w:val="18"/>
              </w:rPr>
            </w:pPr>
            <w:r>
              <w:rPr>
                <w:rFonts w:cs="Arial"/>
                <w:sz w:val="18"/>
                <w:szCs w:val="18"/>
              </w:rPr>
              <w:t>We have approached PICs for key annual national events (</w:t>
            </w:r>
            <w:proofErr w:type="spellStart"/>
            <w:r>
              <w:rPr>
                <w:rFonts w:cs="Arial"/>
                <w:sz w:val="18"/>
                <w:szCs w:val="18"/>
              </w:rPr>
              <w:t>e.g</w:t>
            </w:r>
            <w:proofErr w:type="spellEnd"/>
            <w:r>
              <w:rPr>
                <w:rFonts w:cs="Arial"/>
                <w:sz w:val="18"/>
                <w:szCs w:val="18"/>
              </w:rPr>
              <w:t xml:space="preserve"> national day celebration, tourism week, etc) where we can jointly conduct awareness / promotion activities. </w:t>
            </w:r>
          </w:p>
        </w:tc>
        <w:tc>
          <w:tcPr>
            <w:tcW w:w="985" w:type="dxa"/>
            <w:tcBorders>
              <w:top w:val="nil"/>
              <w:left w:val="single" w:sz="8" w:space="0" w:color="auto"/>
              <w:bottom w:val="single" w:sz="8" w:space="0" w:color="auto"/>
              <w:right w:val="single" w:sz="8" w:space="0" w:color="auto"/>
            </w:tcBorders>
          </w:tcPr>
          <w:p w14:paraId="1FCB6044" w14:textId="77777777"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14:paraId="5838DE67" w14:textId="77777777"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14:paraId="18B8FD1F" w14:textId="77777777"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14:paraId="0BD350BA" w14:textId="77777777" w:rsidR="0066536E" w:rsidRDefault="00C424FE" w:rsidP="00C424FE">
            <w:pPr>
              <w:spacing w:before="60" w:after="60"/>
              <w:rPr>
                <w:bCs/>
                <w:sz w:val="18"/>
                <w:szCs w:val="18"/>
              </w:rPr>
            </w:pPr>
            <w:r>
              <w:rPr>
                <w:rFonts w:cs="Arial"/>
                <w:sz w:val="18"/>
                <w:szCs w:val="18"/>
              </w:rPr>
              <w:t xml:space="preserve">Launched </w:t>
            </w:r>
            <w:r w:rsidR="00540C6B" w:rsidRPr="00540C6B">
              <w:rPr>
                <w:bCs/>
                <w:sz w:val="18"/>
                <w:szCs w:val="18"/>
              </w:rPr>
              <w:t>PCREEE</w:t>
            </w:r>
            <w:r>
              <w:rPr>
                <w:bCs/>
                <w:sz w:val="18"/>
                <w:szCs w:val="18"/>
              </w:rPr>
              <w:t>’s</w:t>
            </w:r>
            <w:r w:rsidR="00540C6B" w:rsidRPr="00540C6B">
              <w:rPr>
                <w:bCs/>
                <w:sz w:val="18"/>
                <w:szCs w:val="18"/>
              </w:rPr>
              <w:t xml:space="preserve"> Regional RE and EE Awareness Campaign</w:t>
            </w:r>
            <w:r w:rsidR="00540C6B">
              <w:rPr>
                <w:bCs/>
                <w:sz w:val="18"/>
                <w:szCs w:val="18"/>
              </w:rPr>
              <w:t xml:space="preserve"> </w:t>
            </w:r>
            <w:r>
              <w:rPr>
                <w:bCs/>
                <w:sz w:val="18"/>
                <w:szCs w:val="18"/>
              </w:rPr>
              <w:t>Strategy during the 3</w:t>
            </w:r>
            <w:r w:rsidRPr="00C424FE">
              <w:rPr>
                <w:bCs/>
                <w:sz w:val="18"/>
                <w:szCs w:val="18"/>
                <w:vertAlign w:val="superscript"/>
              </w:rPr>
              <w:t>rd</w:t>
            </w:r>
            <w:r>
              <w:rPr>
                <w:bCs/>
                <w:sz w:val="18"/>
                <w:szCs w:val="18"/>
              </w:rPr>
              <w:t xml:space="preserve"> Anniversary of the PCREEE. </w:t>
            </w:r>
          </w:p>
          <w:p w14:paraId="44CCA778" w14:textId="77777777" w:rsidR="008D2736" w:rsidRDefault="008D2736" w:rsidP="00C424FE">
            <w:pPr>
              <w:spacing w:before="60" w:after="60"/>
              <w:rPr>
                <w:bCs/>
                <w:sz w:val="18"/>
                <w:szCs w:val="18"/>
              </w:rPr>
            </w:pPr>
          </w:p>
          <w:p w14:paraId="7A416D66" w14:textId="77777777" w:rsidR="008D2736" w:rsidRPr="00540C6B" w:rsidRDefault="008D2736" w:rsidP="008D2736">
            <w:pPr>
              <w:spacing w:before="60" w:after="60"/>
              <w:rPr>
                <w:rFonts w:cs="Arial"/>
                <w:sz w:val="18"/>
                <w:szCs w:val="18"/>
              </w:rPr>
            </w:pPr>
            <w:r>
              <w:rPr>
                <w:bCs/>
                <w:sz w:val="18"/>
                <w:szCs w:val="18"/>
              </w:rPr>
              <w:t xml:space="preserve">Received awareness materials [stickers, pens, </w:t>
            </w:r>
            <w:proofErr w:type="gramStart"/>
            <w:r>
              <w:rPr>
                <w:bCs/>
                <w:sz w:val="18"/>
                <w:szCs w:val="18"/>
              </w:rPr>
              <w:t>T-shirts</w:t>
            </w:r>
            <w:proofErr w:type="gramEnd"/>
            <w:r>
              <w:rPr>
                <w:bCs/>
                <w:sz w:val="18"/>
                <w:szCs w:val="18"/>
              </w:rPr>
              <w:t xml:space="preserve"> and lanyards] that were produced in Suva.   </w:t>
            </w:r>
          </w:p>
        </w:tc>
      </w:tr>
      <w:tr w:rsidR="00F4607F" w:rsidRPr="00D148ED" w14:paraId="3F4C121F"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14:paraId="430846CC" w14:textId="77777777" w:rsidR="0066536E" w:rsidRDefault="0066536E" w:rsidP="0066536E">
            <w:pPr>
              <w:spacing w:before="60" w:after="60"/>
              <w:rPr>
                <w:rFonts w:cs="Arial"/>
                <w:sz w:val="18"/>
                <w:szCs w:val="18"/>
              </w:rPr>
            </w:pPr>
            <w:r>
              <w:rPr>
                <w:rFonts w:cs="Arial"/>
                <w:sz w:val="18"/>
                <w:szCs w:val="18"/>
              </w:rPr>
              <w:t>3.2.4 Provide technical policy implementation to CROP agencies, especially to SPC, as well as Member States and the private sector and industry (task to be delegated by the SPC Energy Programme)</w:t>
            </w:r>
          </w:p>
        </w:tc>
        <w:tc>
          <w:tcPr>
            <w:tcW w:w="1371" w:type="dxa"/>
            <w:gridSpan w:val="3"/>
            <w:tcBorders>
              <w:top w:val="nil"/>
              <w:left w:val="single" w:sz="4" w:space="0" w:color="auto"/>
              <w:bottom w:val="single" w:sz="8" w:space="0" w:color="auto"/>
              <w:right w:val="single" w:sz="4" w:space="0" w:color="auto"/>
            </w:tcBorders>
          </w:tcPr>
          <w:p w14:paraId="2F90E244" w14:textId="77777777" w:rsidR="0066536E"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14:paraId="64452298" w14:textId="77777777" w:rsidR="0066536E" w:rsidRDefault="0066536E" w:rsidP="0066536E">
            <w:pPr>
              <w:spacing w:before="60" w:after="60"/>
              <w:rPr>
                <w:rFonts w:cs="Arial"/>
                <w:sz w:val="18"/>
                <w:szCs w:val="18"/>
              </w:rPr>
            </w:pPr>
          </w:p>
        </w:tc>
        <w:tc>
          <w:tcPr>
            <w:tcW w:w="985" w:type="dxa"/>
            <w:tcBorders>
              <w:top w:val="nil"/>
              <w:left w:val="single" w:sz="8" w:space="0" w:color="auto"/>
              <w:bottom w:val="single" w:sz="8" w:space="0" w:color="auto"/>
              <w:right w:val="single" w:sz="8" w:space="0" w:color="auto"/>
            </w:tcBorders>
          </w:tcPr>
          <w:p w14:paraId="4B4CFD88" w14:textId="77777777"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14:paraId="63A71BDA" w14:textId="77777777"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14:paraId="1CE4650C" w14:textId="77777777"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14:paraId="01053197" w14:textId="77777777" w:rsidR="0066536E" w:rsidRDefault="00540C6B" w:rsidP="00540C6B">
            <w:pPr>
              <w:spacing w:before="60" w:after="60"/>
              <w:rPr>
                <w:rFonts w:cs="Arial"/>
                <w:sz w:val="18"/>
                <w:szCs w:val="18"/>
              </w:rPr>
            </w:pPr>
            <w:r>
              <w:rPr>
                <w:rFonts w:cs="Arial"/>
                <w:sz w:val="18"/>
                <w:szCs w:val="18"/>
              </w:rPr>
              <w:t xml:space="preserve">PCREEE’s work on policies is closely coordinated with SPC’s </w:t>
            </w:r>
            <w:r w:rsidRPr="00540C6B">
              <w:rPr>
                <w:bCs/>
                <w:sz w:val="18"/>
                <w:szCs w:val="18"/>
              </w:rPr>
              <w:t>Policy and Governance</w:t>
            </w:r>
            <w:r>
              <w:rPr>
                <w:bCs/>
                <w:sz w:val="18"/>
                <w:szCs w:val="18"/>
              </w:rPr>
              <w:t xml:space="preserve"> team in Suva.</w:t>
            </w:r>
            <w:r>
              <w:rPr>
                <w:b/>
                <w:bCs/>
              </w:rPr>
              <w:t xml:space="preserve"> </w:t>
            </w:r>
          </w:p>
        </w:tc>
      </w:tr>
      <w:tr w:rsidR="00B812E0" w:rsidRPr="00D148ED" w14:paraId="1F2CB1A6"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209" w:type="dxa"/>
            <w:gridSpan w:val="7"/>
            <w:tcBorders>
              <w:top w:val="single" w:sz="8" w:space="0" w:color="auto"/>
              <w:left w:val="single" w:sz="8" w:space="0" w:color="auto"/>
              <w:bottom w:val="single" w:sz="4" w:space="0" w:color="auto"/>
              <w:right w:val="single" w:sz="8" w:space="0" w:color="000000"/>
            </w:tcBorders>
            <w:shd w:val="clear" w:color="000000" w:fill="D9D9D9"/>
          </w:tcPr>
          <w:p w14:paraId="646005CE" w14:textId="77777777" w:rsidR="0066536E" w:rsidRPr="00D148ED" w:rsidRDefault="0066536E" w:rsidP="0066536E">
            <w:pPr>
              <w:rPr>
                <w:rFonts w:cs="Arial"/>
                <w:b/>
                <w:bCs/>
                <w:color w:val="000000"/>
                <w:sz w:val="18"/>
                <w:szCs w:val="18"/>
              </w:rPr>
            </w:pPr>
            <w:r w:rsidRPr="00375F7A">
              <w:rPr>
                <w:rFonts w:eastAsia="Arial Unicode MS" w:cs="Arial"/>
                <w:b/>
                <w:sz w:val="18"/>
                <w:szCs w:val="18"/>
              </w:rPr>
              <w:t xml:space="preserve">Outcome 4: </w:t>
            </w:r>
            <w:r>
              <w:rPr>
                <w:rFonts w:eastAsia="Arial Unicode MS" w:cs="Arial"/>
                <w:b/>
                <w:sz w:val="18"/>
                <w:szCs w:val="18"/>
              </w:rPr>
              <w:t xml:space="preserve">Increased RE&amp;EE business opportunities for </w:t>
            </w:r>
            <w:proofErr w:type="gramStart"/>
            <w:r>
              <w:rPr>
                <w:rFonts w:eastAsia="Arial Unicode MS" w:cs="Arial"/>
                <w:b/>
                <w:sz w:val="18"/>
                <w:szCs w:val="18"/>
              </w:rPr>
              <w:t>local  companies</w:t>
            </w:r>
            <w:proofErr w:type="gramEnd"/>
            <w:r>
              <w:rPr>
                <w:rFonts w:eastAsia="Arial Unicode MS" w:cs="Arial"/>
                <w:b/>
                <w:sz w:val="18"/>
                <w:szCs w:val="18"/>
              </w:rPr>
              <w:t xml:space="preserve"> and industry through the development and implementation of regional investment promotion programs and tailored financial schemes</w:t>
            </w:r>
          </w:p>
        </w:tc>
        <w:tc>
          <w:tcPr>
            <w:tcW w:w="985" w:type="dxa"/>
            <w:tcBorders>
              <w:top w:val="single" w:sz="8" w:space="0" w:color="auto"/>
              <w:left w:val="single" w:sz="8" w:space="0" w:color="auto"/>
              <w:bottom w:val="single" w:sz="4" w:space="0" w:color="auto"/>
              <w:right w:val="single" w:sz="8" w:space="0" w:color="000000"/>
            </w:tcBorders>
            <w:shd w:val="clear" w:color="000000" w:fill="D9D9D9"/>
          </w:tcPr>
          <w:p w14:paraId="52CB8D45" w14:textId="77777777" w:rsidR="0066536E" w:rsidRPr="00375F7A" w:rsidRDefault="0066536E" w:rsidP="0066536E">
            <w:pPr>
              <w:rPr>
                <w:rFonts w:eastAsia="Arial Unicode MS" w:cs="Arial"/>
                <w:b/>
                <w:sz w:val="18"/>
                <w:szCs w:val="18"/>
              </w:rPr>
            </w:pPr>
          </w:p>
        </w:tc>
        <w:tc>
          <w:tcPr>
            <w:tcW w:w="1901" w:type="dxa"/>
            <w:tcBorders>
              <w:top w:val="single" w:sz="8" w:space="0" w:color="auto"/>
              <w:left w:val="single" w:sz="8" w:space="0" w:color="auto"/>
              <w:bottom w:val="single" w:sz="4" w:space="0" w:color="auto"/>
              <w:right w:val="single" w:sz="8" w:space="0" w:color="000000"/>
            </w:tcBorders>
            <w:shd w:val="clear" w:color="000000" w:fill="D9D9D9"/>
          </w:tcPr>
          <w:p w14:paraId="65F77D4F" w14:textId="77777777" w:rsidR="0066536E" w:rsidRPr="00375F7A" w:rsidRDefault="0066536E" w:rsidP="0066536E">
            <w:pPr>
              <w:rPr>
                <w:rFonts w:eastAsia="Arial Unicode MS" w:cs="Arial"/>
                <w:b/>
                <w:sz w:val="18"/>
                <w:szCs w:val="18"/>
              </w:rPr>
            </w:pPr>
          </w:p>
        </w:tc>
        <w:tc>
          <w:tcPr>
            <w:tcW w:w="1196" w:type="dxa"/>
            <w:tcBorders>
              <w:top w:val="single" w:sz="8" w:space="0" w:color="auto"/>
              <w:left w:val="single" w:sz="8" w:space="0" w:color="auto"/>
              <w:bottom w:val="single" w:sz="4" w:space="0" w:color="auto"/>
              <w:right w:val="single" w:sz="8" w:space="0" w:color="000000"/>
            </w:tcBorders>
            <w:shd w:val="clear" w:color="000000" w:fill="D9D9D9"/>
          </w:tcPr>
          <w:p w14:paraId="628F3975" w14:textId="77777777" w:rsidR="0066536E" w:rsidRPr="00375F7A" w:rsidRDefault="0066536E" w:rsidP="0066536E">
            <w:pPr>
              <w:rPr>
                <w:rFonts w:eastAsia="Arial Unicode MS" w:cs="Arial"/>
                <w:b/>
                <w:sz w:val="18"/>
                <w:szCs w:val="18"/>
              </w:rPr>
            </w:pPr>
          </w:p>
        </w:tc>
        <w:tc>
          <w:tcPr>
            <w:tcW w:w="1936" w:type="dxa"/>
            <w:tcBorders>
              <w:top w:val="single" w:sz="8" w:space="0" w:color="auto"/>
              <w:left w:val="single" w:sz="8" w:space="0" w:color="auto"/>
              <w:bottom w:val="single" w:sz="4" w:space="0" w:color="auto"/>
              <w:right w:val="single" w:sz="8" w:space="0" w:color="000000"/>
            </w:tcBorders>
            <w:shd w:val="clear" w:color="000000" w:fill="D9D9D9"/>
          </w:tcPr>
          <w:p w14:paraId="2B9C1DB7" w14:textId="77777777" w:rsidR="0066536E" w:rsidRPr="00375F7A" w:rsidRDefault="0066536E" w:rsidP="0066536E">
            <w:pPr>
              <w:rPr>
                <w:rFonts w:eastAsia="Arial Unicode MS" w:cs="Arial"/>
                <w:b/>
                <w:sz w:val="18"/>
                <w:szCs w:val="18"/>
              </w:rPr>
            </w:pPr>
          </w:p>
        </w:tc>
      </w:tr>
      <w:tr w:rsidR="00B812E0" w:rsidRPr="00D148ED" w14:paraId="21F06075"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8" w:space="0" w:color="auto"/>
              <w:right w:val="single" w:sz="8" w:space="0" w:color="auto"/>
            </w:tcBorders>
            <w:shd w:val="clear" w:color="auto" w:fill="F2F2F2"/>
            <w:vAlign w:val="center"/>
            <w:hideMark/>
          </w:tcPr>
          <w:p w14:paraId="10A801AD" w14:textId="77777777" w:rsidR="0066536E" w:rsidRPr="00C50576" w:rsidRDefault="0066536E" w:rsidP="0066536E">
            <w:pPr>
              <w:keepNext/>
              <w:rPr>
                <w:b/>
                <w:bCs/>
                <w:color w:val="000000"/>
                <w:sz w:val="18"/>
                <w:szCs w:val="18"/>
              </w:rPr>
            </w:pPr>
            <w:r w:rsidRPr="00C50576">
              <w:rPr>
                <w:b/>
                <w:sz w:val="18"/>
                <w:szCs w:val="18"/>
              </w:rPr>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tcBorders>
              <w:top w:val="single" w:sz="4" w:space="0" w:color="auto"/>
              <w:left w:val="nil"/>
              <w:bottom w:val="single" w:sz="8" w:space="0" w:color="auto"/>
              <w:right w:val="single" w:sz="8" w:space="0" w:color="auto"/>
            </w:tcBorders>
            <w:shd w:val="clear" w:color="auto" w:fill="F2F2F2"/>
            <w:vAlign w:val="center"/>
            <w:hideMark/>
          </w:tcPr>
          <w:p w14:paraId="1855118F" w14:textId="77777777" w:rsidR="0066536E" w:rsidRPr="00C50576" w:rsidRDefault="0066536E" w:rsidP="0066536E">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8" w:space="0" w:color="auto"/>
              <w:right w:val="single" w:sz="4" w:space="0" w:color="auto"/>
            </w:tcBorders>
            <w:shd w:val="clear" w:color="auto" w:fill="F2F2F2"/>
            <w:vAlign w:val="center"/>
          </w:tcPr>
          <w:p w14:paraId="128F47E9" w14:textId="77777777" w:rsidR="0066536E" w:rsidRPr="00C50576" w:rsidRDefault="0066536E" w:rsidP="0066536E">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8" w:space="0" w:color="auto"/>
              <w:right w:val="single" w:sz="8" w:space="0" w:color="auto"/>
            </w:tcBorders>
            <w:shd w:val="clear" w:color="auto" w:fill="F2F2F2"/>
            <w:vAlign w:val="center"/>
            <w:hideMark/>
          </w:tcPr>
          <w:p w14:paraId="1DC66886" w14:textId="77777777" w:rsidR="0066536E" w:rsidRPr="00C50576" w:rsidRDefault="0066536E" w:rsidP="0066536E">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8" w:space="0" w:color="auto"/>
              <w:right w:val="single" w:sz="8" w:space="0" w:color="auto"/>
            </w:tcBorders>
            <w:shd w:val="clear" w:color="auto" w:fill="F2F2F2"/>
            <w:vAlign w:val="center"/>
            <w:hideMark/>
          </w:tcPr>
          <w:p w14:paraId="5FA49CF7" w14:textId="77777777" w:rsidR="0066536E" w:rsidRPr="00C50576" w:rsidRDefault="0066536E" w:rsidP="0066536E">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8" w:space="0" w:color="auto"/>
              <w:right w:val="single" w:sz="8" w:space="0" w:color="auto"/>
            </w:tcBorders>
            <w:shd w:val="clear" w:color="auto" w:fill="F2F2F2"/>
          </w:tcPr>
          <w:p w14:paraId="4926AA17" w14:textId="77777777" w:rsidR="0066536E" w:rsidRPr="00C50576" w:rsidRDefault="0066536E" w:rsidP="0066536E">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8" w:space="0" w:color="auto"/>
              <w:right w:val="single" w:sz="8" w:space="0" w:color="auto"/>
            </w:tcBorders>
            <w:shd w:val="clear" w:color="auto" w:fill="F2F2F2"/>
          </w:tcPr>
          <w:p w14:paraId="6B57FF95" w14:textId="77777777" w:rsidR="0066536E" w:rsidRPr="00C50576" w:rsidRDefault="0066536E" w:rsidP="0066536E">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8" w:space="0" w:color="auto"/>
              <w:right w:val="single" w:sz="8" w:space="0" w:color="auto"/>
            </w:tcBorders>
            <w:shd w:val="clear" w:color="auto" w:fill="F2F2F2"/>
          </w:tcPr>
          <w:p w14:paraId="29F4DF0E" w14:textId="77777777" w:rsidR="0066536E" w:rsidRDefault="0066536E" w:rsidP="0066536E">
            <w:pPr>
              <w:rPr>
                <w:b/>
                <w:bCs/>
                <w:color w:val="000000"/>
                <w:sz w:val="18"/>
                <w:szCs w:val="18"/>
              </w:rPr>
            </w:pPr>
            <w:r>
              <w:rPr>
                <w:b/>
                <w:bCs/>
                <w:color w:val="000000"/>
                <w:sz w:val="18"/>
                <w:szCs w:val="18"/>
              </w:rPr>
              <w:t>Raised co-funding</w:t>
            </w:r>
          </w:p>
          <w:p w14:paraId="321DF387" w14:textId="77777777" w:rsidR="0066536E" w:rsidRDefault="0066536E" w:rsidP="0066536E">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tcBorders>
              <w:top w:val="single" w:sz="4" w:space="0" w:color="auto"/>
              <w:left w:val="nil"/>
              <w:bottom w:val="single" w:sz="8" w:space="0" w:color="auto"/>
              <w:right w:val="single" w:sz="8" w:space="0" w:color="auto"/>
            </w:tcBorders>
            <w:shd w:val="clear" w:color="auto" w:fill="F2F2F2"/>
          </w:tcPr>
          <w:p w14:paraId="42145AE8" w14:textId="77777777" w:rsidR="0066536E" w:rsidRDefault="0066536E" w:rsidP="0066536E">
            <w:pPr>
              <w:rPr>
                <w:b/>
                <w:bCs/>
                <w:color w:val="000000"/>
                <w:sz w:val="18"/>
                <w:szCs w:val="18"/>
              </w:rPr>
            </w:pPr>
            <w:r>
              <w:rPr>
                <w:b/>
                <w:bCs/>
                <w:color w:val="000000"/>
                <w:sz w:val="18"/>
                <w:szCs w:val="18"/>
              </w:rPr>
              <w:t>Comments</w:t>
            </w:r>
          </w:p>
        </w:tc>
      </w:tr>
      <w:tr w:rsidR="00B812E0" w:rsidRPr="00D148ED" w14:paraId="0E068B02"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370" w:type="dxa"/>
            <w:tcBorders>
              <w:top w:val="nil"/>
              <w:left w:val="single" w:sz="8" w:space="0" w:color="auto"/>
              <w:bottom w:val="single" w:sz="4" w:space="0" w:color="auto"/>
              <w:right w:val="single" w:sz="8" w:space="0" w:color="auto"/>
            </w:tcBorders>
            <w:shd w:val="clear" w:color="auto" w:fill="F2F2F2"/>
            <w:hideMark/>
          </w:tcPr>
          <w:p w14:paraId="1DB12ABE" w14:textId="77777777" w:rsidR="0066536E" w:rsidRPr="0071213B" w:rsidRDefault="0066536E" w:rsidP="0066536E">
            <w:pPr>
              <w:rPr>
                <w:rFonts w:cs="Arial"/>
                <w:color w:val="000000"/>
                <w:sz w:val="18"/>
                <w:szCs w:val="18"/>
              </w:rPr>
            </w:pPr>
            <w:r w:rsidRPr="00BB1D9C">
              <w:rPr>
                <w:rFonts w:cs="Arial"/>
                <w:b/>
                <w:color w:val="000000"/>
                <w:sz w:val="18"/>
                <w:szCs w:val="18"/>
              </w:rPr>
              <w:t>Output 4.1</w:t>
            </w:r>
            <w:r w:rsidRPr="0071213B">
              <w:rPr>
                <w:rFonts w:cs="Arial"/>
                <w:color w:val="000000"/>
                <w:sz w:val="18"/>
                <w:szCs w:val="18"/>
              </w:rPr>
              <w:t xml:space="preserve"> </w:t>
            </w:r>
            <w:r>
              <w:rPr>
                <w:rFonts w:cs="Arial"/>
                <w:color w:val="000000"/>
                <w:sz w:val="18"/>
                <w:szCs w:val="18"/>
              </w:rPr>
              <w:t>Investments in RE&amp;EE projects are promoted</w:t>
            </w:r>
          </w:p>
        </w:tc>
        <w:tc>
          <w:tcPr>
            <w:tcW w:w="1518" w:type="dxa"/>
            <w:tcBorders>
              <w:top w:val="nil"/>
              <w:left w:val="nil"/>
              <w:bottom w:val="single" w:sz="4" w:space="0" w:color="auto"/>
              <w:right w:val="single" w:sz="8" w:space="0" w:color="auto"/>
            </w:tcBorders>
            <w:shd w:val="clear" w:color="auto" w:fill="F2F2F2"/>
            <w:hideMark/>
          </w:tcPr>
          <w:p w14:paraId="30C18461" w14:textId="77777777" w:rsidR="0066536E" w:rsidRDefault="0066536E" w:rsidP="0066536E">
            <w:pPr>
              <w:rPr>
                <w:sz w:val="18"/>
                <w:szCs w:val="18"/>
              </w:rPr>
            </w:pPr>
            <w:r w:rsidRPr="0071213B">
              <w:rPr>
                <w:rFonts w:cs="Arial"/>
                <w:color w:val="000000"/>
                <w:sz w:val="18"/>
                <w:szCs w:val="18"/>
              </w:rPr>
              <w:t xml:space="preserve">- </w:t>
            </w:r>
            <w:r>
              <w:rPr>
                <w:sz w:val="18"/>
                <w:szCs w:val="18"/>
              </w:rPr>
              <w:t xml:space="preserve">Volume of investments (in USD) for the execution of the SIDS DOCK project pipeline mobilized </w:t>
            </w:r>
          </w:p>
          <w:p w14:paraId="0B00506A" w14:textId="77777777" w:rsidR="0066536E" w:rsidRDefault="0066536E" w:rsidP="0066536E">
            <w:pPr>
              <w:rPr>
                <w:sz w:val="18"/>
                <w:szCs w:val="18"/>
              </w:rPr>
            </w:pPr>
          </w:p>
          <w:p w14:paraId="26199773" w14:textId="77777777" w:rsidR="0066536E" w:rsidRDefault="0066536E" w:rsidP="0066536E">
            <w:pPr>
              <w:rPr>
                <w:sz w:val="18"/>
                <w:szCs w:val="18"/>
              </w:rPr>
            </w:pPr>
            <w:r>
              <w:rPr>
                <w:sz w:val="18"/>
                <w:szCs w:val="18"/>
              </w:rPr>
              <w:t>-  Number of small to medium-scale RE&amp;EE projects co-funded by national institutions (</w:t>
            </w:r>
            <w:proofErr w:type="gramStart"/>
            <w:r>
              <w:rPr>
                <w:sz w:val="18"/>
                <w:szCs w:val="18"/>
              </w:rPr>
              <w:t>e.g.</w:t>
            </w:r>
            <w:proofErr w:type="gramEnd"/>
            <w:r>
              <w:rPr>
                <w:sz w:val="18"/>
                <w:szCs w:val="18"/>
              </w:rPr>
              <w:t xml:space="preserve"> banks) with the support of newly created regional support schemes </w:t>
            </w:r>
          </w:p>
          <w:p w14:paraId="3ED3DF4F" w14:textId="77777777" w:rsidR="0066536E" w:rsidRDefault="0066536E" w:rsidP="0066536E">
            <w:pPr>
              <w:rPr>
                <w:sz w:val="18"/>
                <w:szCs w:val="18"/>
              </w:rPr>
            </w:pPr>
          </w:p>
          <w:p w14:paraId="612AACF1" w14:textId="77777777" w:rsidR="0066536E" w:rsidRDefault="0066536E" w:rsidP="0066536E">
            <w:pPr>
              <w:rPr>
                <w:sz w:val="18"/>
                <w:szCs w:val="18"/>
              </w:rPr>
            </w:pPr>
            <w:r>
              <w:rPr>
                <w:sz w:val="18"/>
                <w:szCs w:val="18"/>
              </w:rPr>
              <w:t>-  Investment volume (in USD) of developed (pre-)feasibility studies/energy audits for innovative RE&amp;EE projects addressing industrial key sectors (</w:t>
            </w:r>
            <w:proofErr w:type="gramStart"/>
            <w:r>
              <w:rPr>
                <w:sz w:val="18"/>
                <w:szCs w:val="18"/>
              </w:rPr>
              <w:t>e.g.</w:t>
            </w:r>
            <w:proofErr w:type="gramEnd"/>
            <w:r>
              <w:rPr>
                <w:sz w:val="18"/>
                <w:szCs w:val="18"/>
              </w:rPr>
              <w:t xml:space="preserve"> tourism, agriculture, fishery, creative industry); </w:t>
            </w:r>
          </w:p>
          <w:p w14:paraId="3D399230" w14:textId="77777777" w:rsidR="0066536E" w:rsidRDefault="0066536E" w:rsidP="0066536E">
            <w:pPr>
              <w:rPr>
                <w:sz w:val="18"/>
                <w:szCs w:val="18"/>
              </w:rPr>
            </w:pPr>
          </w:p>
          <w:p w14:paraId="64A9FFD8" w14:textId="77777777" w:rsidR="0066536E" w:rsidRDefault="0066536E" w:rsidP="0066536E">
            <w:pPr>
              <w:rPr>
                <w:rFonts w:cs="Arial"/>
                <w:color w:val="000000"/>
                <w:sz w:val="18"/>
                <w:szCs w:val="18"/>
              </w:rPr>
            </w:pPr>
            <w:r>
              <w:rPr>
                <w:sz w:val="18"/>
                <w:szCs w:val="18"/>
              </w:rPr>
              <w:t>-  Number of regional key programs to promote investments in innovative technology areas developed and under implementation (</w:t>
            </w:r>
            <w:proofErr w:type="gramStart"/>
            <w:r>
              <w:rPr>
                <w:sz w:val="18"/>
                <w:szCs w:val="18"/>
              </w:rPr>
              <w:t>e.g.</w:t>
            </w:r>
            <w:proofErr w:type="gramEnd"/>
            <w:r>
              <w:rPr>
                <w:sz w:val="18"/>
                <w:szCs w:val="18"/>
              </w:rPr>
              <w:t xml:space="preserve"> waste to energy, efficient transport); </w:t>
            </w:r>
          </w:p>
          <w:p w14:paraId="68C8FB73" w14:textId="77777777" w:rsidR="0066536E" w:rsidRDefault="0066536E" w:rsidP="0066536E">
            <w:pPr>
              <w:rPr>
                <w:rFonts w:cs="Arial"/>
                <w:color w:val="000000"/>
                <w:sz w:val="18"/>
                <w:szCs w:val="18"/>
              </w:rPr>
            </w:pPr>
          </w:p>
          <w:p w14:paraId="01635FE5" w14:textId="77777777" w:rsidR="0066536E" w:rsidRDefault="0066536E" w:rsidP="0066536E">
            <w:pPr>
              <w:rPr>
                <w:rFonts w:cs="Arial"/>
                <w:sz w:val="18"/>
                <w:szCs w:val="18"/>
              </w:rPr>
            </w:pPr>
          </w:p>
          <w:p w14:paraId="5C6283FF" w14:textId="77777777" w:rsidR="0066536E" w:rsidRDefault="0066536E" w:rsidP="0066536E">
            <w:pPr>
              <w:rPr>
                <w:sz w:val="18"/>
                <w:szCs w:val="18"/>
              </w:rPr>
            </w:pPr>
          </w:p>
          <w:p w14:paraId="4A6EA321" w14:textId="77777777" w:rsidR="0066536E" w:rsidRDefault="0066536E" w:rsidP="0066536E">
            <w:pPr>
              <w:rPr>
                <w:sz w:val="18"/>
                <w:szCs w:val="18"/>
              </w:rPr>
            </w:pPr>
          </w:p>
          <w:p w14:paraId="117517F6" w14:textId="77777777" w:rsidR="0066536E" w:rsidRPr="0071213B" w:rsidRDefault="0066536E" w:rsidP="0066536E">
            <w:pPr>
              <w:rPr>
                <w:rFonts w:cs="Arial"/>
                <w:color w:val="000000"/>
                <w:sz w:val="18"/>
                <w:szCs w:val="18"/>
              </w:rPr>
            </w:pPr>
          </w:p>
        </w:tc>
        <w:tc>
          <w:tcPr>
            <w:tcW w:w="1469" w:type="dxa"/>
            <w:tcBorders>
              <w:top w:val="nil"/>
              <w:left w:val="nil"/>
              <w:bottom w:val="single" w:sz="4" w:space="0" w:color="auto"/>
              <w:right w:val="single" w:sz="4" w:space="0" w:color="auto"/>
            </w:tcBorders>
            <w:shd w:val="clear" w:color="auto" w:fill="F2F2F2"/>
          </w:tcPr>
          <w:p w14:paraId="5424EC37" w14:textId="77777777" w:rsidR="0066536E" w:rsidRDefault="0066536E" w:rsidP="0066536E">
            <w:pPr>
              <w:rPr>
                <w:rFonts w:cs="Arial"/>
                <w:sz w:val="18"/>
                <w:szCs w:val="18"/>
              </w:rPr>
            </w:pPr>
            <w:r w:rsidRPr="00561585">
              <w:rPr>
                <w:rFonts w:cs="Arial"/>
                <w:b/>
                <w:sz w:val="18"/>
                <w:szCs w:val="18"/>
                <w:u w:val="single"/>
              </w:rPr>
              <w:lastRenderedPageBreak/>
              <w:t>Baseline:</w:t>
            </w:r>
          </w:p>
          <w:p w14:paraId="2786EE7F" w14:textId="77777777" w:rsidR="0066536E" w:rsidRDefault="0066536E" w:rsidP="0066536E">
            <w:pPr>
              <w:rPr>
                <w:rFonts w:cs="Arial"/>
                <w:sz w:val="18"/>
                <w:szCs w:val="18"/>
              </w:rPr>
            </w:pPr>
          </w:p>
          <w:p w14:paraId="7E7842EB" w14:textId="77777777" w:rsidR="0066536E" w:rsidRDefault="0066536E" w:rsidP="0066536E">
            <w:pPr>
              <w:rPr>
                <w:rFonts w:cs="Arial"/>
                <w:sz w:val="18"/>
                <w:szCs w:val="18"/>
              </w:rPr>
            </w:pPr>
            <w:r>
              <w:rPr>
                <w:rFonts w:cs="Arial"/>
                <w:sz w:val="18"/>
                <w:szCs w:val="18"/>
              </w:rPr>
              <w:t xml:space="preserve">Insufficient levels of RE&amp;EE investments to reach the set SIDS DOCK and </w:t>
            </w:r>
            <w:r>
              <w:rPr>
                <w:rFonts w:cs="Arial"/>
                <w:sz w:val="18"/>
                <w:szCs w:val="18"/>
              </w:rPr>
              <w:lastRenderedPageBreak/>
              <w:t>PICTs RE&amp;EE targets by 2033.</w:t>
            </w:r>
            <w:r>
              <w:rPr>
                <w:rStyle w:val="FootnoteReference"/>
                <w:rFonts w:cs="Arial"/>
                <w:sz w:val="18"/>
                <w:szCs w:val="18"/>
              </w:rPr>
              <w:footnoteReference w:id="2"/>
            </w:r>
            <w:r>
              <w:rPr>
                <w:rFonts w:cs="Arial"/>
                <w:sz w:val="18"/>
                <w:szCs w:val="18"/>
              </w:rPr>
              <w:t xml:space="preserve">  Lack of technical assistance and financing for the SIDS DOCK RE&amp;EE project pipeline of USD 617 </w:t>
            </w:r>
            <w:proofErr w:type="gramStart"/>
            <w:r>
              <w:rPr>
                <w:rFonts w:cs="Arial"/>
                <w:sz w:val="18"/>
                <w:szCs w:val="18"/>
              </w:rPr>
              <w:t>million;  lack</w:t>
            </w:r>
            <w:proofErr w:type="gramEnd"/>
            <w:r>
              <w:rPr>
                <w:rFonts w:cs="Arial"/>
                <w:sz w:val="18"/>
                <w:szCs w:val="18"/>
              </w:rPr>
              <w:t xml:space="preserve"> of tailored RE&amp;EE financing instruments for small and medium sized RE projects and EE solutions; lack of RE&amp;EE programs which target key industries in PICTs (e.g. food processing, fishery, manufacturing, tourism); </w:t>
            </w:r>
          </w:p>
          <w:p w14:paraId="66AC27D5" w14:textId="77777777" w:rsidR="0066536E" w:rsidRDefault="0066536E" w:rsidP="0066536E">
            <w:pPr>
              <w:rPr>
                <w:rFonts w:cs="Arial"/>
                <w:sz w:val="18"/>
                <w:szCs w:val="18"/>
              </w:rPr>
            </w:pPr>
          </w:p>
          <w:p w14:paraId="7580F6F5" w14:textId="77777777" w:rsidR="0066536E" w:rsidRPr="00BB1D9C" w:rsidRDefault="0066536E" w:rsidP="0066536E">
            <w:pPr>
              <w:rPr>
                <w:rFonts w:cs="Arial"/>
                <w:b/>
                <w:sz w:val="18"/>
                <w:szCs w:val="18"/>
                <w:u w:val="single"/>
              </w:rPr>
            </w:pPr>
            <w:r w:rsidRPr="00BB1D9C">
              <w:rPr>
                <w:rFonts w:cs="Arial"/>
                <w:b/>
                <w:sz w:val="18"/>
                <w:szCs w:val="18"/>
                <w:u w:val="single"/>
              </w:rPr>
              <w:t>Target(s):</w:t>
            </w:r>
          </w:p>
          <w:p w14:paraId="6F8F1A60" w14:textId="77777777" w:rsidR="0066536E" w:rsidRPr="00521062" w:rsidRDefault="0066536E" w:rsidP="0066536E">
            <w:pPr>
              <w:rPr>
                <w:szCs w:val="20"/>
              </w:rPr>
            </w:pPr>
          </w:p>
          <w:p w14:paraId="5FF3BB00" w14:textId="77777777" w:rsidR="0066536E" w:rsidRDefault="0066536E" w:rsidP="0066536E">
            <w:pPr>
              <w:rPr>
                <w:sz w:val="18"/>
                <w:szCs w:val="18"/>
              </w:rPr>
            </w:pPr>
            <w:r>
              <w:rPr>
                <w:sz w:val="18"/>
                <w:szCs w:val="18"/>
              </w:rPr>
              <w:t>- At least 100</w:t>
            </w:r>
            <w:r w:rsidRPr="007619CC">
              <w:rPr>
                <w:sz w:val="18"/>
                <w:szCs w:val="18"/>
              </w:rPr>
              <w:t xml:space="preserve"> milli</w:t>
            </w:r>
            <w:r>
              <w:rPr>
                <w:sz w:val="18"/>
                <w:szCs w:val="18"/>
              </w:rPr>
              <w:t>on USD for the execution of the SIDS DOCK project pipeline are mobilized by end of the first operational phase of PCREEE.</w:t>
            </w:r>
          </w:p>
          <w:p w14:paraId="2459DF05" w14:textId="77777777" w:rsidR="0066536E" w:rsidRDefault="0066536E" w:rsidP="0066536E">
            <w:pPr>
              <w:rPr>
                <w:sz w:val="18"/>
                <w:szCs w:val="18"/>
              </w:rPr>
            </w:pPr>
          </w:p>
          <w:p w14:paraId="26CD8B80" w14:textId="77777777" w:rsidR="0066536E" w:rsidRDefault="0066536E" w:rsidP="0066536E">
            <w:pPr>
              <w:rPr>
                <w:sz w:val="18"/>
                <w:szCs w:val="18"/>
              </w:rPr>
            </w:pPr>
            <w:r>
              <w:rPr>
                <w:sz w:val="18"/>
                <w:szCs w:val="18"/>
              </w:rPr>
              <w:t>-  National institutions (</w:t>
            </w:r>
            <w:proofErr w:type="gramStart"/>
            <w:r>
              <w:rPr>
                <w:sz w:val="18"/>
                <w:szCs w:val="18"/>
              </w:rPr>
              <w:t>e.g.</w:t>
            </w:r>
            <w:proofErr w:type="gramEnd"/>
            <w:r>
              <w:rPr>
                <w:sz w:val="18"/>
                <w:szCs w:val="18"/>
              </w:rPr>
              <w:t xml:space="preserve"> banks) in at least </w:t>
            </w:r>
            <w:r>
              <w:rPr>
                <w:sz w:val="18"/>
                <w:szCs w:val="18"/>
              </w:rPr>
              <w:lastRenderedPageBreak/>
              <w:t>7 countries co-fund 80 small to medium-scale RE&amp;EE projects with support of newly created regional support schemes (schemes consider mainstreaming of gender and environmental safeguard standards)</w:t>
            </w:r>
          </w:p>
          <w:p w14:paraId="366D6852" w14:textId="77777777" w:rsidR="0066536E" w:rsidRDefault="0066536E" w:rsidP="0066536E">
            <w:pPr>
              <w:rPr>
                <w:sz w:val="18"/>
                <w:szCs w:val="18"/>
              </w:rPr>
            </w:pPr>
          </w:p>
          <w:p w14:paraId="1E47DBD2" w14:textId="77777777" w:rsidR="0066536E" w:rsidRDefault="0066536E" w:rsidP="0066536E">
            <w:pPr>
              <w:rPr>
                <w:sz w:val="18"/>
                <w:szCs w:val="18"/>
              </w:rPr>
            </w:pPr>
            <w:proofErr w:type="gramStart"/>
            <w:r>
              <w:rPr>
                <w:sz w:val="18"/>
                <w:szCs w:val="18"/>
              </w:rPr>
              <w:t>-  (</w:t>
            </w:r>
            <w:proofErr w:type="gramEnd"/>
            <w:r>
              <w:rPr>
                <w:sz w:val="18"/>
                <w:szCs w:val="18"/>
              </w:rPr>
              <w:t>Pre-)feasibility studies and energy audits for innovative RE&amp;EE projects addressing industrial key sectors (e.g. tourism, agriculture, fishery, creative industry) with an investment volume of at least 60 million USD are developed and in the SIDS DOCK project pipeline included (considering environmental safeguard standards and gender mainstreaming)</w:t>
            </w:r>
          </w:p>
          <w:p w14:paraId="45C8CC73" w14:textId="77777777" w:rsidR="0066536E" w:rsidRDefault="0066536E" w:rsidP="0066536E">
            <w:pPr>
              <w:rPr>
                <w:sz w:val="18"/>
                <w:szCs w:val="18"/>
              </w:rPr>
            </w:pPr>
          </w:p>
          <w:p w14:paraId="4358245B" w14:textId="77777777" w:rsidR="0066536E" w:rsidRDefault="0066536E" w:rsidP="0066536E">
            <w:pPr>
              <w:rPr>
                <w:rFonts w:cs="Arial"/>
                <w:color w:val="000000"/>
                <w:sz w:val="18"/>
                <w:szCs w:val="18"/>
              </w:rPr>
            </w:pPr>
            <w:r>
              <w:rPr>
                <w:sz w:val="18"/>
                <w:szCs w:val="18"/>
              </w:rPr>
              <w:t xml:space="preserve">-  At least two (2) regional key programs to promote </w:t>
            </w:r>
            <w:r>
              <w:rPr>
                <w:sz w:val="18"/>
                <w:szCs w:val="18"/>
              </w:rPr>
              <w:lastRenderedPageBreak/>
              <w:t>investments in innovative technology areas are developed and under implementation (</w:t>
            </w:r>
            <w:proofErr w:type="gramStart"/>
            <w:r>
              <w:rPr>
                <w:sz w:val="18"/>
                <w:szCs w:val="18"/>
              </w:rPr>
              <w:t>e.g.</w:t>
            </w:r>
            <w:proofErr w:type="gramEnd"/>
            <w:r>
              <w:rPr>
                <w:sz w:val="18"/>
                <w:szCs w:val="18"/>
              </w:rPr>
              <w:t xml:space="preserve"> waste to energy, efficient transport); </w:t>
            </w:r>
          </w:p>
          <w:p w14:paraId="277782F6" w14:textId="77777777" w:rsidR="0066536E" w:rsidRPr="0071213B" w:rsidRDefault="0066536E" w:rsidP="0066536E">
            <w:pPr>
              <w:rPr>
                <w:rFonts w:cs="Arial"/>
                <w:color w:val="000000"/>
                <w:sz w:val="18"/>
                <w:szCs w:val="18"/>
              </w:rPr>
            </w:pPr>
          </w:p>
        </w:tc>
        <w:tc>
          <w:tcPr>
            <w:tcW w:w="1371" w:type="dxa"/>
            <w:gridSpan w:val="3"/>
            <w:tcBorders>
              <w:top w:val="nil"/>
              <w:left w:val="single" w:sz="4" w:space="0" w:color="auto"/>
              <w:bottom w:val="single" w:sz="4" w:space="0" w:color="auto"/>
              <w:right w:val="single" w:sz="8" w:space="0" w:color="auto"/>
            </w:tcBorders>
            <w:shd w:val="clear" w:color="auto" w:fill="F2F2F2"/>
            <w:hideMark/>
          </w:tcPr>
          <w:p w14:paraId="2EE7F148" w14:textId="77777777" w:rsidR="0066536E" w:rsidRDefault="0066536E" w:rsidP="0066536E">
            <w:pPr>
              <w:rPr>
                <w:rFonts w:cs="Arial"/>
                <w:color w:val="000000"/>
                <w:sz w:val="18"/>
                <w:szCs w:val="18"/>
              </w:rPr>
            </w:pPr>
            <w:r w:rsidRPr="0071213B">
              <w:rPr>
                <w:rFonts w:cs="Arial"/>
                <w:color w:val="000000"/>
                <w:sz w:val="18"/>
                <w:szCs w:val="18"/>
              </w:rPr>
              <w:lastRenderedPageBreak/>
              <w:t xml:space="preserve">- </w:t>
            </w:r>
            <w:r>
              <w:rPr>
                <w:rFonts w:cs="Arial"/>
                <w:color w:val="000000"/>
                <w:sz w:val="18"/>
                <w:szCs w:val="18"/>
              </w:rPr>
              <w:t xml:space="preserve">Documents on support schemes (incl. environmental safeguard standards, gender </w:t>
            </w:r>
            <w:r>
              <w:rPr>
                <w:rFonts w:cs="Arial"/>
                <w:color w:val="000000"/>
                <w:sz w:val="18"/>
                <w:szCs w:val="18"/>
              </w:rPr>
              <w:lastRenderedPageBreak/>
              <w:t xml:space="preserve">mainstreaming) </w:t>
            </w:r>
          </w:p>
          <w:p w14:paraId="13202FCD" w14:textId="77777777" w:rsidR="0066536E" w:rsidRPr="00CA28B0" w:rsidRDefault="0066536E" w:rsidP="0066536E">
            <w:pPr>
              <w:rPr>
                <w:rFonts w:cs="Arial"/>
                <w:color w:val="000000"/>
                <w:sz w:val="18"/>
                <w:szCs w:val="18"/>
              </w:rPr>
            </w:pPr>
            <w:r>
              <w:rPr>
                <w:rFonts w:cs="Arial"/>
                <w:color w:val="000000"/>
                <w:sz w:val="18"/>
                <w:szCs w:val="18"/>
              </w:rPr>
              <w:t>- (Pre-)Feasibility studies</w:t>
            </w:r>
          </w:p>
          <w:p w14:paraId="54D67A60" w14:textId="77777777" w:rsidR="0066536E" w:rsidRDefault="0066536E" w:rsidP="0066536E">
            <w:pPr>
              <w:rPr>
                <w:rFonts w:cs="Arial"/>
                <w:color w:val="000000"/>
                <w:sz w:val="18"/>
                <w:szCs w:val="18"/>
              </w:rPr>
            </w:pPr>
            <w:r>
              <w:rPr>
                <w:rFonts w:cs="Arial"/>
                <w:color w:val="000000"/>
                <w:sz w:val="18"/>
                <w:szCs w:val="18"/>
              </w:rPr>
              <w:t xml:space="preserve">- Project documents </w:t>
            </w:r>
          </w:p>
          <w:p w14:paraId="4321A9D7" w14:textId="77777777" w:rsidR="0066536E" w:rsidRDefault="0066536E" w:rsidP="0066536E">
            <w:pPr>
              <w:rPr>
                <w:rFonts w:cs="Arial"/>
                <w:color w:val="000000"/>
                <w:sz w:val="18"/>
                <w:szCs w:val="18"/>
              </w:rPr>
            </w:pPr>
            <w:r>
              <w:rPr>
                <w:rFonts w:cs="Arial"/>
                <w:color w:val="000000"/>
                <w:sz w:val="18"/>
                <w:szCs w:val="18"/>
              </w:rPr>
              <w:t xml:space="preserve">- Project progress reports </w:t>
            </w:r>
          </w:p>
          <w:p w14:paraId="7D7D6555" w14:textId="77777777" w:rsidR="0066536E" w:rsidRDefault="0066536E" w:rsidP="0066536E">
            <w:pPr>
              <w:rPr>
                <w:rFonts w:cs="Arial"/>
                <w:color w:val="000000"/>
                <w:sz w:val="18"/>
                <w:szCs w:val="18"/>
              </w:rPr>
            </w:pPr>
            <w:r>
              <w:rPr>
                <w:rFonts w:cs="Arial"/>
                <w:color w:val="000000"/>
                <w:sz w:val="18"/>
                <w:szCs w:val="18"/>
              </w:rPr>
              <w:t>- Signed contracts</w:t>
            </w:r>
          </w:p>
          <w:p w14:paraId="4EA571FA" w14:textId="77777777" w:rsidR="0066536E" w:rsidRDefault="0066536E" w:rsidP="0066536E">
            <w:pPr>
              <w:rPr>
                <w:rFonts w:cs="Arial"/>
                <w:color w:val="000000"/>
                <w:sz w:val="18"/>
                <w:szCs w:val="18"/>
              </w:rPr>
            </w:pPr>
            <w:r>
              <w:rPr>
                <w:rFonts w:cs="Arial"/>
                <w:color w:val="000000"/>
                <w:sz w:val="18"/>
                <w:szCs w:val="18"/>
              </w:rPr>
              <w:t xml:space="preserve">- Minutes of investment forums </w:t>
            </w:r>
          </w:p>
          <w:p w14:paraId="3C1266A7" w14:textId="77777777" w:rsidR="0066536E" w:rsidRPr="0071213B" w:rsidRDefault="0066536E" w:rsidP="0066536E">
            <w:pPr>
              <w:rPr>
                <w:rFonts w:cs="Arial"/>
                <w:color w:val="000000"/>
                <w:sz w:val="18"/>
                <w:szCs w:val="18"/>
              </w:rPr>
            </w:pPr>
          </w:p>
        </w:tc>
        <w:tc>
          <w:tcPr>
            <w:tcW w:w="1481" w:type="dxa"/>
            <w:tcBorders>
              <w:top w:val="nil"/>
              <w:left w:val="nil"/>
              <w:bottom w:val="single" w:sz="4" w:space="0" w:color="auto"/>
              <w:right w:val="single" w:sz="8" w:space="0" w:color="auto"/>
            </w:tcBorders>
            <w:shd w:val="clear" w:color="auto" w:fill="F2F2F2"/>
            <w:hideMark/>
          </w:tcPr>
          <w:p w14:paraId="28F8DE8D" w14:textId="77777777" w:rsidR="0066536E" w:rsidRPr="0071213B" w:rsidRDefault="0066536E" w:rsidP="0066536E">
            <w:pPr>
              <w:rPr>
                <w:rFonts w:cs="Arial"/>
                <w:color w:val="000000"/>
                <w:sz w:val="18"/>
                <w:szCs w:val="18"/>
              </w:rPr>
            </w:pPr>
            <w:r w:rsidRPr="00C50576">
              <w:rPr>
                <w:b/>
                <w:color w:val="000000"/>
                <w:sz w:val="18"/>
                <w:szCs w:val="18"/>
                <w:u w:val="single"/>
              </w:rPr>
              <w:lastRenderedPageBreak/>
              <w:t xml:space="preserve">Level of Achievement: </w:t>
            </w:r>
            <w:r>
              <w:rPr>
                <w:b/>
                <w:color w:val="000000"/>
                <w:sz w:val="18"/>
                <w:szCs w:val="18"/>
                <w:u w:val="single"/>
              </w:rPr>
              <w:t>in %</w:t>
            </w:r>
            <w:r w:rsidRPr="0071213B">
              <w:rPr>
                <w:rFonts w:cs="Arial"/>
                <w:color w:val="000000"/>
                <w:sz w:val="18"/>
                <w:szCs w:val="18"/>
              </w:rPr>
              <w:t xml:space="preserve"> </w:t>
            </w:r>
          </w:p>
        </w:tc>
        <w:tc>
          <w:tcPr>
            <w:tcW w:w="985" w:type="dxa"/>
            <w:tcBorders>
              <w:top w:val="nil"/>
              <w:left w:val="nil"/>
              <w:bottom w:val="single" w:sz="4" w:space="0" w:color="auto"/>
              <w:right w:val="single" w:sz="8" w:space="0" w:color="auto"/>
            </w:tcBorders>
            <w:shd w:val="clear" w:color="auto" w:fill="F2F2F2"/>
          </w:tcPr>
          <w:p w14:paraId="6E7E7E71" w14:textId="77777777" w:rsidR="0066536E" w:rsidRDefault="0066536E" w:rsidP="0066536E">
            <w:pPr>
              <w:rPr>
                <w:rFonts w:cs="Arial"/>
                <w:color w:val="000000"/>
                <w:sz w:val="18"/>
                <w:szCs w:val="18"/>
              </w:rPr>
            </w:pPr>
          </w:p>
          <w:p w14:paraId="05C5B03D" w14:textId="77777777" w:rsidR="00715018" w:rsidRPr="0071213B" w:rsidRDefault="002B0778" w:rsidP="0066536E">
            <w:pPr>
              <w:rPr>
                <w:rFonts w:cs="Arial"/>
                <w:color w:val="000000"/>
                <w:sz w:val="18"/>
                <w:szCs w:val="18"/>
              </w:rPr>
            </w:pPr>
            <w:r>
              <w:rPr>
                <w:rFonts w:cs="Arial"/>
                <w:color w:val="000000"/>
                <w:sz w:val="18"/>
                <w:szCs w:val="18"/>
              </w:rPr>
              <w:t xml:space="preserve"> </w:t>
            </w:r>
          </w:p>
        </w:tc>
        <w:tc>
          <w:tcPr>
            <w:tcW w:w="1901" w:type="dxa"/>
            <w:tcBorders>
              <w:top w:val="nil"/>
              <w:left w:val="nil"/>
              <w:bottom w:val="single" w:sz="4" w:space="0" w:color="auto"/>
              <w:right w:val="single" w:sz="8" w:space="0" w:color="auto"/>
            </w:tcBorders>
            <w:shd w:val="clear" w:color="auto" w:fill="F2F2F2"/>
          </w:tcPr>
          <w:p w14:paraId="0C06B8F4" w14:textId="77777777" w:rsidR="0066536E" w:rsidRPr="0071213B" w:rsidRDefault="0066536E" w:rsidP="0066536E">
            <w:pPr>
              <w:rPr>
                <w:rFonts w:cs="Arial"/>
                <w:color w:val="000000"/>
                <w:sz w:val="18"/>
                <w:szCs w:val="18"/>
              </w:rPr>
            </w:pPr>
          </w:p>
        </w:tc>
        <w:tc>
          <w:tcPr>
            <w:tcW w:w="1196" w:type="dxa"/>
            <w:tcBorders>
              <w:top w:val="nil"/>
              <w:left w:val="nil"/>
              <w:bottom w:val="single" w:sz="4" w:space="0" w:color="auto"/>
              <w:right w:val="single" w:sz="8" w:space="0" w:color="auto"/>
            </w:tcBorders>
            <w:shd w:val="clear" w:color="auto" w:fill="F2F2F2"/>
          </w:tcPr>
          <w:p w14:paraId="78F2233B" w14:textId="77777777" w:rsidR="0066536E" w:rsidRPr="0071213B" w:rsidRDefault="0066536E" w:rsidP="0066536E">
            <w:pPr>
              <w:rPr>
                <w:rFonts w:cs="Arial"/>
                <w:color w:val="000000"/>
                <w:sz w:val="18"/>
                <w:szCs w:val="18"/>
              </w:rPr>
            </w:pPr>
          </w:p>
        </w:tc>
        <w:tc>
          <w:tcPr>
            <w:tcW w:w="1936" w:type="dxa"/>
            <w:tcBorders>
              <w:top w:val="nil"/>
              <w:left w:val="nil"/>
              <w:bottom w:val="single" w:sz="4" w:space="0" w:color="auto"/>
              <w:right w:val="single" w:sz="8" w:space="0" w:color="auto"/>
            </w:tcBorders>
            <w:shd w:val="clear" w:color="auto" w:fill="F2F2F2"/>
          </w:tcPr>
          <w:p w14:paraId="7C3E9048" w14:textId="77777777" w:rsidR="008D2736" w:rsidRDefault="008D2736" w:rsidP="008D2736">
            <w:pPr>
              <w:rPr>
                <w:rFonts w:cs="Arial"/>
                <w:color w:val="000000"/>
                <w:sz w:val="18"/>
                <w:szCs w:val="18"/>
              </w:rPr>
            </w:pPr>
            <w:r>
              <w:rPr>
                <w:rFonts w:cs="Arial"/>
                <w:color w:val="000000"/>
                <w:sz w:val="18"/>
                <w:szCs w:val="18"/>
              </w:rPr>
              <w:t>Jointly conducted two forums with PFAN and the development partners and the private sector in Fiji.</w:t>
            </w:r>
          </w:p>
          <w:p w14:paraId="0732121F" w14:textId="77777777" w:rsidR="008D2736" w:rsidRDefault="008D2736" w:rsidP="008D2736">
            <w:pPr>
              <w:rPr>
                <w:rFonts w:cs="Arial"/>
                <w:color w:val="000000"/>
                <w:sz w:val="18"/>
                <w:szCs w:val="18"/>
              </w:rPr>
            </w:pPr>
          </w:p>
          <w:p w14:paraId="26EDDB65" w14:textId="77777777" w:rsidR="0066536E" w:rsidRPr="0071213B" w:rsidRDefault="008D2736" w:rsidP="008D2736">
            <w:pPr>
              <w:rPr>
                <w:rFonts w:cs="Arial"/>
                <w:color w:val="000000"/>
                <w:sz w:val="18"/>
                <w:szCs w:val="18"/>
              </w:rPr>
            </w:pPr>
            <w:r>
              <w:rPr>
                <w:rFonts w:cs="Arial"/>
                <w:color w:val="000000"/>
                <w:sz w:val="18"/>
                <w:szCs w:val="18"/>
              </w:rPr>
              <w:t xml:space="preserve">Jointly conducted 3 </w:t>
            </w:r>
            <w:r>
              <w:rPr>
                <w:rFonts w:cs="Arial"/>
                <w:color w:val="000000"/>
                <w:sz w:val="18"/>
                <w:szCs w:val="18"/>
              </w:rPr>
              <w:lastRenderedPageBreak/>
              <w:t xml:space="preserve">investment forums jointly with GET.invest on renewable energy, smart </w:t>
            </w:r>
            <w:proofErr w:type="gramStart"/>
            <w:r>
              <w:rPr>
                <w:rFonts w:cs="Arial"/>
                <w:color w:val="000000"/>
                <w:sz w:val="18"/>
                <w:szCs w:val="18"/>
              </w:rPr>
              <w:t>mobility</w:t>
            </w:r>
            <w:proofErr w:type="gramEnd"/>
            <w:r>
              <w:rPr>
                <w:rFonts w:cs="Arial"/>
                <w:color w:val="000000"/>
                <w:sz w:val="18"/>
                <w:szCs w:val="18"/>
              </w:rPr>
              <w:t xml:space="preserve"> and energy efficiency.     </w:t>
            </w:r>
          </w:p>
        </w:tc>
      </w:tr>
      <w:tr w:rsidR="003F2C55" w:rsidRPr="00D148ED" w14:paraId="0ADC8579"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357" w:type="dxa"/>
            <w:gridSpan w:val="3"/>
            <w:tcBorders>
              <w:top w:val="single" w:sz="4" w:space="0" w:color="auto"/>
              <w:left w:val="single" w:sz="4" w:space="0" w:color="auto"/>
              <w:bottom w:val="single" w:sz="4" w:space="0" w:color="auto"/>
              <w:right w:val="single" w:sz="4" w:space="0" w:color="auto"/>
            </w:tcBorders>
          </w:tcPr>
          <w:p w14:paraId="2C0F92FC" w14:textId="77777777" w:rsidR="0066536E" w:rsidRPr="00E732E6" w:rsidRDefault="0066536E" w:rsidP="0066536E">
            <w:pPr>
              <w:spacing w:before="60" w:after="60"/>
              <w:rPr>
                <w:rFonts w:cs="Arial"/>
                <w:b/>
                <w:sz w:val="18"/>
                <w:szCs w:val="18"/>
              </w:rPr>
            </w:pPr>
            <w:r w:rsidRPr="00E732E6">
              <w:rPr>
                <w:rFonts w:cs="Arial"/>
                <w:b/>
                <w:sz w:val="18"/>
                <w:szCs w:val="18"/>
              </w:rPr>
              <w:lastRenderedPageBreak/>
              <w:t>Activities</w:t>
            </w:r>
          </w:p>
        </w:tc>
        <w:tc>
          <w:tcPr>
            <w:tcW w:w="2852" w:type="dxa"/>
            <w:gridSpan w:val="4"/>
            <w:tcBorders>
              <w:top w:val="single" w:sz="4" w:space="0" w:color="auto"/>
              <w:left w:val="single" w:sz="4" w:space="0" w:color="auto"/>
              <w:bottom w:val="single" w:sz="4" w:space="0" w:color="auto"/>
              <w:right w:val="single" w:sz="4" w:space="0" w:color="auto"/>
            </w:tcBorders>
          </w:tcPr>
          <w:p w14:paraId="6C869D6B" w14:textId="77777777" w:rsidR="0066536E" w:rsidRPr="00E732E6" w:rsidRDefault="0066536E" w:rsidP="0066536E">
            <w:pPr>
              <w:spacing w:before="60" w:after="60"/>
              <w:rPr>
                <w:rFonts w:cs="Arial"/>
                <w:b/>
                <w:sz w:val="18"/>
                <w:szCs w:val="18"/>
              </w:rPr>
            </w:pPr>
          </w:p>
        </w:tc>
        <w:tc>
          <w:tcPr>
            <w:tcW w:w="985" w:type="dxa"/>
            <w:tcBorders>
              <w:top w:val="single" w:sz="4" w:space="0" w:color="auto"/>
              <w:left w:val="single" w:sz="4" w:space="0" w:color="auto"/>
              <w:bottom w:val="single" w:sz="4" w:space="0" w:color="auto"/>
              <w:right w:val="single" w:sz="4" w:space="0" w:color="auto"/>
            </w:tcBorders>
          </w:tcPr>
          <w:p w14:paraId="035203D7" w14:textId="77777777" w:rsidR="0066536E" w:rsidRPr="00E732E6" w:rsidRDefault="0066536E" w:rsidP="0066536E">
            <w:pPr>
              <w:spacing w:before="60" w:after="60"/>
              <w:rPr>
                <w:rFonts w:cs="Arial"/>
                <w:b/>
                <w:sz w:val="18"/>
                <w:szCs w:val="18"/>
              </w:rPr>
            </w:pPr>
          </w:p>
        </w:tc>
        <w:tc>
          <w:tcPr>
            <w:tcW w:w="1901" w:type="dxa"/>
            <w:tcBorders>
              <w:top w:val="single" w:sz="4" w:space="0" w:color="auto"/>
              <w:left w:val="single" w:sz="4" w:space="0" w:color="auto"/>
              <w:bottom w:val="single" w:sz="4" w:space="0" w:color="auto"/>
              <w:right w:val="single" w:sz="4" w:space="0" w:color="auto"/>
            </w:tcBorders>
          </w:tcPr>
          <w:p w14:paraId="7C6A0D38" w14:textId="77777777" w:rsidR="0066536E" w:rsidRPr="00E732E6" w:rsidRDefault="0066536E" w:rsidP="0066536E">
            <w:pPr>
              <w:spacing w:before="60" w:after="60"/>
              <w:rPr>
                <w:rFonts w:cs="Arial"/>
                <w:b/>
                <w:sz w:val="18"/>
                <w:szCs w:val="18"/>
              </w:rPr>
            </w:pPr>
          </w:p>
        </w:tc>
        <w:tc>
          <w:tcPr>
            <w:tcW w:w="1196" w:type="dxa"/>
            <w:tcBorders>
              <w:top w:val="single" w:sz="4" w:space="0" w:color="auto"/>
              <w:left w:val="single" w:sz="4" w:space="0" w:color="auto"/>
              <w:bottom w:val="single" w:sz="4" w:space="0" w:color="auto"/>
              <w:right w:val="single" w:sz="4" w:space="0" w:color="auto"/>
            </w:tcBorders>
          </w:tcPr>
          <w:p w14:paraId="0B8A0D71" w14:textId="77777777" w:rsidR="0066536E" w:rsidRPr="00E732E6" w:rsidRDefault="0066536E" w:rsidP="0066536E">
            <w:pPr>
              <w:spacing w:before="60" w:after="60"/>
              <w:rPr>
                <w:rFonts w:cs="Arial"/>
                <w:b/>
                <w:sz w:val="18"/>
                <w:szCs w:val="18"/>
              </w:rPr>
            </w:pPr>
          </w:p>
        </w:tc>
        <w:tc>
          <w:tcPr>
            <w:tcW w:w="1936" w:type="dxa"/>
            <w:tcBorders>
              <w:top w:val="single" w:sz="4" w:space="0" w:color="auto"/>
              <w:left w:val="single" w:sz="4" w:space="0" w:color="auto"/>
              <w:bottom w:val="single" w:sz="4" w:space="0" w:color="auto"/>
              <w:right w:val="single" w:sz="4" w:space="0" w:color="auto"/>
            </w:tcBorders>
          </w:tcPr>
          <w:p w14:paraId="4A32686A" w14:textId="77777777" w:rsidR="0066536E" w:rsidRPr="00E732E6" w:rsidRDefault="0066536E" w:rsidP="0066536E">
            <w:pPr>
              <w:spacing w:before="60" w:after="60"/>
              <w:rPr>
                <w:rFonts w:cs="Arial"/>
                <w:b/>
                <w:sz w:val="18"/>
                <w:szCs w:val="18"/>
              </w:rPr>
            </w:pPr>
          </w:p>
        </w:tc>
      </w:tr>
      <w:tr w:rsidR="00F4607F" w:rsidRPr="00D148ED" w14:paraId="74E16784"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357" w:type="dxa"/>
            <w:gridSpan w:val="3"/>
            <w:tcBorders>
              <w:top w:val="single" w:sz="4" w:space="0" w:color="auto"/>
              <w:left w:val="single" w:sz="4" w:space="0" w:color="auto"/>
              <w:bottom w:val="single" w:sz="4" w:space="0" w:color="auto"/>
              <w:right w:val="single" w:sz="4" w:space="0" w:color="auto"/>
            </w:tcBorders>
          </w:tcPr>
          <w:p w14:paraId="48F93A10" w14:textId="77777777" w:rsidR="0066536E" w:rsidRDefault="0066536E" w:rsidP="0066536E">
            <w:pPr>
              <w:spacing w:before="60" w:after="60"/>
              <w:rPr>
                <w:rFonts w:cs="Arial"/>
                <w:sz w:val="18"/>
                <w:szCs w:val="18"/>
              </w:rPr>
            </w:pPr>
            <w:r>
              <w:rPr>
                <w:rFonts w:cs="Arial"/>
                <w:sz w:val="18"/>
                <w:szCs w:val="18"/>
              </w:rPr>
              <w:t xml:space="preserve">4.1.1 Establish a database of RE&amp;EE priority investment projects in the residential, commercial and industry sectors presenting relevant project data (to be published through the Centre website) </w:t>
            </w:r>
          </w:p>
        </w:tc>
        <w:tc>
          <w:tcPr>
            <w:tcW w:w="1360" w:type="dxa"/>
            <w:gridSpan w:val="2"/>
            <w:tcBorders>
              <w:top w:val="single" w:sz="4" w:space="0" w:color="auto"/>
              <w:left w:val="single" w:sz="4" w:space="0" w:color="auto"/>
              <w:bottom w:val="single" w:sz="4" w:space="0" w:color="auto"/>
              <w:right w:val="single" w:sz="4" w:space="0" w:color="auto"/>
            </w:tcBorders>
          </w:tcPr>
          <w:p w14:paraId="1C35601D" w14:textId="77777777" w:rsidR="0066536E" w:rsidRDefault="0066536E" w:rsidP="0066536E">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14:paraId="46B50C61" w14:textId="77777777" w:rsidR="0066536E" w:rsidRDefault="000D62F7" w:rsidP="0066536E">
            <w:pPr>
              <w:spacing w:before="60" w:after="60"/>
              <w:rPr>
                <w:rFonts w:cs="Arial"/>
                <w:sz w:val="18"/>
                <w:szCs w:val="18"/>
              </w:rPr>
            </w:pPr>
            <w:r>
              <w:rPr>
                <w:rFonts w:cs="Arial"/>
                <w:sz w:val="18"/>
                <w:szCs w:val="18"/>
              </w:rPr>
              <w:t>PICs are going through their NDC enhancement exercises with the Pacific NDC hub.</w:t>
            </w:r>
          </w:p>
        </w:tc>
        <w:tc>
          <w:tcPr>
            <w:tcW w:w="985" w:type="dxa"/>
            <w:tcBorders>
              <w:top w:val="single" w:sz="4" w:space="0" w:color="auto"/>
              <w:left w:val="single" w:sz="4" w:space="0" w:color="auto"/>
              <w:bottom w:val="single" w:sz="4" w:space="0" w:color="auto"/>
              <w:right w:val="single" w:sz="4" w:space="0" w:color="auto"/>
            </w:tcBorders>
          </w:tcPr>
          <w:p w14:paraId="2AA8C8E5" w14:textId="77777777" w:rsidR="0066536E" w:rsidRDefault="00F4607F" w:rsidP="0066536E">
            <w:pPr>
              <w:spacing w:before="60" w:after="60"/>
              <w:rPr>
                <w:rFonts w:cs="Arial"/>
                <w:sz w:val="18"/>
                <w:szCs w:val="18"/>
              </w:rPr>
            </w:pPr>
            <w:r>
              <w:rPr>
                <w:rFonts w:cs="Arial"/>
                <w:sz w:val="18"/>
                <w:szCs w:val="18"/>
              </w:rPr>
              <w:t>35,000</w:t>
            </w:r>
          </w:p>
        </w:tc>
        <w:tc>
          <w:tcPr>
            <w:tcW w:w="1901" w:type="dxa"/>
            <w:tcBorders>
              <w:top w:val="single" w:sz="4" w:space="0" w:color="auto"/>
              <w:left w:val="single" w:sz="4" w:space="0" w:color="auto"/>
              <w:bottom w:val="single" w:sz="4" w:space="0" w:color="auto"/>
              <w:right w:val="single" w:sz="4" w:space="0" w:color="auto"/>
            </w:tcBorders>
          </w:tcPr>
          <w:p w14:paraId="282FC2FF" w14:textId="77777777" w:rsidR="0066536E" w:rsidRDefault="0066536E" w:rsidP="0066536E">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4B588741" w14:textId="77777777" w:rsidR="0066536E" w:rsidRDefault="0066536E" w:rsidP="0066536E">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1E49A18E" w14:textId="77777777" w:rsidR="0066536E" w:rsidRDefault="00540C6B" w:rsidP="00540C6B">
            <w:pPr>
              <w:spacing w:before="60" w:after="60"/>
              <w:rPr>
                <w:rFonts w:cs="Arial"/>
                <w:sz w:val="18"/>
                <w:szCs w:val="18"/>
              </w:rPr>
            </w:pPr>
            <w:r>
              <w:rPr>
                <w:rFonts w:cs="Arial"/>
                <w:sz w:val="18"/>
                <w:szCs w:val="18"/>
              </w:rPr>
              <w:t>PICs energy roadmaps and NDCs are not very specific on the needed investment</w:t>
            </w:r>
            <w:r w:rsidR="00C32539">
              <w:rPr>
                <w:rFonts w:cs="Arial"/>
                <w:sz w:val="18"/>
                <w:szCs w:val="18"/>
              </w:rPr>
              <w:t>s and</w:t>
            </w:r>
            <w:r>
              <w:rPr>
                <w:rFonts w:cs="Arial"/>
                <w:sz w:val="18"/>
                <w:szCs w:val="18"/>
              </w:rPr>
              <w:t xml:space="preserve"> projects to reach their targets. </w:t>
            </w:r>
          </w:p>
          <w:p w14:paraId="09C78F5E" w14:textId="77777777" w:rsidR="00C32539" w:rsidRDefault="00C32539" w:rsidP="00540C6B">
            <w:pPr>
              <w:spacing w:before="60" w:after="60"/>
              <w:rPr>
                <w:rFonts w:cs="Arial"/>
                <w:sz w:val="18"/>
                <w:szCs w:val="18"/>
              </w:rPr>
            </w:pPr>
            <w:r>
              <w:rPr>
                <w:rFonts w:cs="Arial"/>
                <w:sz w:val="18"/>
                <w:szCs w:val="18"/>
              </w:rPr>
              <w:t>SIDS Dock, IRENA and ISA have each compiled a pipeline of projects from the PICs</w:t>
            </w:r>
            <w:r w:rsidR="008778ED">
              <w:rPr>
                <w:rFonts w:cs="Arial"/>
                <w:sz w:val="18"/>
                <w:szCs w:val="18"/>
              </w:rPr>
              <w:t xml:space="preserve">. </w:t>
            </w:r>
          </w:p>
          <w:p w14:paraId="47D3C744" w14:textId="77777777" w:rsidR="00C32539" w:rsidRDefault="00C32539" w:rsidP="00540C6B">
            <w:pPr>
              <w:spacing w:before="60" w:after="60"/>
              <w:rPr>
                <w:rFonts w:cs="Arial"/>
                <w:sz w:val="18"/>
                <w:szCs w:val="18"/>
              </w:rPr>
            </w:pPr>
            <w:r>
              <w:rPr>
                <w:rFonts w:cs="Arial"/>
                <w:sz w:val="18"/>
                <w:szCs w:val="18"/>
              </w:rPr>
              <w:t xml:space="preserve">PCREEE National Energy Dialogues and workshops have highlighted the need to further elaborate on the </w:t>
            </w:r>
            <w:r w:rsidR="008778ED">
              <w:rPr>
                <w:rFonts w:cs="Arial"/>
                <w:sz w:val="18"/>
                <w:szCs w:val="18"/>
              </w:rPr>
              <w:t xml:space="preserve">national </w:t>
            </w:r>
            <w:r>
              <w:rPr>
                <w:rFonts w:cs="Arial"/>
                <w:sz w:val="18"/>
                <w:szCs w:val="18"/>
              </w:rPr>
              <w:t xml:space="preserve">targets </w:t>
            </w:r>
            <w:proofErr w:type="gramStart"/>
            <w:r>
              <w:rPr>
                <w:rFonts w:cs="Arial"/>
                <w:sz w:val="18"/>
                <w:szCs w:val="18"/>
              </w:rPr>
              <w:t>so as to</w:t>
            </w:r>
            <w:proofErr w:type="gramEnd"/>
            <w:r>
              <w:rPr>
                <w:rFonts w:cs="Arial"/>
                <w:sz w:val="18"/>
                <w:szCs w:val="18"/>
              </w:rPr>
              <w:t xml:space="preserve"> more specifically identify the investment and employment opportunities. </w:t>
            </w:r>
          </w:p>
          <w:p w14:paraId="2290456F" w14:textId="77777777" w:rsidR="00FA294B" w:rsidRDefault="00FA294B" w:rsidP="00540C6B">
            <w:pPr>
              <w:spacing w:before="60" w:after="60"/>
              <w:rPr>
                <w:rFonts w:cs="Arial"/>
                <w:sz w:val="18"/>
                <w:szCs w:val="18"/>
              </w:rPr>
            </w:pPr>
            <w:r>
              <w:rPr>
                <w:rFonts w:cs="Arial"/>
                <w:sz w:val="18"/>
                <w:szCs w:val="18"/>
              </w:rPr>
              <w:t xml:space="preserve">The NDC Hub and GGGI are actively reviewing the NDCs and are developing investment plans for achieving the </w:t>
            </w:r>
            <w:r w:rsidR="00AD67F3">
              <w:rPr>
                <w:rFonts w:cs="Arial"/>
                <w:sz w:val="18"/>
                <w:szCs w:val="18"/>
              </w:rPr>
              <w:t xml:space="preserve">country energy / climate change </w:t>
            </w:r>
            <w:r>
              <w:rPr>
                <w:rFonts w:cs="Arial"/>
                <w:sz w:val="18"/>
                <w:szCs w:val="18"/>
              </w:rPr>
              <w:t xml:space="preserve">targets.  </w:t>
            </w:r>
          </w:p>
          <w:p w14:paraId="13C482FA" w14:textId="77777777" w:rsidR="00C32539" w:rsidRDefault="00C32539" w:rsidP="00C32539">
            <w:pPr>
              <w:spacing w:before="60" w:after="60"/>
              <w:rPr>
                <w:rFonts w:cs="Arial"/>
                <w:sz w:val="18"/>
                <w:szCs w:val="18"/>
              </w:rPr>
            </w:pPr>
          </w:p>
        </w:tc>
      </w:tr>
      <w:tr w:rsidR="00F4607F" w:rsidRPr="00D148ED" w14:paraId="0A04C6B5"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14:paraId="064D23B9" w14:textId="77777777" w:rsidR="0066536E" w:rsidRDefault="0066536E" w:rsidP="0066536E">
            <w:pPr>
              <w:spacing w:before="60" w:after="60"/>
              <w:rPr>
                <w:rFonts w:cs="Arial"/>
                <w:sz w:val="18"/>
                <w:szCs w:val="18"/>
              </w:rPr>
            </w:pPr>
            <w:r>
              <w:rPr>
                <w:rFonts w:cs="Arial"/>
                <w:sz w:val="18"/>
                <w:szCs w:val="18"/>
              </w:rPr>
              <w:t>4.1.2 Organize annual investment and business forums (</w:t>
            </w:r>
            <w:proofErr w:type="gramStart"/>
            <w:r>
              <w:rPr>
                <w:rFonts w:cs="Arial"/>
                <w:sz w:val="18"/>
                <w:szCs w:val="18"/>
              </w:rPr>
              <w:t>e.g.</w:t>
            </w:r>
            <w:proofErr w:type="gramEnd"/>
            <w:r>
              <w:rPr>
                <w:rFonts w:cs="Arial"/>
                <w:sz w:val="18"/>
                <w:szCs w:val="18"/>
              </w:rPr>
              <w:t xml:space="preserve"> trade fare) to present the project pipeline to interested financiers and investors</w:t>
            </w:r>
            <w:r w:rsidRPr="0071213B" w:rsidDel="008C49CB">
              <w:rPr>
                <w:rFonts w:cs="Arial"/>
                <w:sz w:val="18"/>
                <w:szCs w:val="18"/>
              </w:rPr>
              <w:t xml:space="preserve"> </w:t>
            </w:r>
          </w:p>
        </w:tc>
        <w:tc>
          <w:tcPr>
            <w:tcW w:w="1360" w:type="dxa"/>
            <w:gridSpan w:val="2"/>
            <w:tcBorders>
              <w:top w:val="single" w:sz="4" w:space="0" w:color="auto"/>
              <w:left w:val="single" w:sz="4" w:space="0" w:color="auto"/>
              <w:bottom w:val="single" w:sz="4" w:space="0" w:color="auto"/>
              <w:right w:val="single" w:sz="4" w:space="0" w:color="auto"/>
            </w:tcBorders>
          </w:tcPr>
          <w:p w14:paraId="586031EB" w14:textId="77777777" w:rsidR="0066536E" w:rsidRDefault="0066536E" w:rsidP="0066536E">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14:paraId="7D67E9AC" w14:textId="77777777" w:rsidR="0066536E" w:rsidRDefault="000D62F7" w:rsidP="000D62F7">
            <w:pPr>
              <w:spacing w:before="60" w:after="60"/>
              <w:rPr>
                <w:rFonts w:cs="Arial"/>
                <w:sz w:val="18"/>
                <w:szCs w:val="18"/>
              </w:rPr>
            </w:pPr>
            <w:r>
              <w:rPr>
                <w:rFonts w:cs="Arial"/>
                <w:sz w:val="18"/>
                <w:szCs w:val="18"/>
              </w:rPr>
              <w:t xml:space="preserve">Planning a joint investment forum with PFAN in Fiji on the second half of </w:t>
            </w:r>
            <w:r>
              <w:rPr>
                <w:rFonts w:cs="Arial"/>
                <w:sz w:val="18"/>
                <w:szCs w:val="18"/>
              </w:rPr>
              <w:lastRenderedPageBreak/>
              <w:t>2020.</w:t>
            </w:r>
          </w:p>
        </w:tc>
        <w:tc>
          <w:tcPr>
            <w:tcW w:w="985" w:type="dxa"/>
            <w:tcBorders>
              <w:top w:val="single" w:sz="4" w:space="0" w:color="auto"/>
              <w:left w:val="single" w:sz="4" w:space="0" w:color="auto"/>
              <w:bottom w:val="single" w:sz="4" w:space="0" w:color="auto"/>
              <w:right w:val="single" w:sz="4" w:space="0" w:color="auto"/>
            </w:tcBorders>
          </w:tcPr>
          <w:p w14:paraId="167C5B81" w14:textId="77777777" w:rsidR="0066536E" w:rsidRDefault="0066536E" w:rsidP="0066536E">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3BCF2C9F" w14:textId="77777777" w:rsidR="0066536E" w:rsidRDefault="0066536E" w:rsidP="0066536E">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15EF918D" w14:textId="77777777" w:rsidR="0066536E" w:rsidRDefault="0066536E" w:rsidP="0066536E">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22AF9422" w14:textId="77777777" w:rsidR="0066536E" w:rsidRDefault="00C32539" w:rsidP="0066536E">
            <w:pPr>
              <w:spacing w:before="60" w:after="60"/>
              <w:rPr>
                <w:rFonts w:cs="Arial"/>
                <w:sz w:val="18"/>
                <w:szCs w:val="18"/>
              </w:rPr>
            </w:pPr>
            <w:r>
              <w:rPr>
                <w:rFonts w:cs="Arial"/>
                <w:sz w:val="18"/>
                <w:szCs w:val="18"/>
              </w:rPr>
              <w:t xml:space="preserve">A national sustainable energy investment forum </w:t>
            </w:r>
            <w:proofErr w:type="gramStart"/>
            <w:r w:rsidR="000D62F7">
              <w:rPr>
                <w:rFonts w:cs="Arial"/>
                <w:sz w:val="18"/>
                <w:szCs w:val="18"/>
              </w:rPr>
              <w:t xml:space="preserve">was </w:t>
            </w:r>
            <w:r>
              <w:rPr>
                <w:rFonts w:cs="Arial"/>
                <w:sz w:val="18"/>
                <w:szCs w:val="18"/>
              </w:rPr>
              <w:t xml:space="preserve"> planned</w:t>
            </w:r>
            <w:proofErr w:type="gramEnd"/>
            <w:r>
              <w:rPr>
                <w:rFonts w:cs="Arial"/>
                <w:sz w:val="18"/>
                <w:szCs w:val="18"/>
              </w:rPr>
              <w:t xml:space="preserve"> for the Solomon Is </w:t>
            </w:r>
            <w:r w:rsidR="000D62F7">
              <w:rPr>
                <w:rFonts w:cs="Arial"/>
                <w:sz w:val="18"/>
                <w:szCs w:val="18"/>
              </w:rPr>
              <w:t xml:space="preserve">has </w:t>
            </w:r>
            <w:r w:rsidR="000D62F7">
              <w:rPr>
                <w:rFonts w:cs="Arial"/>
                <w:sz w:val="18"/>
                <w:szCs w:val="18"/>
              </w:rPr>
              <w:lastRenderedPageBreak/>
              <w:t xml:space="preserve">been moved to </w:t>
            </w:r>
            <w:r>
              <w:rPr>
                <w:rFonts w:cs="Arial"/>
                <w:sz w:val="18"/>
                <w:szCs w:val="18"/>
              </w:rPr>
              <w:t>202</w:t>
            </w:r>
            <w:r w:rsidR="000D62F7">
              <w:rPr>
                <w:rFonts w:cs="Arial"/>
                <w:sz w:val="18"/>
                <w:szCs w:val="18"/>
              </w:rPr>
              <w:t>1</w:t>
            </w:r>
            <w:r>
              <w:rPr>
                <w:rFonts w:cs="Arial"/>
                <w:sz w:val="18"/>
                <w:szCs w:val="18"/>
              </w:rPr>
              <w:t>.</w:t>
            </w:r>
          </w:p>
          <w:p w14:paraId="44D2A1E3" w14:textId="77777777" w:rsidR="00C32539" w:rsidRDefault="00C32539" w:rsidP="0066536E">
            <w:pPr>
              <w:spacing w:before="60" w:after="60"/>
              <w:rPr>
                <w:rFonts w:cs="Arial"/>
                <w:sz w:val="18"/>
                <w:szCs w:val="18"/>
              </w:rPr>
            </w:pPr>
          </w:p>
          <w:p w14:paraId="5F994A85" w14:textId="77777777" w:rsidR="00FA294B" w:rsidRDefault="00FA294B" w:rsidP="00FA294B">
            <w:pPr>
              <w:rPr>
                <w:rFonts w:cs="Arial"/>
                <w:color w:val="000000"/>
                <w:sz w:val="18"/>
                <w:szCs w:val="18"/>
              </w:rPr>
            </w:pPr>
            <w:r>
              <w:rPr>
                <w:rFonts w:cs="Arial"/>
                <w:color w:val="000000"/>
                <w:sz w:val="18"/>
                <w:szCs w:val="18"/>
              </w:rPr>
              <w:t>Jointly conducted two forums with PFAN and the development partners and the private sector in Fiji.</w:t>
            </w:r>
          </w:p>
          <w:p w14:paraId="16CCADFB" w14:textId="77777777" w:rsidR="00FA294B" w:rsidRDefault="00FA294B" w:rsidP="00FA294B">
            <w:pPr>
              <w:rPr>
                <w:rFonts w:cs="Arial"/>
                <w:color w:val="000000"/>
                <w:sz w:val="18"/>
                <w:szCs w:val="18"/>
              </w:rPr>
            </w:pPr>
          </w:p>
          <w:p w14:paraId="453B2B9C" w14:textId="77777777" w:rsidR="00C32539" w:rsidRDefault="00FA294B" w:rsidP="00FA294B">
            <w:pPr>
              <w:spacing w:before="60" w:after="60"/>
              <w:rPr>
                <w:rFonts w:cs="Arial"/>
                <w:sz w:val="18"/>
                <w:szCs w:val="18"/>
              </w:rPr>
            </w:pPr>
            <w:r>
              <w:rPr>
                <w:rFonts w:cs="Arial"/>
                <w:color w:val="000000"/>
                <w:sz w:val="18"/>
                <w:szCs w:val="18"/>
              </w:rPr>
              <w:t xml:space="preserve">Jointly conducted 3 investment forums jointly with GET.invest on renewable energy, smart </w:t>
            </w:r>
            <w:proofErr w:type="gramStart"/>
            <w:r>
              <w:rPr>
                <w:rFonts w:cs="Arial"/>
                <w:color w:val="000000"/>
                <w:sz w:val="18"/>
                <w:szCs w:val="18"/>
              </w:rPr>
              <w:t>mobility</w:t>
            </w:r>
            <w:proofErr w:type="gramEnd"/>
            <w:r>
              <w:rPr>
                <w:rFonts w:cs="Arial"/>
                <w:color w:val="000000"/>
                <w:sz w:val="18"/>
                <w:szCs w:val="18"/>
              </w:rPr>
              <w:t xml:space="preserve"> and energy efficiency.     </w:t>
            </w:r>
          </w:p>
        </w:tc>
      </w:tr>
      <w:tr w:rsidR="00F4607F" w:rsidRPr="00D148ED" w14:paraId="0B343833"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4357" w:type="dxa"/>
            <w:gridSpan w:val="3"/>
            <w:tcBorders>
              <w:top w:val="single" w:sz="4" w:space="0" w:color="auto"/>
              <w:left w:val="single" w:sz="4" w:space="0" w:color="auto"/>
              <w:bottom w:val="single" w:sz="4" w:space="0" w:color="auto"/>
              <w:right w:val="single" w:sz="4" w:space="0" w:color="auto"/>
            </w:tcBorders>
          </w:tcPr>
          <w:p w14:paraId="7447C8B8" w14:textId="77777777" w:rsidR="00F4607F" w:rsidRPr="0071213B" w:rsidRDefault="00F4607F" w:rsidP="00F4607F">
            <w:pPr>
              <w:spacing w:before="60" w:after="60"/>
              <w:rPr>
                <w:rFonts w:cs="Arial"/>
                <w:sz w:val="18"/>
                <w:szCs w:val="18"/>
              </w:rPr>
            </w:pPr>
            <w:r w:rsidRPr="0071213B">
              <w:rPr>
                <w:rFonts w:cs="Arial"/>
                <w:sz w:val="18"/>
                <w:szCs w:val="18"/>
              </w:rPr>
              <w:lastRenderedPageBreak/>
              <w:t>4.1.3 Raise funding for the pool of bankable RE&amp;EE investment projects and provide preparatory and investment support for new projects (</w:t>
            </w:r>
            <w:proofErr w:type="gramStart"/>
            <w:r w:rsidRPr="0071213B">
              <w:rPr>
                <w:rFonts w:cs="Arial"/>
                <w:sz w:val="18"/>
                <w:szCs w:val="18"/>
              </w:rPr>
              <w:t>e.g.</w:t>
            </w:r>
            <w:proofErr w:type="gramEnd"/>
            <w:r w:rsidRPr="0071213B">
              <w:rPr>
                <w:rFonts w:cs="Arial"/>
                <w:sz w:val="18"/>
                <w:szCs w:val="18"/>
              </w:rPr>
              <w:t xml:space="preserve"> feasibility studies, elaboration of project proposals) in cooperation with existing mechanisms (e.g. SPREP, IUCN, ADB)</w:t>
            </w:r>
          </w:p>
        </w:tc>
        <w:tc>
          <w:tcPr>
            <w:tcW w:w="1360" w:type="dxa"/>
            <w:gridSpan w:val="2"/>
            <w:tcBorders>
              <w:top w:val="single" w:sz="4" w:space="0" w:color="auto"/>
              <w:left w:val="single" w:sz="4" w:space="0" w:color="auto"/>
              <w:bottom w:val="single" w:sz="4" w:space="0" w:color="auto"/>
              <w:right w:val="single" w:sz="4" w:space="0" w:color="auto"/>
            </w:tcBorders>
          </w:tcPr>
          <w:p w14:paraId="00EC392D" w14:textId="77777777" w:rsidR="00F4607F" w:rsidRPr="0071213B" w:rsidRDefault="00F4607F" w:rsidP="00F4607F">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14:paraId="015A306B" w14:textId="77777777"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7C002DC5" w14:textId="77777777"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2DE8CD0C" w14:textId="77777777"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570F14DB" w14:textId="77777777"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78A00B0B" w14:textId="77777777" w:rsidR="00F4607F" w:rsidRDefault="00F4607F" w:rsidP="00F4607F">
            <w:pPr>
              <w:rPr>
                <w:sz w:val="18"/>
                <w:szCs w:val="18"/>
                <w:lang w:eastAsia="pt-PT"/>
              </w:rPr>
            </w:pPr>
            <w:r>
              <w:rPr>
                <w:sz w:val="18"/>
                <w:szCs w:val="18"/>
                <w:lang w:eastAsia="pt-PT"/>
              </w:rPr>
              <w:t>Tonga Circular Economy Feasibility study &amp; funding proposal development has started</w:t>
            </w:r>
            <w:r w:rsidR="00FA294B">
              <w:rPr>
                <w:sz w:val="18"/>
                <w:szCs w:val="18"/>
                <w:lang w:eastAsia="pt-PT"/>
              </w:rPr>
              <w:t xml:space="preserve"> and has been stalled by the COVID travel </w:t>
            </w:r>
            <w:proofErr w:type="gramStart"/>
            <w:r w:rsidR="00FA294B">
              <w:rPr>
                <w:sz w:val="18"/>
                <w:szCs w:val="18"/>
                <w:lang w:eastAsia="pt-PT"/>
              </w:rPr>
              <w:t xml:space="preserve">restrictions </w:t>
            </w:r>
            <w:r>
              <w:rPr>
                <w:sz w:val="18"/>
                <w:szCs w:val="18"/>
                <w:lang w:eastAsia="pt-PT"/>
              </w:rPr>
              <w:t>.</w:t>
            </w:r>
            <w:proofErr w:type="gramEnd"/>
            <w:r>
              <w:rPr>
                <w:sz w:val="18"/>
                <w:szCs w:val="18"/>
                <w:lang w:eastAsia="pt-PT"/>
              </w:rPr>
              <w:t xml:space="preserve">  </w:t>
            </w:r>
          </w:p>
          <w:p w14:paraId="2ED49E02" w14:textId="77777777" w:rsidR="00F4607F" w:rsidRDefault="00F4607F" w:rsidP="00F4607F">
            <w:pPr>
              <w:rPr>
                <w:sz w:val="18"/>
                <w:szCs w:val="18"/>
                <w:lang w:eastAsia="pt-PT"/>
              </w:rPr>
            </w:pPr>
          </w:p>
          <w:p w14:paraId="2DBE73B1" w14:textId="77777777" w:rsidR="00F4607F" w:rsidRDefault="00FA294B" w:rsidP="00F4607F">
            <w:pPr>
              <w:rPr>
                <w:sz w:val="18"/>
                <w:szCs w:val="18"/>
                <w:lang w:eastAsia="pt-PT"/>
              </w:rPr>
            </w:pPr>
            <w:r>
              <w:rPr>
                <w:sz w:val="18"/>
                <w:szCs w:val="18"/>
                <w:lang w:eastAsia="pt-PT"/>
              </w:rPr>
              <w:t xml:space="preserve">RFP for </w:t>
            </w:r>
            <w:r w:rsidR="00F4607F">
              <w:rPr>
                <w:sz w:val="18"/>
                <w:szCs w:val="18"/>
                <w:lang w:eastAsia="pt-PT"/>
              </w:rPr>
              <w:t>Vanuatu’s low emission land transport feasibility study</w:t>
            </w:r>
            <w:r>
              <w:rPr>
                <w:sz w:val="18"/>
                <w:szCs w:val="18"/>
                <w:lang w:eastAsia="pt-PT"/>
              </w:rPr>
              <w:t xml:space="preserve"> was </w:t>
            </w:r>
            <w:proofErr w:type="gramStart"/>
            <w:r>
              <w:rPr>
                <w:sz w:val="18"/>
                <w:szCs w:val="18"/>
                <w:lang w:eastAsia="pt-PT"/>
              </w:rPr>
              <w:t xml:space="preserve">issued </w:t>
            </w:r>
            <w:r w:rsidR="00F4607F">
              <w:rPr>
                <w:sz w:val="18"/>
                <w:szCs w:val="18"/>
                <w:lang w:eastAsia="pt-PT"/>
              </w:rPr>
              <w:t xml:space="preserve"> &amp;</w:t>
            </w:r>
            <w:proofErr w:type="gramEnd"/>
            <w:r w:rsidR="00F4607F">
              <w:rPr>
                <w:sz w:val="18"/>
                <w:szCs w:val="18"/>
                <w:lang w:eastAsia="pt-PT"/>
              </w:rPr>
              <w:t xml:space="preserve"> funding proposal development will start second half of 2020.</w:t>
            </w:r>
          </w:p>
          <w:p w14:paraId="7E691348" w14:textId="77777777" w:rsidR="00F4607F" w:rsidRDefault="00F4607F" w:rsidP="00F4607F">
            <w:pPr>
              <w:rPr>
                <w:sz w:val="18"/>
                <w:szCs w:val="18"/>
                <w:lang w:eastAsia="pt-PT"/>
              </w:rPr>
            </w:pPr>
          </w:p>
          <w:p w14:paraId="2015A406" w14:textId="77777777" w:rsidR="00F4607F" w:rsidRDefault="00F4607F" w:rsidP="00F4607F">
            <w:pPr>
              <w:rPr>
                <w:sz w:val="18"/>
                <w:szCs w:val="18"/>
                <w:lang w:eastAsia="pt-PT"/>
              </w:rPr>
            </w:pPr>
            <w:r>
              <w:rPr>
                <w:sz w:val="18"/>
                <w:szCs w:val="18"/>
                <w:lang w:eastAsia="pt-PT"/>
              </w:rPr>
              <w:t xml:space="preserve"> Proposal with </w:t>
            </w:r>
            <w:r w:rsidRPr="007B5468">
              <w:rPr>
                <w:sz w:val="18"/>
                <w:szCs w:val="18"/>
                <w:lang w:eastAsia="pt-PT"/>
              </w:rPr>
              <w:t xml:space="preserve">UNDP on a </w:t>
            </w:r>
            <w:r w:rsidRPr="007B5468">
              <w:rPr>
                <w:rFonts w:cs="Arial"/>
                <w:bCs/>
                <w:sz w:val="18"/>
                <w:szCs w:val="18"/>
                <w:lang w:eastAsia="en-GB"/>
              </w:rPr>
              <w:t>Vanuatu Performance-Based Financing Facility</w:t>
            </w:r>
            <w:r>
              <w:rPr>
                <w:rFonts w:cs="Arial"/>
                <w:bCs/>
                <w:sz w:val="18"/>
                <w:szCs w:val="18"/>
                <w:lang w:eastAsia="en-GB"/>
              </w:rPr>
              <w:t xml:space="preserve"> has discontinued due to GCF policies</w:t>
            </w:r>
            <w:r>
              <w:rPr>
                <w:sz w:val="18"/>
                <w:szCs w:val="18"/>
                <w:lang w:eastAsia="pt-PT"/>
              </w:rPr>
              <w:t xml:space="preserve">. </w:t>
            </w:r>
          </w:p>
          <w:p w14:paraId="79423F2F" w14:textId="77777777" w:rsidR="00F4607F" w:rsidRDefault="00F4607F" w:rsidP="00F4607F">
            <w:pPr>
              <w:rPr>
                <w:sz w:val="18"/>
                <w:szCs w:val="18"/>
                <w:lang w:eastAsia="pt-PT"/>
              </w:rPr>
            </w:pPr>
          </w:p>
          <w:p w14:paraId="7D7EF970" w14:textId="77777777" w:rsidR="00F4607F" w:rsidRPr="000063C8" w:rsidRDefault="00F4607F" w:rsidP="00F4607F">
            <w:pPr>
              <w:rPr>
                <w:sz w:val="18"/>
                <w:szCs w:val="18"/>
                <w:lang w:eastAsia="pt-PT"/>
              </w:rPr>
            </w:pPr>
            <w:r>
              <w:rPr>
                <w:sz w:val="18"/>
                <w:szCs w:val="18"/>
                <w:lang w:eastAsia="pt-PT"/>
              </w:rPr>
              <w:t xml:space="preserve">Regrettably UNIDO has no further interest on the GEF </w:t>
            </w:r>
            <w:proofErr w:type="spellStart"/>
            <w:r>
              <w:rPr>
                <w:sz w:val="18"/>
                <w:szCs w:val="18"/>
                <w:lang w:eastAsia="pt-PT"/>
              </w:rPr>
              <w:t>CleanTech</w:t>
            </w:r>
            <w:proofErr w:type="spellEnd"/>
            <w:r>
              <w:rPr>
                <w:sz w:val="18"/>
                <w:szCs w:val="18"/>
                <w:lang w:eastAsia="pt-PT"/>
              </w:rPr>
              <w:t xml:space="preserve"> proposal.  </w:t>
            </w:r>
          </w:p>
        </w:tc>
      </w:tr>
      <w:tr w:rsidR="00F4607F" w:rsidRPr="00D148ED" w14:paraId="4EAA0AE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14:paraId="6D5CAF67" w14:textId="77777777" w:rsidR="00F4607F" w:rsidRPr="0071213B" w:rsidRDefault="00F4607F" w:rsidP="00F4607F">
            <w:pPr>
              <w:spacing w:before="60" w:after="60"/>
              <w:rPr>
                <w:rFonts w:cs="Arial"/>
                <w:sz w:val="18"/>
                <w:szCs w:val="18"/>
              </w:rPr>
            </w:pPr>
            <w:r w:rsidRPr="0071213B">
              <w:rPr>
                <w:rFonts w:cs="Arial"/>
                <w:sz w:val="18"/>
                <w:szCs w:val="18"/>
              </w:rPr>
              <w:t>4.1.4 Design and testing of innovative RE financing schemes and business models for off-grid projects in cooperation with local banks (</w:t>
            </w:r>
            <w:proofErr w:type="gramStart"/>
            <w:r w:rsidRPr="0071213B">
              <w:rPr>
                <w:rFonts w:cs="Arial"/>
                <w:sz w:val="18"/>
                <w:szCs w:val="18"/>
              </w:rPr>
              <w:t>e.g.</w:t>
            </w:r>
            <w:proofErr w:type="gramEnd"/>
            <w:r w:rsidRPr="0071213B">
              <w:rPr>
                <w:rFonts w:cs="Arial"/>
                <w:sz w:val="18"/>
                <w:szCs w:val="18"/>
              </w:rPr>
              <w:t xml:space="preserve"> micro-credits)</w:t>
            </w:r>
          </w:p>
        </w:tc>
        <w:tc>
          <w:tcPr>
            <w:tcW w:w="1371" w:type="dxa"/>
            <w:gridSpan w:val="3"/>
            <w:tcBorders>
              <w:top w:val="single" w:sz="4" w:space="0" w:color="auto"/>
              <w:left w:val="single" w:sz="4" w:space="0" w:color="auto"/>
              <w:bottom w:val="single" w:sz="4" w:space="0" w:color="auto"/>
              <w:right w:val="single" w:sz="4" w:space="0" w:color="auto"/>
            </w:tcBorders>
          </w:tcPr>
          <w:p w14:paraId="17C1E913" w14:textId="77777777" w:rsidR="00F4607F" w:rsidRPr="0071213B" w:rsidRDefault="00F4607F" w:rsidP="00F4607F">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14:paraId="05172BB0" w14:textId="77777777"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64F3B1BD" w14:textId="77777777"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73F67F57" w14:textId="77777777"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52802B15" w14:textId="77777777"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1A01B5D9" w14:textId="77777777" w:rsidR="00F4607F" w:rsidRPr="0071213B" w:rsidRDefault="00F4607F" w:rsidP="00F4607F">
            <w:pPr>
              <w:spacing w:before="60" w:after="60"/>
              <w:rPr>
                <w:rFonts w:cs="Arial"/>
                <w:sz w:val="18"/>
                <w:szCs w:val="18"/>
              </w:rPr>
            </w:pPr>
            <w:r>
              <w:rPr>
                <w:rFonts w:cs="Arial"/>
                <w:sz w:val="18"/>
                <w:szCs w:val="18"/>
              </w:rPr>
              <w:t xml:space="preserve">Each PIC has tried their own financing schemes and financing models and the search for a </w:t>
            </w:r>
            <w:r>
              <w:rPr>
                <w:rFonts w:cs="Arial"/>
                <w:sz w:val="18"/>
                <w:szCs w:val="18"/>
              </w:rPr>
              <w:lastRenderedPageBreak/>
              <w:t xml:space="preserve">sustainable model is an on-going activity. </w:t>
            </w:r>
          </w:p>
        </w:tc>
      </w:tr>
      <w:tr w:rsidR="00F4607F" w:rsidRPr="00D148ED" w14:paraId="5FDFC84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370" w:type="dxa"/>
            <w:tcBorders>
              <w:top w:val="nil"/>
              <w:left w:val="single" w:sz="8" w:space="0" w:color="auto"/>
              <w:bottom w:val="single" w:sz="4" w:space="0" w:color="auto"/>
              <w:right w:val="single" w:sz="8" w:space="0" w:color="auto"/>
            </w:tcBorders>
            <w:shd w:val="clear" w:color="auto" w:fill="F2F2F2"/>
            <w:vAlign w:val="center"/>
            <w:hideMark/>
          </w:tcPr>
          <w:p w14:paraId="6C719EFA" w14:textId="77777777" w:rsidR="00F4607F" w:rsidRPr="00C50576" w:rsidRDefault="00F4607F" w:rsidP="00F4607F">
            <w:pPr>
              <w:keepNext/>
              <w:rPr>
                <w:b/>
                <w:bCs/>
                <w:color w:val="000000"/>
                <w:sz w:val="18"/>
                <w:szCs w:val="18"/>
              </w:rPr>
            </w:pPr>
            <w:r w:rsidRPr="00C50576">
              <w:rPr>
                <w:b/>
                <w:sz w:val="18"/>
                <w:szCs w:val="18"/>
              </w:rPr>
              <w:lastRenderedPageBreak/>
              <w:t>Immediate Outcomes (short-</w:t>
            </w:r>
            <w:proofErr w:type="gramStart"/>
            <w:r w:rsidRPr="00C50576">
              <w:rPr>
                <w:b/>
                <w:sz w:val="18"/>
                <w:szCs w:val="18"/>
              </w:rPr>
              <w:t>term)  -</w:t>
            </w:r>
            <w:proofErr w:type="gramEnd"/>
            <w:r w:rsidRPr="00C50576">
              <w:rPr>
                <w:b/>
                <w:sz w:val="18"/>
                <w:szCs w:val="18"/>
              </w:rPr>
              <w:t xml:space="preserve"> </w:t>
            </w:r>
            <w:r w:rsidRPr="00C50576">
              <w:rPr>
                <w:b/>
                <w:bCs/>
                <w:color w:val="000000"/>
                <w:sz w:val="18"/>
                <w:szCs w:val="18"/>
              </w:rPr>
              <w:t>Outputs</w:t>
            </w:r>
          </w:p>
        </w:tc>
        <w:tc>
          <w:tcPr>
            <w:tcW w:w="1518" w:type="dxa"/>
            <w:tcBorders>
              <w:top w:val="nil"/>
              <w:left w:val="nil"/>
              <w:bottom w:val="single" w:sz="4" w:space="0" w:color="auto"/>
              <w:right w:val="single" w:sz="8" w:space="0" w:color="auto"/>
            </w:tcBorders>
            <w:shd w:val="clear" w:color="auto" w:fill="F2F2F2"/>
            <w:vAlign w:val="center"/>
            <w:hideMark/>
          </w:tcPr>
          <w:p w14:paraId="5DECD335" w14:textId="77777777" w:rsidR="00F4607F" w:rsidRPr="00C50576" w:rsidRDefault="00F4607F" w:rsidP="00F4607F">
            <w:pPr>
              <w:jc w:val="center"/>
              <w:rPr>
                <w:color w:val="000000"/>
                <w:sz w:val="18"/>
                <w:szCs w:val="18"/>
              </w:rPr>
            </w:pPr>
            <w:r w:rsidRPr="00C50576">
              <w:rPr>
                <w:b/>
                <w:bCs/>
                <w:color w:val="000000"/>
                <w:sz w:val="18"/>
                <w:szCs w:val="18"/>
              </w:rPr>
              <w:t>Indicators</w:t>
            </w:r>
          </w:p>
        </w:tc>
        <w:tc>
          <w:tcPr>
            <w:tcW w:w="1469" w:type="dxa"/>
            <w:tcBorders>
              <w:top w:val="nil"/>
              <w:left w:val="nil"/>
              <w:bottom w:val="single" w:sz="4" w:space="0" w:color="auto"/>
              <w:right w:val="single" w:sz="4" w:space="0" w:color="auto"/>
            </w:tcBorders>
            <w:shd w:val="clear" w:color="auto" w:fill="F2F2F2"/>
            <w:vAlign w:val="center"/>
          </w:tcPr>
          <w:p w14:paraId="616F71CB" w14:textId="77777777" w:rsidR="00F4607F" w:rsidRPr="00C50576" w:rsidRDefault="00F4607F" w:rsidP="00F4607F">
            <w:pPr>
              <w:jc w:val="center"/>
              <w:rPr>
                <w:b/>
                <w:bCs/>
                <w:color w:val="000000"/>
                <w:sz w:val="18"/>
                <w:szCs w:val="18"/>
              </w:rPr>
            </w:pPr>
            <w:r w:rsidRPr="00C50576">
              <w:rPr>
                <w:b/>
                <w:sz w:val="18"/>
                <w:szCs w:val="18"/>
              </w:rPr>
              <w:t>Baseline and Targets</w:t>
            </w:r>
          </w:p>
        </w:tc>
        <w:tc>
          <w:tcPr>
            <w:tcW w:w="1371" w:type="dxa"/>
            <w:gridSpan w:val="3"/>
            <w:tcBorders>
              <w:top w:val="nil"/>
              <w:left w:val="single" w:sz="4" w:space="0" w:color="auto"/>
              <w:bottom w:val="single" w:sz="4" w:space="0" w:color="auto"/>
              <w:right w:val="single" w:sz="4" w:space="0" w:color="auto"/>
            </w:tcBorders>
            <w:shd w:val="clear" w:color="auto" w:fill="F2F2F2"/>
            <w:vAlign w:val="center"/>
            <w:hideMark/>
          </w:tcPr>
          <w:p w14:paraId="0B6D54E9" w14:textId="77777777" w:rsidR="00F4607F" w:rsidRPr="00C50576" w:rsidRDefault="00F4607F" w:rsidP="00F4607F">
            <w:pPr>
              <w:jc w:val="center"/>
              <w:rPr>
                <w:color w:val="000000"/>
                <w:sz w:val="18"/>
                <w:szCs w:val="18"/>
              </w:rPr>
            </w:pPr>
            <w:r w:rsidRPr="00C50576">
              <w:rPr>
                <w:b/>
                <w:bCs/>
                <w:color w:val="000000"/>
                <w:sz w:val="18"/>
                <w:szCs w:val="18"/>
              </w:rPr>
              <w:t>Means of verification</w:t>
            </w:r>
          </w:p>
        </w:tc>
        <w:tc>
          <w:tcPr>
            <w:tcW w:w="1481" w:type="dxa"/>
            <w:tcBorders>
              <w:top w:val="nil"/>
              <w:left w:val="single" w:sz="4" w:space="0" w:color="auto"/>
              <w:bottom w:val="single" w:sz="4" w:space="0" w:color="auto"/>
              <w:right w:val="single" w:sz="8" w:space="0" w:color="auto"/>
            </w:tcBorders>
            <w:shd w:val="clear" w:color="auto" w:fill="F2F2F2"/>
            <w:vAlign w:val="center"/>
            <w:hideMark/>
          </w:tcPr>
          <w:p w14:paraId="7C5F3227" w14:textId="77777777" w:rsidR="00F4607F" w:rsidRPr="00C50576" w:rsidRDefault="00F4607F" w:rsidP="00F4607F">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nil"/>
              <w:left w:val="nil"/>
              <w:bottom w:val="single" w:sz="4" w:space="0" w:color="auto"/>
              <w:right w:val="single" w:sz="8" w:space="0" w:color="auto"/>
            </w:tcBorders>
            <w:shd w:val="clear" w:color="auto" w:fill="F2F2F2"/>
          </w:tcPr>
          <w:p w14:paraId="6B13F541" w14:textId="77777777" w:rsidR="00F4607F" w:rsidRPr="00C50576" w:rsidRDefault="00F4607F" w:rsidP="00F4607F">
            <w:pPr>
              <w:jc w:val="center"/>
              <w:rPr>
                <w:b/>
                <w:bCs/>
                <w:color w:val="000000"/>
                <w:sz w:val="18"/>
                <w:szCs w:val="18"/>
              </w:rPr>
            </w:pPr>
            <w:r>
              <w:rPr>
                <w:b/>
                <w:sz w:val="18"/>
                <w:szCs w:val="18"/>
              </w:rPr>
              <w:t xml:space="preserve">Indicated PCREEE budget in the work plan </w:t>
            </w:r>
          </w:p>
        </w:tc>
        <w:tc>
          <w:tcPr>
            <w:tcW w:w="1901" w:type="dxa"/>
            <w:tcBorders>
              <w:top w:val="nil"/>
              <w:left w:val="nil"/>
              <w:bottom w:val="single" w:sz="4" w:space="0" w:color="auto"/>
              <w:right w:val="single" w:sz="8" w:space="0" w:color="auto"/>
            </w:tcBorders>
            <w:shd w:val="clear" w:color="auto" w:fill="F2F2F2"/>
          </w:tcPr>
          <w:p w14:paraId="77B4BED0" w14:textId="77777777" w:rsidR="00F4607F" w:rsidRPr="00C50576" w:rsidRDefault="00F4607F" w:rsidP="00F4607F">
            <w:pPr>
              <w:rPr>
                <w:b/>
                <w:bCs/>
                <w:color w:val="000000"/>
                <w:sz w:val="18"/>
                <w:szCs w:val="18"/>
              </w:rPr>
            </w:pPr>
            <w:r>
              <w:rPr>
                <w:b/>
                <w:bCs/>
                <w:color w:val="000000"/>
                <w:sz w:val="18"/>
                <w:szCs w:val="18"/>
              </w:rPr>
              <w:t xml:space="preserve">Spent PCREEE budget </w:t>
            </w:r>
          </w:p>
        </w:tc>
        <w:tc>
          <w:tcPr>
            <w:tcW w:w="1196" w:type="dxa"/>
            <w:tcBorders>
              <w:top w:val="nil"/>
              <w:left w:val="nil"/>
              <w:bottom w:val="single" w:sz="4" w:space="0" w:color="auto"/>
              <w:right w:val="single" w:sz="8" w:space="0" w:color="auto"/>
            </w:tcBorders>
            <w:shd w:val="clear" w:color="auto" w:fill="F2F2F2"/>
          </w:tcPr>
          <w:p w14:paraId="6C0929AC" w14:textId="77777777" w:rsidR="00F4607F" w:rsidRDefault="00F4607F" w:rsidP="00F4607F">
            <w:pPr>
              <w:rPr>
                <w:b/>
                <w:bCs/>
                <w:color w:val="000000"/>
                <w:sz w:val="18"/>
                <w:szCs w:val="18"/>
              </w:rPr>
            </w:pPr>
            <w:r>
              <w:rPr>
                <w:b/>
                <w:bCs/>
                <w:color w:val="000000"/>
                <w:sz w:val="18"/>
                <w:szCs w:val="18"/>
              </w:rPr>
              <w:t>Raised co-funding</w:t>
            </w:r>
          </w:p>
          <w:p w14:paraId="36908BEB" w14:textId="77777777" w:rsidR="00F4607F" w:rsidRDefault="00F4607F" w:rsidP="00F4607F">
            <w:pPr>
              <w:rPr>
                <w:b/>
                <w:bCs/>
                <w:color w:val="000000"/>
                <w:sz w:val="18"/>
                <w:szCs w:val="18"/>
              </w:rPr>
            </w:pPr>
            <w:r>
              <w:rPr>
                <w:b/>
                <w:bCs/>
                <w:color w:val="000000"/>
                <w:sz w:val="18"/>
                <w:szCs w:val="18"/>
              </w:rPr>
              <w:t>(</w:t>
            </w:r>
            <w:proofErr w:type="gramStart"/>
            <w:r>
              <w:rPr>
                <w:b/>
                <w:bCs/>
                <w:color w:val="000000"/>
                <w:sz w:val="18"/>
                <w:szCs w:val="18"/>
              </w:rPr>
              <w:t>indicate</w:t>
            </w:r>
            <w:proofErr w:type="gramEnd"/>
            <w:r>
              <w:rPr>
                <w:b/>
                <w:bCs/>
                <w:color w:val="000000"/>
                <w:sz w:val="18"/>
                <w:szCs w:val="18"/>
              </w:rPr>
              <w:t xml:space="preserve"> partners)</w:t>
            </w:r>
          </w:p>
        </w:tc>
        <w:tc>
          <w:tcPr>
            <w:tcW w:w="1936" w:type="dxa"/>
            <w:tcBorders>
              <w:top w:val="nil"/>
              <w:left w:val="nil"/>
              <w:bottom w:val="single" w:sz="4" w:space="0" w:color="auto"/>
              <w:right w:val="single" w:sz="8" w:space="0" w:color="auto"/>
            </w:tcBorders>
            <w:shd w:val="clear" w:color="auto" w:fill="F2F2F2"/>
          </w:tcPr>
          <w:p w14:paraId="62548784" w14:textId="77777777" w:rsidR="00F4607F" w:rsidRDefault="00F4607F" w:rsidP="00F4607F">
            <w:pPr>
              <w:rPr>
                <w:b/>
                <w:bCs/>
                <w:color w:val="000000"/>
                <w:sz w:val="18"/>
                <w:szCs w:val="18"/>
              </w:rPr>
            </w:pPr>
            <w:r>
              <w:rPr>
                <w:b/>
                <w:bCs/>
                <w:color w:val="000000"/>
                <w:sz w:val="18"/>
                <w:szCs w:val="18"/>
              </w:rPr>
              <w:t>Comments</w:t>
            </w:r>
          </w:p>
        </w:tc>
      </w:tr>
      <w:tr w:rsidR="00F4607F" w:rsidRPr="00D148ED" w14:paraId="17F9A82A"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370" w:type="dxa"/>
            <w:tcBorders>
              <w:top w:val="nil"/>
              <w:left w:val="single" w:sz="8" w:space="0" w:color="auto"/>
              <w:bottom w:val="single" w:sz="4" w:space="0" w:color="auto"/>
              <w:right w:val="single" w:sz="8" w:space="0" w:color="auto"/>
            </w:tcBorders>
            <w:shd w:val="clear" w:color="auto" w:fill="F2F2F2"/>
            <w:hideMark/>
          </w:tcPr>
          <w:p w14:paraId="2713A9F5" w14:textId="77777777" w:rsidR="00F4607F" w:rsidRPr="0071213B" w:rsidRDefault="00F4607F" w:rsidP="00F4607F">
            <w:pPr>
              <w:rPr>
                <w:rFonts w:cs="Arial"/>
                <w:color w:val="000000"/>
                <w:sz w:val="18"/>
                <w:szCs w:val="18"/>
              </w:rPr>
            </w:pPr>
            <w:r w:rsidRPr="00BB1D9C">
              <w:rPr>
                <w:rFonts w:cs="Arial"/>
                <w:b/>
                <w:color w:val="000000"/>
                <w:sz w:val="18"/>
                <w:szCs w:val="18"/>
              </w:rPr>
              <w:t xml:space="preserve">Output </w:t>
            </w:r>
            <w:proofErr w:type="gramStart"/>
            <w:r w:rsidRPr="00BB1D9C">
              <w:rPr>
                <w:rFonts w:cs="Arial"/>
                <w:b/>
                <w:color w:val="000000"/>
                <w:sz w:val="18"/>
                <w:szCs w:val="18"/>
              </w:rPr>
              <w:t>4.2</w:t>
            </w:r>
            <w:r w:rsidRPr="0071213B">
              <w:rPr>
                <w:rFonts w:cs="Arial"/>
                <w:color w:val="000000"/>
                <w:sz w:val="18"/>
                <w:szCs w:val="18"/>
              </w:rPr>
              <w:t xml:space="preserve">  </w:t>
            </w:r>
            <w:r>
              <w:rPr>
                <w:rFonts w:cs="Arial"/>
                <w:color w:val="000000"/>
                <w:sz w:val="18"/>
                <w:szCs w:val="18"/>
              </w:rPr>
              <w:t>The</w:t>
            </w:r>
            <w:proofErr w:type="gramEnd"/>
            <w:r>
              <w:rPr>
                <w:rFonts w:cs="Arial"/>
                <w:color w:val="000000"/>
                <w:sz w:val="18"/>
                <w:szCs w:val="18"/>
              </w:rPr>
              <w:t xml:space="preserve"> local sustainable energy  industry is strengthened</w:t>
            </w:r>
          </w:p>
        </w:tc>
        <w:tc>
          <w:tcPr>
            <w:tcW w:w="1518" w:type="dxa"/>
            <w:tcBorders>
              <w:top w:val="nil"/>
              <w:left w:val="nil"/>
              <w:bottom w:val="single" w:sz="4" w:space="0" w:color="auto"/>
              <w:right w:val="single" w:sz="8" w:space="0" w:color="auto"/>
            </w:tcBorders>
            <w:shd w:val="clear" w:color="auto" w:fill="F2F2F2"/>
            <w:hideMark/>
          </w:tcPr>
          <w:p w14:paraId="386BE522" w14:textId="77777777" w:rsidR="00F4607F" w:rsidRDefault="00F4607F" w:rsidP="00F4607F">
            <w:pPr>
              <w:rPr>
                <w:rFonts w:cs="Arial"/>
                <w:color w:val="000000"/>
                <w:sz w:val="18"/>
                <w:szCs w:val="18"/>
              </w:rPr>
            </w:pPr>
            <w:r>
              <w:rPr>
                <w:rFonts w:cs="Arial"/>
                <w:color w:val="000000"/>
                <w:sz w:val="18"/>
                <w:szCs w:val="18"/>
              </w:rPr>
              <w:t xml:space="preserve">- Adopted gender-sensitive PICTs strategy to promote local sustainable energy industry and entrepreneurship </w:t>
            </w:r>
          </w:p>
          <w:p w14:paraId="1E422DFC" w14:textId="77777777" w:rsidR="00F4607F" w:rsidRDefault="00F4607F" w:rsidP="00F4607F">
            <w:pPr>
              <w:rPr>
                <w:rFonts w:cs="Arial"/>
                <w:color w:val="000000"/>
                <w:sz w:val="18"/>
                <w:szCs w:val="18"/>
              </w:rPr>
            </w:pPr>
          </w:p>
          <w:p w14:paraId="6BEACDD9" w14:textId="77777777" w:rsidR="00F4607F" w:rsidRDefault="00F4607F" w:rsidP="00F4607F">
            <w:pPr>
              <w:rPr>
                <w:rFonts w:cs="Arial"/>
                <w:color w:val="000000"/>
                <w:sz w:val="18"/>
                <w:szCs w:val="18"/>
              </w:rPr>
            </w:pPr>
            <w:r>
              <w:rPr>
                <w:rFonts w:cs="Arial"/>
                <w:color w:val="000000"/>
                <w:sz w:val="18"/>
                <w:szCs w:val="18"/>
              </w:rPr>
              <w:t>-  At least 150 local sustainable energy hardware and service companies in 22 PICTs receive financial support from the newly created regional facility (at least 30% are in the manufacturing sector).</w:t>
            </w:r>
          </w:p>
          <w:p w14:paraId="29E7EB9B" w14:textId="77777777" w:rsidR="00F4607F" w:rsidRPr="0071213B" w:rsidRDefault="00F4607F" w:rsidP="00F4607F">
            <w:pPr>
              <w:rPr>
                <w:rFonts w:cs="Arial"/>
                <w:color w:val="000000"/>
                <w:sz w:val="18"/>
                <w:szCs w:val="18"/>
              </w:rPr>
            </w:pPr>
          </w:p>
        </w:tc>
        <w:tc>
          <w:tcPr>
            <w:tcW w:w="1469" w:type="dxa"/>
            <w:tcBorders>
              <w:top w:val="nil"/>
              <w:left w:val="nil"/>
              <w:bottom w:val="single" w:sz="4" w:space="0" w:color="auto"/>
              <w:right w:val="single" w:sz="4" w:space="0" w:color="auto"/>
            </w:tcBorders>
            <w:shd w:val="clear" w:color="auto" w:fill="F2F2F2"/>
          </w:tcPr>
          <w:p w14:paraId="414650D5" w14:textId="77777777" w:rsidR="00F4607F" w:rsidRDefault="00F4607F" w:rsidP="00F4607F">
            <w:pPr>
              <w:rPr>
                <w:rFonts w:cs="Arial"/>
                <w:sz w:val="18"/>
                <w:szCs w:val="18"/>
              </w:rPr>
            </w:pPr>
            <w:r w:rsidRPr="00561585">
              <w:rPr>
                <w:rFonts w:cs="Arial"/>
                <w:b/>
                <w:sz w:val="18"/>
                <w:szCs w:val="18"/>
                <w:u w:val="single"/>
              </w:rPr>
              <w:t>Baseline:</w:t>
            </w:r>
          </w:p>
          <w:p w14:paraId="4197C5B5" w14:textId="77777777" w:rsidR="00F4607F" w:rsidRDefault="00F4607F" w:rsidP="00F4607F">
            <w:pPr>
              <w:rPr>
                <w:rFonts w:cs="Arial"/>
                <w:sz w:val="18"/>
                <w:szCs w:val="18"/>
              </w:rPr>
            </w:pPr>
          </w:p>
          <w:p w14:paraId="768891C8" w14:textId="77777777" w:rsidR="00F4607F" w:rsidRDefault="00F4607F" w:rsidP="00F4607F">
            <w:pPr>
              <w:rPr>
                <w:rFonts w:cs="Arial"/>
                <w:sz w:val="18"/>
                <w:szCs w:val="18"/>
              </w:rPr>
            </w:pPr>
            <w:r>
              <w:rPr>
                <w:rFonts w:cs="Arial"/>
                <w:sz w:val="18"/>
                <w:szCs w:val="18"/>
              </w:rPr>
              <w:t xml:space="preserve">Low local added value of RE&amp;EE investments due to a lack of PICTs sustainable energy businesses and industry; lack of opportunities for local entrepreneurs due to the absence of tailored support </w:t>
            </w:r>
            <w:proofErr w:type="gramStart"/>
            <w:r>
              <w:rPr>
                <w:rFonts w:cs="Arial"/>
                <w:sz w:val="18"/>
                <w:szCs w:val="18"/>
              </w:rPr>
              <w:t>instruments;</w:t>
            </w:r>
            <w:proofErr w:type="gramEnd"/>
            <w:r>
              <w:rPr>
                <w:rFonts w:cs="Arial"/>
                <w:sz w:val="18"/>
                <w:szCs w:val="18"/>
              </w:rPr>
              <w:t xml:space="preserve"> </w:t>
            </w:r>
          </w:p>
          <w:p w14:paraId="704DAE79" w14:textId="77777777" w:rsidR="00F4607F" w:rsidRDefault="00F4607F" w:rsidP="00F4607F">
            <w:pPr>
              <w:rPr>
                <w:rFonts w:cs="Arial"/>
                <w:sz w:val="18"/>
                <w:szCs w:val="18"/>
              </w:rPr>
            </w:pPr>
          </w:p>
          <w:p w14:paraId="6F2B4BDE" w14:textId="77777777" w:rsidR="00F4607F" w:rsidRDefault="00F4607F" w:rsidP="00F4607F">
            <w:pPr>
              <w:rPr>
                <w:rFonts w:cs="Arial"/>
                <w:sz w:val="18"/>
                <w:szCs w:val="18"/>
              </w:rPr>
            </w:pPr>
            <w:r>
              <w:rPr>
                <w:rFonts w:cs="Arial"/>
                <w:b/>
                <w:sz w:val="18"/>
                <w:szCs w:val="18"/>
                <w:u w:val="single"/>
              </w:rPr>
              <w:t>Target(s)</w:t>
            </w:r>
            <w:r w:rsidRPr="00B61D42">
              <w:rPr>
                <w:rFonts w:cs="Arial"/>
                <w:b/>
                <w:sz w:val="18"/>
                <w:szCs w:val="18"/>
                <w:u w:val="single"/>
              </w:rPr>
              <w:t>:</w:t>
            </w:r>
            <w:r>
              <w:rPr>
                <w:rFonts w:cs="Arial"/>
                <w:sz w:val="18"/>
                <w:szCs w:val="18"/>
              </w:rPr>
              <w:t xml:space="preserve"> </w:t>
            </w:r>
          </w:p>
          <w:p w14:paraId="6B0A83D9" w14:textId="77777777" w:rsidR="00F4607F" w:rsidRDefault="00F4607F" w:rsidP="00F4607F">
            <w:pPr>
              <w:rPr>
                <w:rFonts w:cs="Arial"/>
                <w:sz w:val="18"/>
                <w:szCs w:val="18"/>
              </w:rPr>
            </w:pPr>
          </w:p>
          <w:p w14:paraId="0D7113F2" w14:textId="77777777" w:rsidR="00F4607F" w:rsidRDefault="00F4607F" w:rsidP="00F4607F">
            <w:pPr>
              <w:rPr>
                <w:rFonts w:cs="Arial"/>
                <w:color w:val="000000"/>
                <w:sz w:val="18"/>
                <w:szCs w:val="18"/>
              </w:rPr>
            </w:pPr>
            <w:r>
              <w:rPr>
                <w:rFonts w:cs="Arial"/>
                <w:color w:val="000000"/>
                <w:sz w:val="18"/>
                <w:szCs w:val="18"/>
              </w:rPr>
              <w:t xml:space="preserve">-  Adopted gender-sensitive PICTs strategy to promote local sustainable energy industry and entrepreneurship </w:t>
            </w:r>
          </w:p>
          <w:p w14:paraId="4616E4FC" w14:textId="77777777" w:rsidR="00F4607F" w:rsidRDefault="00F4607F" w:rsidP="00F4607F">
            <w:pPr>
              <w:rPr>
                <w:rFonts w:cs="Arial"/>
                <w:color w:val="000000"/>
                <w:sz w:val="18"/>
                <w:szCs w:val="18"/>
              </w:rPr>
            </w:pPr>
          </w:p>
          <w:p w14:paraId="775B689E" w14:textId="77777777" w:rsidR="00F4607F" w:rsidRDefault="00F4607F" w:rsidP="00F4607F">
            <w:pPr>
              <w:rPr>
                <w:rFonts w:cs="Arial"/>
                <w:color w:val="000000"/>
                <w:sz w:val="18"/>
                <w:szCs w:val="18"/>
              </w:rPr>
            </w:pPr>
            <w:r>
              <w:rPr>
                <w:rFonts w:cs="Arial"/>
                <w:color w:val="000000"/>
                <w:sz w:val="18"/>
                <w:szCs w:val="18"/>
              </w:rPr>
              <w:t xml:space="preserve">-  At least 150 local sustainable energy hardware and service companies in 22 PICTs receive financial support from the newly created regional facility (at least </w:t>
            </w:r>
            <w:r>
              <w:rPr>
                <w:rFonts w:cs="Arial"/>
                <w:color w:val="000000"/>
                <w:sz w:val="18"/>
                <w:szCs w:val="18"/>
              </w:rPr>
              <w:lastRenderedPageBreak/>
              <w:t>30% are in the manufacturing sector, at least 30% start-up companies).</w:t>
            </w:r>
          </w:p>
          <w:p w14:paraId="08C963C6" w14:textId="77777777" w:rsidR="00F4607F" w:rsidRDefault="00F4607F" w:rsidP="00F4607F">
            <w:pPr>
              <w:rPr>
                <w:rFonts w:cs="Arial"/>
                <w:color w:val="000000"/>
                <w:sz w:val="18"/>
                <w:szCs w:val="18"/>
              </w:rPr>
            </w:pPr>
          </w:p>
          <w:p w14:paraId="31054579" w14:textId="77777777" w:rsidR="00F4607F" w:rsidRDefault="00F4607F" w:rsidP="00F4607F">
            <w:pPr>
              <w:rPr>
                <w:rFonts w:cs="Arial"/>
                <w:color w:val="000000"/>
                <w:sz w:val="18"/>
                <w:szCs w:val="18"/>
              </w:rPr>
            </w:pPr>
            <w:r>
              <w:rPr>
                <w:rFonts w:cs="Arial"/>
                <w:color w:val="000000"/>
                <w:sz w:val="18"/>
                <w:szCs w:val="18"/>
              </w:rPr>
              <w:t xml:space="preserve">-  At least 20 companies in the sustainable energy sector are awarded through the established clean tech innovation program. </w:t>
            </w:r>
          </w:p>
          <w:p w14:paraId="324702AF" w14:textId="77777777" w:rsidR="00F4607F" w:rsidRDefault="00F4607F" w:rsidP="00F4607F">
            <w:pPr>
              <w:rPr>
                <w:rFonts w:cs="Arial"/>
                <w:color w:val="000000"/>
                <w:sz w:val="18"/>
                <w:szCs w:val="18"/>
              </w:rPr>
            </w:pPr>
          </w:p>
          <w:p w14:paraId="693EB13D" w14:textId="77777777" w:rsidR="00F4607F" w:rsidRPr="0071213B" w:rsidRDefault="00F4607F" w:rsidP="00F4607F">
            <w:pPr>
              <w:rPr>
                <w:rFonts w:cs="Arial"/>
                <w:color w:val="000000"/>
                <w:sz w:val="18"/>
                <w:szCs w:val="18"/>
              </w:rPr>
            </w:pPr>
            <w:r>
              <w:rPr>
                <w:rFonts w:cs="Arial"/>
                <w:color w:val="000000"/>
                <w:sz w:val="18"/>
                <w:szCs w:val="18"/>
              </w:rPr>
              <w:t xml:space="preserve"> </w:t>
            </w:r>
          </w:p>
        </w:tc>
        <w:tc>
          <w:tcPr>
            <w:tcW w:w="1360" w:type="dxa"/>
            <w:gridSpan w:val="2"/>
            <w:tcBorders>
              <w:top w:val="nil"/>
              <w:left w:val="single" w:sz="4" w:space="0" w:color="auto"/>
              <w:bottom w:val="single" w:sz="4" w:space="0" w:color="auto"/>
              <w:right w:val="single" w:sz="4" w:space="0" w:color="auto"/>
            </w:tcBorders>
            <w:shd w:val="clear" w:color="auto" w:fill="F2F2F2"/>
            <w:hideMark/>
          </w:tcPr>
          <w:p w14:paraId="25225DCF" w14:textId="77777777" w:rsidR="00F4607F" w:rsidRDefault="00F4607F" w:rsidP="00F4607F">
            <w:pPr>
              <w:rPr>
                <w:rFonts w:cs="Arial"/>
                <w:color w:val="000000"/>
                <w:sz w:val="18"/>
                <w:szCs w:val="18"/>
              </w:rPr>
            </w:pPr>
            <w:r w:rsidRPr="0071213B">
              <w:rPr>
                <w:rFonts w:cs="Arial"/>
                <w:color w:val="000000"/>
                <w:sz w:val="18"/>
                <w:szCs w:val="18"/>
              </w:rPr>
              <w:lastRenderedPageBreak/>
              <w:t xml:space="preserve">- </w:t>
            </w:r>
            <w:r>
              <w:rPr>
                <w:rFonts w:cs="Arial"/>
                <w:color w:val="000000"/>
                <w:sz w:val="18"/>
                <w:szCs w:val="18"/>
              </w:rPr>
              <w:t>PICTs strategy document</w:t>
            </w:r>
          </w:p>
          <w:p w14:paraId="32759036" w14:textId="77777777" w:rsidR="00F4607F" w:rsidRPr="00CA28B0" w:rsidRDefault="00F4607F" w:rsidP="00F4607F">
            <w:pPr>
              <w:rPr>
                <w:rFonts w:cs="Arial"/>
                <w:color w:val="000000"/>
                <w:sz w:val="18"/>
                <w:szCs w:val="18"/>
              </w:rPr>
            </w:pPr>
            <w:r>
              <w:rPr>
                <w:rFonts w:cs="Arial"/>
                <w:color w:val="000000"/>
                <w:sz w:val="18"/>
                <w:szCs w:val="18"/>
              </w:rPr>
              <w:t xml:space="preserve">- Supported business plans of companies </w:t>
            </w:r>
          </w:p>
          <w:p w14:paraId="632A426E" w14:textId="77777777" w:rsidR="00F4607F" w:rsidRDefault="00F4607F" w:rsidP="00F4607F">
            <w:pPr>
              <w:rPr>
                <w:rFonts w:cs="Arial"/>
                <w:color w:val="000000"/>
                <w:sz w:val="18"/>
                <w:szCs w:val="18"/>
              </w:rPr>
            </w:pPr>
            <w:r>
              <w:rPr>
                <w:rFonts w:cs="Arial"/>
                <w:color w:val="000000"/>
                <w:sz w:val="18"/>
                <w:szCs w:val="18"/>
              </w:rPr>
              <w:t>- Financial documentation</w:t>
            </w:r>
          </w:p>
          <w:p w14:paraId="6743557E" w14:textId="77777777" w:rsidR="00F4607F" w:rsidRDefault="00F4607F" w:rsidP="00F4607F">
            <w:pPr>
              <w:rPr>
                <w:rFonts w:cs="Arial"/>
                <w:color w:val="000000"/>
                <w:sz w:val="18"/>
                <w:szCs w:val="18"/>
              </w:rPr>
            </w:pPr>
            <w:r>
              <w:rPr>
                <w:rFonts w:cs="Arial"/>
                <w:color w:val="000000"/>
                <w:sz w:val="18"/>
                <w:szCs w:val="18"/>
              </w:rPr>
              <w:t>- Project progress reports</w:t>
            </w:r>
          </w:p>
          <w:p w14:paraId="1D33B351" w14:textId="77777777" w:rsidR="00F4607F" w:rsidRDefault="00F4607F" w:rsidP="00F4607F">
            <w:pPr>
              <w:rPr>
                <w:rFonts w:cs="Arial"/>
                <w:color w:val="000000"/>
                <w:sz w:val="18"/>
                <w:szCs w:val="18"/>
              </w:rPr>
            </w:pPr>
            <w:r>
              <w:rPr>
                <w:rFonts w:cs="Arial"/>
                <w:color w:val="000000"/>
                <w:sz w:val="18"/>
                <w:szCs w:val="18"/>
              </w:rPr>
              <w:t>- Documentation of call for proposals</w:t>
            </w:r>
          </w:p>
          <w:p w14:paraId="6372FD85" w14:textId="77777777" w:rsidR="00F4607F" w:rsidRPr="0071213B" w:rsidRDefault="00F4607F" w:rsidP="00F4607F">
            <w:pPr>
              <w:rPr>
                <w:rFonts w:cs="Arial"/>
                <w:color w:val="000000"/>
                <w:sz w:val="18"/>
                <w:szCs w:val="18"/>
              </w:rPr>
            </w:pPr>
          </w:p>
        </w:tc>
        <w:tc>
          <w:tcPr>
            <w:tcW w:w="1492" w:type="dxa"/>
            <w:gridSpan w:val="2"/>
            <w:tcBorders>
              <w:top w:val="nil"/>
              <w:left w:val="single" w:sz="4" w:space="0" w:color="auto"/>
              <w:bottom w:val="single" w:sz="4" w:space="0" w:color="auto"/>
              <w:right w:val="single" w:sz="8" w:space="0" w:color="auto"/>
            </w:tcBorders>
            <w:shd w:val="clear" w:color="auto" w:fill="F2F2F2"/>
          </w:tcPr>
          <w:p w14:paraId="4D74C204" w14:textId="77777777" w:rsidR="00F4607F" w:rsidRDefault="00F4607F" w:rsidP="00F4607F">
            <w:pPr>
              <w:rPr>
                <w:rFonts w:cs="Arial"/>
                <w:color w:val="000000"/>
                <w:sz w:val="18"/>
                <w:szCs w:val="18"/>
              </w:rPr>
            </w:pPr>
          </w:p>
          <w:p w14:paraId="1343E01C" w14:textId="77777777" w:rsidR="00F4607F" w:rsidRDefault="00F4607F" w:rsidP="00F4607F">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14:paraId="2DF93EAE" w14:textId="77777777" w:rsidR="00F4607F" w:rsidRDefault="00F4607F" w:rsidP="00F4607F">
            <w:pPr>
              <w:rPr>
                <w:b/>
                <w:color w:val="000000"/>
                <w:sz w:val="18"/>
                <w:szCs w:val="18"/>
                <w:u w:val="single"/>
              </w:rPr>
            </w:pPr>
          </w:p>
          <w:p w14:paraId="4DE66F01" w14:textId="77777777" w:rsidR="00F4607F" w:rsidRPr="0071213B" w:rsidRDefault="00F4607F" w:rsidP="00F4607F">
            <w:pPr>
              <w:rPr>
                <w:rFonts w:cs="Arial"/>
                <w:color w:val="000000"/>
                <w:sz w:val="18"/>
                <w:szCs w:val="18"/>
              </w:rPr>
            </w:pPr>
            <w:r>
              <w:rPr>
                <w:b/>
                <w:color w:val="000000"/>
                <w:sz w:val="18"/>
                <w:szCs w:val="18"/>
                <w:u w:val="single"/>
              </w:rPr>
              <w:t>50%</w:t>
            </w:r>
          </w:p>
        </w:tc>
        <w:tc>
          <w:tcPr>
            <w:tcW w:w="985" w:type="dxa"/>
            <w:tcBorders>
              <w:top w:val="nil"/>
              <w:left w:val="nil"/>
              <w:bottom w:val="single" w:sz="4" w:space="0" w:color="auto"/>
              <w:right w:val="single" w:sz="8" w:space="0" w:color="auto"/>
            </w:tcBorders>
            <w:shd w:val="clear" w:color="auto" w:fill="F2F2F2"/>
          </w:tcPr>
          <w:p w14:paraId="1C3D5261" w14:textId="77777777" w:rsidR="00F4607F" w:rsidRDefault="00F4607F" w:rsidP="00F4607F">
            <w:pPr>
              <w:rPr>
                <w:rFonts w:cs="Arial"/>
                <w:color w:val="000000"/>
                <w:sz w:val="18"/>
                <w:szCs w:val="18"/>
              </w:rPr>
            </w:pPr>
          </w:p>
          <w:p w14:paraId="778E24FB" w14:textId="77777777" w:rsidR="00F4607F" w:rsidRDefault="00F4607F" w:rsidP="00F4607F">
            <w:pPr>
              <w:rPr>
                <w:rFonts w:cs="Arial"/>
                <w:color w:val="000000"/>
                <w:sz w:val="18"/>
                <w:szCs w:val="18"/>
              </w:rPr>
            </w:pPr>
          </w:p>
          <w:p w14:paraId="232DB7E8" w14:textId="77777777" w:rsidR="00F4607F" w:rsidRDefault="00F4607F" w:rsidP="00F4607F">
            <w:pPr>
              <w:rPr>
                <w:rFonts w:cs="Arial"/>
                <w:color w:val="000000"/>
                <w:sz w:val="18"/>
                <w:szCs w:val="18"/>
              </w:rPr>
            </w:pPr>
          </w:p>
          <w:p w14:paraId="2BF50989" w14:textId="77777777" w:rsidR="00F4607F" w:rsidRDefault="00F4607F" w:rsidP="00F4607F">
            <w:pPr>
              <w:rPr>
                <w:rFonts w:cs="Arial"/>
                <w:color w:val="000000"/>
                <w:sz w:val="18"/>
                <w:szCs w:val="18"/>
              </w:rPr>
            </w:pPr>
            <w:r>
              <w:rPr>
                <w:rFonts w:cs="Arial"/>
                <w:color w:val="000000"/>
                <w:sz w:val="18"/>
                <w:szCs w:val="18"/>
              </w:rPr>
              <w:t xml:space="preserve"> </w:t>
            </w:r>
          </w:p>
          <w:p w14:paraId="727BA6D5" w14:textId="77777777" w:rsidR="00F4607F" w:rsidRDefault="00F4607F" w:rsidP="00F4607F">
            <w:pPr>
              <w:rPr>
                <w:rFonts w:cs="Arial"/>
                <w:color w:val="000000"/>
                <w:sz w:val="18"/>
                <w:szCs w:val="18"/>
              </w:rPr>
            </w:pPr>
          </w:p>
          <w:p w14:paraId="0CBC1FF6" w14:textId="77777777" w:rsidR="00F4607F" w:rsidRPr="0071213B" w:rsidRDefault="00F90E03" w:rsidP="00F4607F">
            <w:pPr>
              <w:rPr>
                <w:rFonts w:cs="Arial"/>
                <w:color w:val="000000"/>
                <w:sz w:val="18"/>
                <w:szCs w:val="18"/>
              </w:rPr>
            </w:pPr>
            <w:r>
              <w:rPr>
                <w:rFonts w:cs="Arial"/>
                <w:color w:val="000000"/>
                <w:sz w:val="18"/>
                <w:szCs w:val="18"/>
              </w:rPr>
              <w:t>18</w:t>
            </w:r>
            <w:r w:rsidR="00F4607F">
              <w:rPr>
                <w:rFonts w:cs="Arial"/>
                <w:color w:val="000000"/>
                <w:sz w:val="18"/>
                <w:szCs w:val="18"/>
              </w:rPr>
              <w:t>0,000</w:t>
            </w:r>
          </w:p>
        </w:tc>
        <w:tc>
          <w:tcPr>
            <w:tcW w:w="1901" w:type="dxa"/>
            <w:tcBorders>
              <w:top w:val="nil"/>
              <w:left w:val="nil"/>
              <w:bottom w:val="single" w:sz="4" w:space="0" w:color="auto"/>
              <w:right w:val="single" w:sz="8" w:space="0" w:color="auto"/>
            </w:tcBorders>
            <w:shd w:val="clear" w:color="auto" w:fill="F2F2F2"/>
          </w:tcPr>
          <w:p w14:paraId="2822C71B" w14:textId="77777777" w:rsidR="00F4607F" w:rsidRDefault="00F4607F" w:rsidP="00F4607F">
            <w:pPr>
              <w:rPr>
                <w:rFonts w:cs="Arial"/>
                <w:color w:val="000000"/>
                <w:sz w:val="18"/>
                <w:szCs w:val="18"/>
              </w:rPr>
            </w:pPr>
          </w:p>
          <w:p w14:paraId="593D2D20" w14:textId="77777777" w:rsidR="00F4607F" w:rsidRDefault="00F4607F" w:rsidP="00F4607F">
            <w:pPr>
              <w:rPr>
                <w:rFonts w:cs="Arial"/>
                <w:color w:val="000000"/>
                <w:sz w:val="18"/>
                <w:szCs w:val="18"/>
              </w:rPr>
            </w:pPr>
          </w:p>
          <w:p w14:paraId="1AF9080F" w14:textId="77777777" w:rsidR="00F4607F" w:rsidRDefault="00F4607F" w:rsidP="00F4607F">
            <w:pPr>
              <w:rPr>
                <w:rFonts w:cs="Arial"/>
                <w:color w:val="000000"/>
                <w:sz w:val="18"/>
                <w:szCs w:val="18"/>
              </w:rPr>
            </w:pPr>
          </w:p>
          <w:p w14:paraId="5EB6DC59" w14:textId="77777777" w:rsidR="00F4607F" w:rsidRDefault="00F4607F" w:rsidP="00F4607F">
            <w:pPr>
              <w:rPr>
                <w:rFonts w:cs="Arial"/>
                <w:color w:val="000000"/>
                <w:sz w:val="18"/>
                <w:szCs w:val="18"/>
              </w:rPr>
            </w:pPr>
          </w:p>
          <w:p w14:paraId="28302550" w14:textId="77777777" w:rsidR="00F4607F" w:rsidRDefault="00F4607F" w:rsidP="00F4607F">
            <w:pPr>
              <w:rPr>
                <w:rFonts w:cs="Arial"/>
                <w:color w:val="000000"/>
                <w:sz w:val="18"/>
                <w:szCs w:val="18"/>
              </w:rPr>
            </w:pPr>
          </w:p>
          <w:p w14:paraId="5A1445E1" w14:textId="77777777" w:rsidR="00F4607F" w:rsidRDefault="00F90E03" w:rsidP="00F4607F">
            <w:pPr>
              <w:rPr>
                <w:rFonts w:cs="Arial"/>
                <w:color w:val="000000"/>
                <w:sz w:val="18"/>
                <w:szCs w:val="18"/>
              </w:rPr>
            </w:pPr>
            <w:r>
              <w:rPr>
                <w:rFonts w:cs="Arial"/>
                <w:color w:val="000000"/>
                <w:sz w:val="18"/>
                <w:szCs w:val="18"/>
              </w:rPr>
              <w:t xml:space="preserve">Jan – June: </w:t>
            </w:r>
            <w:r w:rsidR="00382078">
              <w:rPr>
                <w:rFonts w:cs="Arial"/>
                <w:color w:val="000000"/>
                <w:sz w:val="18"/>
                <w:szCs w:val="18"/>
              </w:rPr>
              <w:t>9244.76</w:t>
            </w:r>
          </w:p>
          <w:p w14:paraId="56C99E15" w14:textId="77777777" w:rsidR="00F4607F" w:rsidRDefault="00F4607F" w:rsidP="00F4607F">
            <w:pPr>
              <w:rPr>
                <w:rFonts w:cs="Arial"/>
                <w:color w:val="000000"/>
                <w:sz w:val="18"/>
                <w:szCs w:val="18"/>
              </w:rPr>
            </w:pPr>
          </w:p>
          <w:p w14:paraId="0FC26133" w14:textId="77777777" w:rsidR="00F4607F" w:rsidRDefault="00F4607F" w:rsidP="00F4607F">
            <w:pPr>
              <w:rPr>
                <w:rFonts w:cs="Arial"/>
                <w:color w:val="000000"/>
                <w:sz w:val="18"/>
                <w:szCs w:val="18"/>
              </w:rPr>
            </w:pPr>
          </w:p>
          <w:p w14:paraId="2F17A5A3" w14:textId="77777777" w:rsidR="00F4607F" w:rsidRPr="0071213B" w:rsidRDefault="00F4607F" w:rsidP="00F4607F">
            <w:pPr>
              <w:rPr>
                <w:rFonts w:cs="Arial"/>
                <w:color w:val="000000"/>
                <w:sz w:val="18"/>
                <w:szCs w:val="18"/>
              </w:rPr>
            </w:pPr>
          </w:p>
        </w:tc>
        <w:tc>
          <w:tcPr>
            <w:tcW w:w="1196" w:type="dxa"/>
            <w:tcBorders>
              <w:top w:val="nil"/>
              <w:left w:val="nil"/>
              <w:bottom w:val="single" w:sz="4" w:space="0" w:color="auto"/>
              <w:right w:val="single" w:sz="8" w:space="0" w:color="auto"/>
            </w:tcBorders>
            <w:shd w:val="clear" w:color="auto" w:fill="F2F2F2"/>
          </w:tcPr>
          <w:p w14:paraId="393A3C53" w14:textId="77777777" w:rsidR="00F4607F" w:rsidRPr="0071213B" w:rsidRDefault="00F4607F" w:rsidP="00F4607F">
            <w:pPr>
              <w:rPr>
                <w:rFonts w:cs="Arial"/>
                <w:color w:val="000000"/>
                <w:sz w:val="18"/>
                <w:szCs w:val="18"/>
              </w:rPr>
            </w:pPr>
          </w:p>
        </w:tc>
        <w:tc>
          <w:tcPr>
            <w:tcW w:w="1936" w:type="dxa"/>
            <w:tcBorders>
              <w:top w:val="nil"/>
              <w:left w:val="nil"/>
              <w:bottom w:val="single" w:sz="4" w:space="0" w:color="auto"/>
              <w:right w:val="single" w:sz="8" w:space="0" w:color="auto"/>
            </w:tcBorders>
            <w:shd w:val="clear" w:color="auto" w:fill="F2F2F2"/>
          </w:tcPr>
          <w:p w14:paraId="0A291B64" w14:textId="77777777" w:rsidR="00F4607F" w:rsidRDefault="00F4607F" w:rsidP="00382078">
            <w:pPr>
              <w:rPr>
                <w:rFonts w:cs="Arial"/>
                <w:color w:val="000000"/>
                <w:sz w:val="18"/>
                <w:szCs w:val="18"/>
              </w:rPr>
            </w:pPr>
            <w:r>
              <w:rPr>
                <w:rFonts w:cs="Arial"/>
                <w:color w:val="000000"/>
                <w:sz w:val="18"/>
                <w:szCs w:val="18"/>
              </w:rPr>
              <w:t xml:space="preserve">Spending </w:t>
            </w:r>
            <w:proofErr w:type="gramStart"/>
            <w:r>
              <w:rPr>
                <w:rFonts w:cs="Arial"/>
                <w:color w:val="000000"/>
                <w:sz w:val="18"/>
                <w:szCs w:val="18"/>
              </w:rPr>
              <w:t>relate</w:t>
            </w:r>
            <w:proofErr w:type="gramEnd"/>
            <w:r>
              <w:rPr>
                <w:rFonts w:cs="Arial"/>
                <w:color w:val="000000"/>
                <w:sz w:val="18"/>
                <w:szCs w:val="18"/>
              </w:rPr>
              <w:t xml:space="preserve"> to the meetings to establish the sustainable energy industry association in Vanuatu</w:t>
            </w:r>
            <w:r w:rsidR="00AD67F3">
              <w:rPr>
                <w:rFonts w:cs="Arial"/>
                <w:color w:val="000000"/>
                <w:sz w:val="18"/>
                <w:szCs w:val="18"/>
              </w:rPr>
              <w:t xml:space="preserve"> on the first half the year</w:t>
            </w:r>
            <w:r w:rsidR="00382078">
              <w:rPr>
                <w:rFonts w:cs="Arial"/>
                <w:color w:val="000000"/>
                <w:sz w:val="18"/>
                <w:szCs w:val="18"/>
              </w:rPr>
              <w:t>.</w:t>
            </w:r>
          </w:p>
          <w:p w14:paraId="660C79A2" w14:textId="77777777" w:rsidR="00AD67F3" w:rsidRDefault="00AD67F3" w:rsidP="00382078">
            <w:pPr>
              <w:rPr>
                <w:rFonts w:cs="Arial"/>
                <w:color w:val="000000"/>
                <w:sz w:val="18"/>
                <w:szCs w:val="18"/>
              </w:rPr>
            </w:pPr>
          </w:p>
          <w:p w14:paraId="07A31F6F" w14:textId="77777777" w:rsidR="00AD67F3" w:rsidRPr="0071213B" w:rsidRDefault="00AD67F3" w:rsidP="00AD67F3">
            <w:pPr>
              <w:rPr>
                <w:rFonts w:cs="Arial"/>
                <w:color w:val="000000"/>
                <w:sz w:val="18"/>
                <w:szCs w:val="18"/>
              </w:rPr>
            </w:pPr>
            <w:r>
              <w:rPr>
                <w:rFonts w:cs="Arial"/>
                <w:color w:val="000000"/>
                <w:sz w:val="18"/>
                <w:szCs w:val="18"/>
              </w:rPr>
              <w:t>Plans to establish the Solomon Is Sustainable Energy Industry Association was postponed due to COVID.</w:t>
            </w:r>
          </w:p>
        </w:tc>
      </w:tr>
      <w:tr w:rsidR="00F4607F" w:rsidRPr="00D148ED" w14:paraId="0F99D9E9"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14:paraId="5FB507A2" w14:textId="77777777" w:rsidR="00F4607F" w:rsidRPr="00E732E6" w:rsidRDefault="00F4607F" w:rsidP="00F4607F">
            <w:pPr>
              <w:spacing w:before="60" w:after="60"/>
              <w:rPr>
                <w:rFonts w:cs="Arial"/>
                <w:b/>
                <w:sz w:val="18"/>
                <w:szCs w:val="18"/>
              </w:rPr>
            </w:pPr>
            <w:r w:rsidRPr="00E732E6">
              <w:rPr>
                <w:rFonts w:cs="Arial"/>
                <w:b/>
                <w:sz w:val="18"/>
                <w:szCs w:val="18"/>
              </w:rPr>
              <w:t>Activities</w:t>
            </w:r>
          </w:p>
        </w:tc>
        <w:tc>
          <w:tcPr>
            <w:tcW w:w="1338" w:type="dxa"/>
            <w:tcBorders>
              <w:top w:val="single" w:sz="4" w:space="0" w:color="auto"/>
              <w:left w:val="single" w:sz="4" w:space="0" w:color="auto"/>
              <w:bottom w:val="single" w:sz="4" w:space="0" w:color="auto"/>
              <w:right w:val="single" w:sz="4" w:space="0" w:color="auto"/>
            </w:tcBorders>
          </w:tcPr>
          <w:p w14:paraId="3EF2AA6B" w14:textId="77777777" w:rsidR="00F4607F" w:rsidRPr="00E732E6" w:rsidRDefault="00F4607F" w:rsidP="00F4607F">
            <w:pPr>
              <w:spacing w:before="60" w:after="60"/>
              <w:rPr>
                <w:rFonts w:cs="Arial"/>
                <w:b/>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14:paraId="7E80992B" w14:textId="77777777" w:rsidR="00F4607F" w:rsidRPr="00E732E6" w:rsidRDefault="00F4607F" w:rsidP="00F4607F">
            <w:pPr>
              <w:spacing w:before="60" w:after="60"/>
              <w:rPr>
                <w:rFonts w:cs="Arial"/>
                <w:b/>
                <w:sz w:val="18"/>
                <w:szCs w:val="18"/>
              </w:rPr>
            </w:pPr>
          </w:p>
        </w:tc>
        <w:tc>
          <w:tcPr>
            <w:tcW w:w="985" w:type="dxa"/>
            <w:tcBorders>
              <w:top w:val="single" w:sz="4" w:space="0" w:color="auto"/>
              <w:left w:val="single" w:sz="4" w:space="0" w:color="auto"/>
              <w:bottom w:val="single" w:sz="4" w:space="0" w:color="auto"/>
              <w:right w:val="single" w:sz="4" w:space="0" w:color="auto"/>
            </w:tcBorders>
          </w:tcPr>
          <w:p w14:paraId="2680FFB5" w14:textId="77777777" w:rsidR="00F4607F" w:rsidRPr="00E732E6" w:rsidRDefault="00F4607F" w:rsidP="00F4607F">
            <w:pPr>
              <w:spacing w:before="60" w:after="60"/>
              <w:rPr>
                <w:rFonts w:cs="Arial"/>
                <w:b/>
                <w:sz w:val="18"/>
                <w:szCs w:val="18"/>
              </w:rPr>
            </w:pPr>
          </w:p>
        </w:tc>
        <w:tc>
          <w:tcPr>
            <w:tcW w:w="1901" w:type="dxa"/>
            <w:tcBorders>
              <w:top w:val="single" w:sz="4" w:space="0" w:color="auto"/>
              <w:left w:val="single" w:sz="4" w:space="0" w:color="auto"/>
              <w:bottom w:val="single" w:sz="4" w:space="0" w:color="auto"/>
              <w:right w:val="single" w:sz="4" w:space="0" w:color="auto"/>
            </w:tcBorders>
          </w:tcPr>
          <w:p w14:paraId="3DDE8A9C" w14:textId="77777777" w:rsidR="00F4607F" w:rsidRPr="00E732E6" w:rsidRDefault="00F4607F" w:rsidP="00F4607F">
            <w:pPr>
              <w:spacing w:before="60" w:after="60"/>
              <w:rPr>
                <w:rFonts w:cs="Arial"/>
                <w:b/>
                <w:sz w:val="18"/>
                <w:szCs w:val="18"/>
              </w:rPr>
            </w:pPr>
          </w:p>
        </w:tc>
        <w:tc>
          <w:tcPr>
            <w:tcW w:w="1196" w:type="dxa"/>
            <w:tcBorders>
              <w:top w:val="single" w:sz="4" w:space="0" w:color="auto"/>
              <w:left w:val="single" w:sz="4" w:space="0" w:color="auto"/>
              <w:bottom w:val="single" w:sz="4" w:space="0" w:color="auto"/>
              <w:right w:val="single" w:sz="4" w:space="0" w:color="auto"/>
            </w:tcBorders>
          </w:tcPr>
          <w:p w14:paraId="1D7863EE" w14:textId="77777777" w:rsidR="00F4607F" w:rsidRPr="00E732E6" w:rsidRDefault="00F4607F" w:rsidP="00F4607F">
            <w:pPr>
              <w:spacing w:before="60" w:after="60"/>
              <w:rPr>
                <w:rFonts w:cs="Arial"/>
                <w:b/>
                <w:sz w:val="18"/>
                <w:szCs w:val="18"/>
              </w:rPr>
            </w:pPr>
          </w:p>
        </w:tc>
        <w:tc>
          <w:tcPr>
            <w:tcW w:w="1936" w:type="dxa"/>
            <w:tcBorders>
              <w:top w:val="single" w:sz="4" w:space="0" w:color="auto"/>
              <w:left w:val="single" w:sz="4" w:space="0" w:color="auto"/>
              <w:bottom w:val="single" w:sz="4" w:space="0" w:color="auto"/>
              <w:right w:val="single" w:sz="4" w:space="0" w:color="auto"/>
            </w:tcBorders>
          </w:tcPr>
          <w:p w14:paraId="2E9E7276" w14:textId="77777777" w:rsidR="00F4607F" w:rsidRPr="00E732E6" w:rsidRDefault="00F4607F" w:rsidP="00F4607F">
            <w:pPr>
              <w:spacing w:before="60" w:after="60"/>
              <w:rPr>
                <w:rFonts w:cs="Arial"/>
                <w:b/>
                <w:sz w:val="18"/>
                <w:szCs w:val="18"/>
              </w:rPr>
            </w:pPr>
          </w:p>
        </w:tc>
      </w:tr>
      <w:tr w:rsidR="00F4607F" w:rsidRPr="00D148ED" w14:paraId="2186DAE1"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14:paraId="1C49663C" w14:textId="77777777" w:rsidR="00F4607F" w:rsidRPr="0071213B" w:rsidRDefault="00F4607F" w:rsidP="00F4607F">
            <w:pPr>
              <w:spacing w:before="60" w:after="60"/>
              <w:rPr>
                <w:rFonts w:cs="Arial"/>
                <w:sz w:val="18"/>
                <w:szCs w:val="18"/>
              </w:rPr>
            </w:pPr>
            <w:r w:rsidRPr="0071213B">
              <w:rPr>
                <w:rFonts w:cs="Arial"/>
                <w:sz w:val="18"/>
                <w:szCs w:val="18"/>
              </w:rPr>
              <w:t xml:space="preserve">4.2.1 </w:t>
            </w:r>
            <w:r w:rsidRPr="000063C8">
              <w:rPr>
                <w:sz w:val="18"/>
                <w:szCs w:val="18"/>
                <w:lang w:eastAsia="pt-PT"/>
              </w:rPr>
              <w:t xml:space="preserve">Undertake a baseline assessment and develop a PICTs strategy for the promotion of local sustainable energy businesses and industries in cooperation with PFAN and SEIAPI / the activity includes at least two private sector technical staff exchange and training visits  </w:t>
            </w:r>
          </w:p>
        </w:tc>
        <w:tc>
          <w:tcPr>
            <w:tcW w:w="1338" w:type="dxa"/>
            <w:tcBorders>
              <w:top w:val="single" w:sz="4" w:space="0" w:color="auto"/>
              <w:left w:val="single" w:sz="4" w:space="0" w:color="auto"/>
              <w:bottom w:val="single" w:sz="4" w:space="0" w:color="auto"/>
              <w:right w:val="single" w:sz="4" w:space="0" w:color="auto"/>
            </w:tcBorders>
          </w:tcPr>
          <w:p w14:paraId="46E3D42D" w14:textId="77777777"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14:paraId="2D4FAE05" w14:textId="77777777"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64D3D054" w14:textId="77777777"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2CEC108A" w14:textId="77777777"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774358CB" w14:textId="77777777"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6DB25BB4" w14:textId="77777777" w:rsidR="00483E31" w:rsidRDefault="00483E31" w:rsidP="00483E31">
            <w:pPr>
              <w:rPr>
                <w:rFonts w:cs="Arial"/>
                <w:color w:val="000000"/>
                <w:sz w:val="18"/>
                <w:szCs w:val="18"/>
              </w:rPr>
            </w:pPr>
            <w:r>
              <w:rPr>
                <w:rFonts w:cs="Arial"/>
                <w:color w:val="000000"/>
                <w:sz w:val="18"/>
                <w:szCs w:val="18"/>
              </w:rPr>
              <w:t>Jointly conducted two forums with PFAN and the development partners and the private sector in Fiji.</w:t>
            </w:r>
          </w:p>
          <w:p w14:paraId="6E75013F" w14:textId="77777777" w:rsidR="00483E31" w:rsidRDefault="00483E31" w:rsidP="00483E31">
            <w:pPr>
              <w:rPr>
                <w:rFonts w:cs="Arial"/>
                <w:color w:val="000000"/>
                <w:sz w:val="18"/>
                <w:szCs w:val="18"/>
              </w:rPr>
            </w:pPr>
          </w:p>
          <w:p w14:paraId="19BDCDA4" w14:textId="77777777" w:rsidR="00F4607F" w:rsidRPr="0071213B" w:rsidRDefault="00F4607F" w:rsidP="00F4607F">
            <w:pPr>
              <w:spacing w:before="60" w:after="60"/>
              <w:rPr>
                <w:rFonts w:cs="Arial"/>
                <w:sz w:val="18"/>
                <w:szCs w:val="18"/>
              </w:rPr>
            </w:pPr>
          </w:p>
        </w:tc>
      </w:tr>
      <w:tr w:rsidR="00F4607F" w:rsidRPr="00D148ED" w14:paraId="578032F5"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4357" w:type="dxa"/>
            <w:gridSpan w:val="3"/>
            <w:tcBorders>
              <w:top w:val="single" w:sz="4" w:space="0" w:color="auto"/>
              <w:left w:val="single" w:sz="4" w:space="0" w:color="auto"/>
              <w:bottom w:val="single" w:sz="4" w:space="0" w:color="auto"/>
              <w:right w:val="single" w:sz="4" w:space="0" w:color="auto"/>
            </w:tcBorders>
          </w:tcPr>
          <w:p w14:paraId="4D87BC75" w14:textId="77777777" w:rsidR="00F4607F" w:rsidRPr="00E732E6" w:rsidRDefault="00F4607F" w:rsidP="00F4607F">
            <w:pPr>
              <w:rPr>
                <w:sz w:val="18"/>
                <w:szCs w:val="18"/>
                <w:lang w:eastAsia="pt-PT"/>
              </w:rPr>
            </w:pPr>
            <w:r>
              <w:rPr>
                <w:rFonts w:cs="Arial"/>
                <w:sz w:val="18"/>
                <w:szCs w:val="18"/>
              </w:rPr>
              <w:t>4.2.2</w:t>
            </w:r>
            <w:r w:rsidRPr="0071213B">
              <w:rPr>
                <w:rFonts w:cs="Arial"/>
                <w:sz w:val="18"/>
                <w:szCs w:val="18"/>
              </w:rPr>
              <w:t xml:space="preserve"> </w:t>
            </w:r>
            <w:r w:rsidRPr="000063C8">
              <w:rPr>
                <w:sz w:val="18"/>
                <w:szCs w:val="18"/>
                <w:lang w:eastAsia="pt-PT"/>
              </w:rPr>
              <w:t xml:space="preserve">Work with PFAN </w:t>
            </w:r>
            <w:r>
              <w:rPr>
                <w:sz w:val="18"/>
                <w:szCs w:val="18"/>
                <w:lang w:eastAsia="pt-PT"/>
              </w:rPr>
              <w:t xml:space="preserve">and other partners </w:t>
            </w:r>
            <w:r w:rsidRPr="000063C8">
              <w:rPr>
                <w:sz w:val="18"/>
                <w:szCs w:val="18"/>
                <w:lang w:eastAsia="pt-PT"/>
              </w:rPr>
              <w:t>on the potential opening of a call for proposal window for PICTS (</w:t>
            </w:r>
            <w:proofErr w:type="gramStart"/>
            <w:r w:rsidRPr="000063C8">
              <w:rPr>
                <w:sz w:val="18"/>
                <w:szCs w:val="18"/>
                <w:lang w:eastAsia="pt-PT"/>
              </w:rPr>
              <w:t>e.g.</w:t>
            </w:r>
            <w:proofErr w:type="gramEnd"/>
            <w:r w:rsidRPr="000063C8">
              <w:rPr>
                <w:sz w:val="18"/>
                <w:szCs w:val="18"/>
                <w:lang w:eastAsia="pt-PT"/>
              </w:rPr>
              <w:t xml:space="preserve"> to promote local RE&amp;EE businesses and start-ups, investments) (to be implemented in combination with activity 2.3.3 under output 2.3) </w:t>
            </w:r>
          </w:p>
        </w:tc>
        <w:tc>
          <w:tcPr>
            <w:tcW w:w="1338" w:type="dxa"/>
            <w:tcBorders>
              <w:top w:val="single" w:sz="4" w:space="0" w:color="auto"/>
              <w:left w:val="single" w:sz="4" w:space="0" w:color="auto"/>
              <w:bottom w:val="single" w:sz="4" w:space="0" w:color="auto"/>
              <w:right w:val="single" w:sz="4" w:space="0" w:color="auto"/>
            </w:tcBorders>
          </w:tcPr>
          <w:p w14:paraId="6B55C2B9" w14:textId="77777777" w:rsidR="00F4607F" w:rsidRPr="00E732E6" w:rsidRDefault="00F4607F" w:rsidP="00F4607F">
            <w:pPr>
              <w:rPr>
                <w:sz w:val="18"/>
                <w:szCs w:val="18"/>
                <w:lang w:eastAsia="pt-PT"/>
              </w:rPr>
            </w:pPr>
          </w:p>
        </w:tc>
        <w:tc>
          <w:tcPr>
            <w:tcW w:w="1514" w:type="dxa"/>
            <w:gridSpan w:val="3"/>
            <w:tcBorders>
              <w:top w:val="single" w:sz="4" w:space="0" w:color="auto"/>
              <w:left w:val="single" w:sz="4" w:space="0" w:color="auto"/>
              <w:bottom w:val="single" w:sz="4" w:space="0" w:color="auto"/>
              <w:right w:val="single" w:sz="4" w:space="0" w:color="auto"/>
            </w:tcBorders>
          </w:tcPr>
          <w:p w14:paraId="541C1477" w14:textId="77777777" w:rsidR="00F4607F" w:rsidRPr="00E732E6" w:rsidRDefault="00F4607F" w:rsidP="00F4607F">
            <w:pPr>
              <w:rPr>
                <w:sz w:val="18"/>
                <w:szCs w:val="18"/>
                <w:lang w:eastAsia="pt-PT"/>
              </w:rPr>
            </w:pPr>
          </w:p>
        </w:tc>
        <w:tc>
          <w:tcPr>
            <w:tcW w:w="985" w:type="dxa"/>
            <w:tcBorders>
              <w:top w:val="single" w:sz="4" w:space="0" w:color="auto"/>
              <w:left w:val="single" w:sz="4" w:space="0" w:color="auto"/>
              <w:bottom w:val="single" w:sz="4" w:space="0" w:color="auto"/>
              <w:right w:val="single" w:sz="4" w:space="0" w:color="auto"/>
            </w:tcBorders>
          </w:tcPr>
          <w:p w14:paraId="5449EA60" w14:textId="77777777" w:rsidR="00F4607F" w:rsidRDefault="00F4607F" w:rsidP="00F4607F">
            <w:pPr>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32B15A37" w14:textId="77777777" w:rsidR="00F4607F" w:rsidRDefault="00F4607F" w:rsidP="00F4607F">
            <w:pPr>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58DEB4B0" w14:textId="77777777" w:rsidR="00F4607F" w:rsidRDefault="00F4607F" w:rsidP="00F4607F">
            <w:pPr>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72C6B36E" w14:textId="77777777" w:rsidR="00852F9E" w:rsidRDefault="00852F9E" w:rsidP="00852F9E">
            <w:pPr>
              <w:spacing w:before="60" w:after="60"/>
              <w:rPr>
                <w:rFonts w:cs="Arial"/>
                <w:sz w:val="18"/>
                <w:szCs w:val="18"/>
              </w:rPr>
            </w:pPr>
            <w:r>
              <w:rPr>
                <w:rFonts w:cs="Arial"/>
                <w:sz w:val="18"/>
                <w:szCs w:val="18"/>
              </w:rPr>
              <w:t xml:space="preserve">PFAN has finally shown some interest to work with the PCREEE.   </w:t>
            </w:r>
          </w:p>
          <w:p w14:paraId="4BDE6797" w14:textId="77777777" w:rsidR="00483E31" w:rsidRDefault="00483E31" w:rsidP="00852F9E">
            <w:pPr>
              <w:spacing w:before="60" w:after="60"/>
              <w:rPr>
                <w:rFonts w:cs="Arial"/>
                <w:sz w:val="18"/>
                <w:szCs w:val="18"/>
              </w:rPr>
            </w:pPr>
            <w:r>
              <w:rPr>
                <w:rFonts w:cs="Arial"/>
                <w:color w:val="000000"/>
                <w:sz w:val="18"/>
                <w:szCs w:val="18"/>
              </w:rPr>
              <w:t xml:space="preserve">Jointly conducted 3 investment forums jointly with GET.invest on renewable energy, smart </w:t>
            </w:r>
            <w:proofErr w:type="gramStart"/>
            <w:r>
              <w:rPr>
                <w:rFonts w:cs="Arial"/>
                <w:color w:val="000000"/>
                <w:sz w:val="18"/>
                <w:szCs w:val="18"/>
              </w:rPr>
              <w:t>mobility</w:t>
            </w:r>
            <w:proofErr w:type="gramEnd"/>
            <w:r>
              <w:rPr>
                <w:rFonts w:cs="Arial"/>
                <w:color w:val="000000"/>
                <w:sz w:val="18"/>
                <w:szCs w:val="18"/>
              </w:rPr>
              <w:t xml:space="preserve"> and energy efficiency.     </w:t>
            </w:r>
          </w:p>
          <w:p w14:paraId="2E38E399" w14:textId="77777777" w:rsidR="00F4607F" w:rsidRDefault="00F4607F" w:rsidP="00F4607F">
            <w:pPr>
              <w:rPr>
                <w:rFonts w:cs="Arial"/>
                <w:sz w:val="18"/>
                <w:szCs w:val="18"/>
              </w:rPr>
            </w:pPr>
          </w:p>
        </w:tc>
      </w:tr>
      <w:tr w:rsidR="00F4607F" w:rsidRPr="00D148ED" w14:paraId="6904A6A5"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14:paraId="6C2FBAB1" w14:textId="77777777" w:rsidR="00F4607F" w:rsidRPr="0071213B" w:rsidRDefault="00F4607F" w:rsidP="00F4607F">
            <w:pPr>
              <w:spacing w:before="60" w:after="60"/>
              <w:rPr>
                <w:rFonts w:cs="Arial"/>
                <w:sz w:val="18"/>
                <w:szCs w:val="18"/>
              </w:rPr>
            </w:pPr>
            <w:r w:rsidRPr="0071213B">
              <w:rPr>
                <w:rFonts w:cs="Arial"/>
                <w:sz w:val="18"/>
                <w:szCs w:val="18"/>
              </w:rPr>
              <w:t>4.2.3 Develop and execute a clean-tech program to promote RE&amp;EE business innovations (including prize competition for the most innovative business idea) - (to be implemented in combination with activity 2.3.3 under output 2.3 and output 3.1)</w:t>
            </w:r>
          </w:p>
        </w:tc>
        <w:tc>
          <w:tcPr>
            <w:tcW w:w="1338" w:type="dxa"/>
            <w:tcBorders>
              <w:top w:val="single" w:sz="4" w:space="0" w:color="auto"/>
              <w:left w:val="single" w:sz="4" w:space="0" w:color="auto"/>
              <w:bottom w:val="single" w:sz="4" w:space="0" w:color="auto"/>
              <w:right w:val="single" w:sz="4" w:space="0" w:color="auto"/>
            </w:tcBorders>
          </w:tcPr>
          <w:p w14:paraId="7E1A0265" w14:textId="77777777"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14:paraId="46DAE4B0" w14:textId="77777777"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5684017D" w14:textId="77777777"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2139F22D" w14:textId="77777777"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470C730D" w14:textId="77777777"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43A6973C" w14:textId="77777777" w:rsidR="00F4607F" w:rsidRPr="0071213B" w:rsidRDefault="00F4607F" w:rsidP="00852F9E">
            <w:pPr>
              <w:spacing w:before="60" w:after="60"/>
              <w:rPr>
                <w:rFonts w:cs="Arial"/>
                <w:sz w:val="18"/>
                <w:szCs w:val="18"/>
              </w:rPr>
            </w:pPr>
            <w:r>
              <w:rPr>
                <w:rFonts w:cs="Arial"/>
                <w:sz w:val="18"/>
                <w:szCs w:val="18"/>
              </w:rPr>
              <w:t xml:space="preserve">PCREEE has a sustainable energy innovation competition but no serious taker yet. PCREEE and UNIDO </w:t>
            </w:r>
            <w:r w:rsidR="00852F9E">
              <w:rPr>
                <w:rFonts w:cs="Arial"/>
                <w:sz w:val="18"/>
                <w:szCs w:val="18"/>
              </w:rPr>
              <w:t xml:space="preserve">were </w:t>
            </w:r>
            <w:r>
              <w:rPr>
                <w:rFonts w:cs="Arial"/>
                <w:sz w:val="18"/>
                <w:szCs w:val="18"/>
              </w:rPr>
              <w:t xml:space="preserve">working on the GEF </w:t>
            </w:r>
            <w:proofErr w:type="spellStart"/>
            <w:r>
              <w:rPr>
                <w:rFonts w:cs="Arial"/>
                <w:sz w:val="18"/>
                <w:szCs w:val="18"/>
              </w:rPr>
              <w:t>CleanTech</w:t>
            </w:r>
            <w:proofErr w:type="spellEnd"/>
            <w:r>
              <w:rPr>
                <w:rFonts w:cs="Arial"/>
                <w:sz w:val="18"/>
                <w:szCs w:val="18"/>
              </w:rPr>
              <w:t xml:space="preserve"> proposal</w:t>
            </w:r>
            <w:r w:rsidR="00852F9E">
              <w:rPr>
                <w:rFonts w:cs="Arial"/>
                <w:sz w:val="18"/>
                <w:szCs w:val="18"/>
              </w:rPr>
              <w:t xml:space="preserve"> but is now dropped.</w:t>
            </w:r>
          </w:p>
        </w:tc>
      </w:tr>
      <w:tr w:rsidR="00F4607F" w:rsidRPr="00D148ED" w14:paraId="56BA4830" w14:textId="77777777"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14:paraId="7279FD93" w14:textId="77777777" w:rsidR="00F4607F" w:rsidRPr="0071213B" w:rsidRDefault="00F4607F" w:rsidP="00F4607F">
            <w:pPr>
              <w:spacing w:before="60" w:after="60"/>
              <w:rPr>
                <w:rFonts w:cs="Arial"/>
                <w:sz w:val="18"/>
                <w:szCs w:val="18"/>
              </w:rPr>
            </w:pPr>
            <w:r w:rsidRPr="0071213B">
              <w:rPr>
                <w:rFonts w:cs="Arial"/>
                <w:sz w:val="18"/>
                <w:szCs w:val="18"/>
              </w:rPr>
              <w:lastRenderedPageBreak/>
              <w:t xml:space="preserve">4.2.4 Collect lessons learned and develop a manual for sustainable energy start-up companies (to be used in the trainings under output 2.3) </w:t>
            </w:r>
          </w:p>
        </w:tc>
        <w:tc>
          <w:tcPr>
            <w:tcW w:w="1338" w:type="dxa"/>
            <w:tcBorders>
              <w:top w:val="single" w:sz="4" w:space="0" w:color="auto"/>
              <w:left w:val="single" w:sz="4" w:space="0" w:color="auto"/>
              <w:bottom w:val="single" w:sz="4" w:space="0" w:color="auto"/>
              <w:right w:val="single" w:sz="4" w:space="0" w:color="auto"/>
            </w:tcBorders>
          </w:tcPr>
          <w:p w14:paraId="4D01F759" w14:textId="77777777"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14:paraId="5F7AF06A" w14:textId="77777777"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14:paraId="0A65FF9B" w14:textId="77777777"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14:paraId="060BA2C5" w14:textId="77777777"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14:paraId="077021A8" w14:textId="77777777"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14:paraId="73C7E572" w14:textId="77777777" w:rsidR="00F4607F" w:rsidRPr="0071213B" w:rsidRDefault="00F4607F" w:rsidP="00F4607F">
            <w:pPr>
              <w:spacing w:before="60" w:after="60"/>
              <w:rPr>
                <w:rFonts w:cs="Arial"/>
                <w:sz w:val="18"/>
                <w:szCs w:val="18"/>
              </w:rPr>
            </w:pPr>
            <w:r>
              <w:rPr>
                <w:rFonts w:cs="Arial"/>
                <w:sz w:val="18"/>
                <w:szCs w:val="18"/>
              </w:rPr>
              <w:t xml:space="preserve">Similar business </w:t>
            </w:r>
            <w:proofErr w:type="spellStart"/>
            <w:proofErr w:type="gramStart"/>
            <w:r>
              <w:rPr>
                <w:rFonts w:cs="Arial"/>
                <w:sz w:val="18"/>
                <w:szCs w:val="18"/>
              </w:rPr>
              <w:t>start</w:t>
            </w:r>
            <w:proofErr w:type="gramEnd"/>
            <w:r>
              <w:rPr>
                <w:rFonts w:cs="Arial"/>
                <w:sz w:val="18"/>
                <w:szCs w:val="18"/>
              </w:rPr>
              <w:t xml:space="preserve"> up</w:t>
            </w:r>
            <w:proofErr w:type="spellEnd"/>
            <w:r>
              <w:rPr>
                <w:rFonts w:cs="Arial"/>
                <w:sz w:val="18"/>
                <w:szCs w:val="18"/>
              </w:rPr>
              <w:t xml:space="preserve"> training has been conducted in Tonga for fruit pickers returning from Aust. Development of the manual has been disrupted due to the resignation of the officer responsible for this activity. </w:t>
            </w:r>
          </w:p>
        </w:tc>
      </w:tr>
    </w:tbl>
    <w:p w14:paraId="43704A5B" w14:textId="77777777" w:rsidR="005A289E" w:rsidRDefault="005A289E" w:rsidP="00BC6E83"/>
    <w:p w14:paraId="45E154A2" w14:textId="77777777" w:rsidR="00662B14" w:rsidRDefault="00662B14" w:rsidP="00BC6E83"/>
    <w:p w14:paraId="7078A0F1" w14:textId="77777777" w:rsidR="009E5773" w:rsidRDefault="009E5773" w:rsidP="00BC6E83"/>
    <w:p w14:paraId="5EC33270" w14:textId="77777777" w:rsidR="009E5773" w:rsidRDefault="009E5773" w:rsidP="00BC6E83"/>
    <w:p w14:paraId="0172DA51" w14:textId="77777777" w:rsidR="009E5773" w:rsidRDefault="009E5773" w:rsidP="00BC6E83"/>
    <w:p w14:paraId="2E2E10EC" w14:textId="77777777" w:rsidR="009E5773" w:rsidRDefault="009E5773" w:rsidP="00BC6E83"/>
    <w:p w14:paraId="384BE9C1" w14:textId="77777777" w:rsidR="005D64E5" w:rsidRDefault="005D64E5" w:rsidP="002B69D5">
      <w:pPr>
        <w:pStyle w:val="Caption"/>
        <w:keepNext/>
        <w:rPr>
          <w:rFonts w:ascii="Cambria" w:hAnsi="Cambria" w:cs="Times New Roman"/>
          <w:color w:val="auto"/>
          <w:sz w:val="24"/>
        </w:rPr>
      </w:pPr>
    </w:p>
    <w:p w14:paraId="5353630C" w14:textId="77777777" w:rsidR="005D64E5" w:rsidRDefault="005D64E5" w:rsidP="002B69D5">
      <w:pPr>
        <w:pStyle w:val="Caption"/>
        <w:keepNext/>
        <w:rPr>
          <w:rFonts w:ascii="Cambria" w:hAnsi="Cambria" w:cs="Times New Roman"/>
          <w:color w:val="auto"/>
          <w:sz w:val="24"/>
        </w:rPr>
      </w:pPr>
    </w:p>
    <w:p w14:paraId="410BA1EB" w14:textId="77777777" w:rsidR="005D64E5" w:rsidRDefault="005D64E5" w:rsidP="002B69D5">
      <w:pPr>
        <w:pStyle w:val="Caption"/>
        <w:keepNext/>
        <w:rPr>
          <w:rFonts w:ascii="Cambria" w:hAnsi="Cambria" w:cs="Times New Roman"/>
          <w:color w:val="auto"/>
          <w:sz w:val="24"/>
        </w:rPr>
      </w:pPr>
    </w:p>
    <w:p w14:paraId="764F970C" w14:textId="77777777" w:rsidR="008F4183" w:rsidRPr="007D7478" w:rsidRDefault="008F4183" w:rsidP="0055281A">
      <w:pPr>
        <w:autoSpaceDE w:val="0"/>
        <w:autoSpaceDN w:val="0"/>
        <w:adjustRightInd w:val="0"/>
        <w:jc w:val="both"/>
        <w:rPr>
          <w:rFonts w:ascii="Cambria" w:hAnsi="Cambria"/>
          <w:i/>
          <w:color w:val="000000"/>
          <w:spacing w:val="4"/>
          <w:u w:val="single"/>
          <w:lang w:val="en"/>
        </w:rPr>
      </w:pPr>
    </w:p>
    <w:p w14:paraId="6662B007" w14:textId="77777777" w:rsidR="00BC6E83" w:rsidRDefault="00BC6E83" w:rsidP="0056011E">
      <w:pPr>
        <w:tabs>
          <w:tab w:val="left" w:pos="-1440"/>
        </w:tabs>
        <w:jc w:val="both"/>
        <w:rPr>
          <w:rFonts w:ascii="Cambria" w:hAnsi="Cambria"/>
          <w:b/>
          <w:u w:val="single"/>
        </w:rPr>
        <w:sectPr w:rsidR="00BC6E83" w:rsidSect="00BC6E83">
          <w:pgSz w:w="15840" w:h="12240" w:orient="landscape"/>
          <w:pgMar w:top="1267" w:right="1440" w:bottom="990" w:left="1080" w:header="720" w:footer="720" w:gutter="0"/>
          <w:cols w:space="720"/>
          <w:docGrid w:linePitch="326"/>
        </w:sectPr>
      </w:pPr>
    </w:p>
    <w:p w14:paraId="7307E25E" w14:textId="77777777" w:rsidR="005B0F25" w:rsidRPr="007D7478" w:rsidRDefault="005B0F25" w:rsidP="005B0F25">
      <w:pPr>
        <w:tabs>
          <w:tab w:val="left" w:pos="-1440"/>
        </w:tabs>
        <w:jc w:val="both"/>
        <w:rPr>
          <w:rFonts w:ascii="Cambria" w:hAnsi="Cambria"/>
          <w:b/>
          <w:u w:val="single"/>
        </w:rPr>
      </w:pPr>
      <w:r>
        <w:rPr>
          <w:rFonts w:ascii="Cambria" w:hAnsi="Cambria"/>
          <w:b/>
          <w:u w:val="single"/>
        </w:rPr>
        <w:lastRenderedPageBreak/>
        <w:t>3.  Achievements on impact level towards the indicators in the project document (later business plan)</w:t>
      </w:r>
    </w:p>
    <w:p w14:paraId="10842A96" w14:textId="77777777" w:rsidR="005B0F25" w:rsidRDefault="005B0F25" w:rsidP="0056011E">
      <w:pPr>
        <w:tabs>
          <w:tab w:val="left" w:pos="-1440"/>
        </w:tabs>
        <w:jc w:val="both"/>
        <w:rPr>
          <w:rFonts w:ascii="Cambria" w:hAnsi="Cambria"/>
          <w:b/>
          <w:u w:val="single"/>
        </w:r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75"/>
        <w:gridCol w:w="1291"/>
        <w:gridCol w:w="1407"/>
        <w:gridCol w:w="1506"/>
        <w:gridCol w:w="4720"/>
      </w:tblGrid>
      <w:tr w:rsidR="008E3E3B" w:rsidRPr="00D148ED" w14:paraId="792947E3" w14:textId="77777777" w:rsidTr="00BE44ED">
        <w:trPr>
          <w:trHeight w:val="70"/>
        </w:trPr>
        <w:tc>
          <w:tcPr>
            <w:tcW w:w="2144" w:type="dxa"/>
            <w:tcBorders>
              <w:top w:val="single" w:sz="4" w:space="0" w:color="auto"/>
              <w:left w:val="single" w:sz="4" w:space="0" w:color="auto"/>
              <w:bottom w:val="single" w:sz="4" w:space="0" w:color="auto"/>
              <w:right w:val="single" w:sz="4" w:space="0" w:color="auto"/>
            </w:tcBorders>
            <w:shd w:val="clear" w:color="auto" w:fill="C0C0C0"/>
          </w:tcPr>
          <w:p w14:paraId="3962687A" w14:textId="77777777" w:rsidR="000639E7" w:rsidRDefault="000639E7" w:rsidP="00BE44ED">
            <w:pPr>
              <w:jc w:val="center"/>
              <w:rPr>
                <w:rFonts w:cs="Arial"/>
                <w:b/>
                <w:sz w:val="18"/>
                <w:szCs w:val="18"/>
              </w:rPr>
            </w:pPr>
            <w:r>
              <w:rPr>
                <w:rFonts w:cs="Arial"/>
                <w:b/>
                <w:sz w:val="18"/>
                <w:szCs w:val="18"/>
              </w:rPr>
              <w:t>Development Impact (</w:t>
            </w:r>
            <w:proofErr w:type="gramStart"/>
            <w:r>
              <w:rPr>
                <w:rFonts w:cs="Arial"/>
                <w:b/>
                <w:sz w:val="18"/>
                <w:szCs w:val="18"/>
              </w:rPr>
              <w:t>ultimate  outcome</w:t>
            </w:r>
            <w:proofErr w:type="gramEnd"/>
            <w:r>
              <w:rPr>
                <w:rFonts w:cs="Arial"/>
                <w:b/>
                <w:sz w:val="18"/>
                <w:szCs w:val="18"/>
              </w:rPr>
              <w:t>)</w:t>
            </w:r>
          </w:p>
          <w:p w14:paraId="0F4EDBB4" w14:textId="77777777" w:rsidR="000639E7" w:rsidRPr="004A6810" w:rsidRDefault="000639E7" w:rsidP="00BE44ED">
            <w:pPr>
              <w:jc w:val="center"/>
              <w:rPr>
                <w:rFonts w:cs="Arial"/>
                <w:b/>
                <w:sz w:val="18"/>
                <w:szCs w:val="18"/>
              </w:rPr>
            </w:pPr>
          </w:p>
        </w:tc>
        <w:tc>
          <w:tcPr>
            <w:tcW w:w="2639" w:type="dxa"/>
            <w:tcBorders>
              <w:top w:val="single" w:sz="4" w:space="0" w:color="auto"/>
              <w:left w:val="single" w:sz="4" w:space="0" w:color="auto"/>
              <w:bottom w:val="single" w:sz="4" w:space="0" w:color="auto"/>
              <w:right w:val="single" w:sz="4" w:space="0" w:color="auto"/>
            </w:tcBorders>
            <w:shd w:val="clear" w:color="auto" w:fill="C0C0C0"/>
          </w:tcPr>
          <w:p w14:paraId="5F4F3186" w14:textId="77777777" w:rsidR="000639E7" w:rsidRPr="004A6810" w:rsidRDefault="000639E7" w:rsidP="00BE44ED">
            <w:pPr>
              <w:jc w:val="center"/>
              <w:rPr>
                <w:rFonts w:cs="Arial"/>
                <w:b/>
                <w:sz w:val="18"/>
                <w:szCs w:val="18"/>
              </w:rPr>
            </w:pPr>
            <w:r w:rsidRPr="004A6810">
              <w:rPr>
                <w:rFonts w:cs="Arial"/>
                <w:b/>
                <w:sz w:val="18"/>
                <w:szCs w:val="18"/>
              </w:rPr>
              <w:t>Indicators</w:t>
            </w:r>
          </w:p>
        </w:tc>
        <w:tc>
          <w:tcPr>
            <w:tcW w:w="1962" w:type="dxa"/>
            <w:tcBorders>
              <w:top w:val="single" w:sz="4" w:space="0" w:color="auto"/>
              <w:left w:val="single" w:sz="4" w:space="0" w:color="auto"/>
              <w:bottom w:val="single" w:sz="4" w:space="0" w:color="auto"/>
              <w:right w:val="single" w:sz="4" w:space="0" w:color="auto"/>
            </w:tcBorders>
            <w:shd w:val="clear" w:color="auto" w:fill="C0C0C0"/>
          </w:tcPr>
          <w:p w14:paraId="7C2BD72A" w14:textId="77777777" w:rsidR="000639E7" w:rsidRPr="004A6810" w:rsidRDefault="000639E7" w:rsidP="00BE44ED">
            <w:pPr>
              <w:jc w:val="center"/>
              <w:rPr>
                <w:rFonts w:cs="Arial"/>
                <w:b/>
                <w:sz w:val="18"/>
                <w:szCs w:val="18"/>
              </w:rPr>
            </w:pPr>
            <w:proofErr w:type="gramStart"/>
            <w:r>
              <w:rPr>
                <w:rFonts w:cs="Arial"/>
                <w:b/>
                <w:sz w:val="18"/>
                <w:szCs w:val="18"/>
              </w:rPr>
              <w:t>Baseline  and</w:t>
            </w:r>
            <w:proofErr w:type="gramEnd"/>
            <w:r>
              <w:rPr>
                <w:rFonts w:cs="Arial"/>
                <w:b/>
                <w:sz w:val="18"/>
                <w:szCs w:val="18"/>
              </w:rPr>
              <w:t xml:space="preserve">  targets</w:t>
            </w:r>
          </w:p>
        </w:tc>
        <w:tc>
          <w:tcPr>
            <w:tcW w:w="2534" w:type="dxa"/>
            <w:tcBorders>
              <w:top w:val="single" w:sz="4" w:space="0" w:color="auto"/>
              <w:left w:val="single" w:sz="4" w:space="0" w:color="auto"/>
              <w:bottom w:val="single" w:sz="4" w:space="0" w:color="auto"/>
              <w:right w:val="single" w:sz="4" w:space="0" w:color="auto"/>
            </w:tcBorders>
            <w:shd w:val="clear" w:color="auto" w:fill="C0C0C0"/>
          </w:tcPr>
          <w:p w14:paraId="38EA5F45" w14:textId="77777777" w:rsidR="000639E7" w:rsidRPr="004A6810" w:rsidRDefault="000639E7" w:rsidP="00BE44ED">
            <w:pPr>
              <w:jc w:val="center"/>
              <w:rPr>
                <w:rFonts w:cs="Arial"/>
                <w:b/>
                <w:sz w:val="18"/>
                <w:szCs w:val="18"/>
              </w:rPr>
            </w:pPr>
            <w:r w:rsidRPr="004A6810">
              <w:rPr>
                <w:rFonts w:cs="Arial"/>
                <w:b/>
                <w:sz w:val="18"/>
                <w:szCs w:val="18"/>
              </w:rPr>
              <w:t>Means of verification</w:t>
            </w:r>
          </w:p>
        </w:tc>
        <w:tc>
          <w:tcPr>
            <w:tcW w:w="4004" w:type="dxa"/>
            <w:tcBorders>
              <w:top w:val="single" w:sz="4" w:space="0" w:color="auto"/>
              <w:left w:val="single" w:sz="4" w:space="0" w:color="auto"/>
              <w:bottom w:val="single" w:sz="4" w:space="0" w:color="auto"/>
              <w:right w:val="single" w:sz="4" w:space="0" w:color="auto"/>
            </w:tcBorders>
            <w:shd w:val="clear" w:color="auto" w:fill="C0C0C0"/>
          </w:tcPr>
          <w:p w14:paraId="12559B08" w14:textId="77777777" w:rsidR="000639E7" w:rsidRPr="004A6810" w:rsidRDefault="000639E7" w:rsidP="00BE44ED">
            <w:pPr>
              <w:jc w:val="center"/>
              <w:rPr>
                <w:rFonts w:cs="Arial"/>
                <w:b/>
                <w:sz w:val="18"/>
                <w:szCs w:val="18"/>
              </w:rPr>
            </w:pPr>
            <w:r>
              <w:rPr>
                <w:rFonts w:cs="Arial"/>
                <w:b/>
                <w:sz w:val="18"/>
                <w:szCs w:val="18"/>
              </w:rPr>
              <w:t>Achievements</w:t>
            </w:r>
          </w:p>
        </w:tc>
      </w:tr>
      <w:tr w:rsidR="008E3E3B" w:rsidRPr="00D148ED" w14:paraId="357C318E" w14:textId="77777777" w:rsidTr="00BE44ED">
        <w:trPr>
          <w:trHeight w:val="6086"/>
        </w:trPr>
        <w:tc>
          <w:tcPr>
            <w:tcW w:w="2144" w:type="dxa"/>
            <w:tcBorders>
              <w:top w:val="single" w:sz="4" w:space="0" w:color="auto"/>
              <w:left w:val="single" w:sz="4" w:space="0" w:color="auto"/>
              <w:bottom w:val="single" w:sz="4" w:space="0" w:color="auto"/>
              <w:right w:val="single" w:sz="4" w:space="0" w:color="auto"/>
            </w:tcBorders>
            <w:shd w:val="clear" w:color="auto" w:fill="auto"/>
          </w:tcPr>
          <w:p w14:paraId="3FB7C255" w14:textId="77777777" w:rsidR="000639E7" w:rsidRDefault="000639E7" w:rsidP="00BE44ED">
            <w:pPr>
              <w:rPr>
                <w:rFonts w:cs="Arial"/>
                <w:sz w:val="18"/>
                <w:szCs w:val="18"/>
              </w:rPr>
            </w:pPr>
          </w:p>
          <w:p w14:paraId="07A6FBE4" w14:textId="77777777" w:rsidR="000639E7" w:rsidRDefault="000639E7" w:rsidP="00BE44ED">
            <w:pPr>
              <w:rPr>
                <w:rFonts w:cs="Arial"/>
                <w:sz w:val="18"/>
                <w:szCs w:val="18"/>
              </w:rPr>
            </w:pPr>
            <w:r>
              <w:rPr>
                <w:rFonts w:cs="Arial"/>
                <w:sz w:val="18"/>
                <w:szCs w:val="18"/>
              </w:rPr>
              <w:t xml:space="preserve">Improved </w:t>
            </w:r>
            <w:r w:rsidRPr="009E682A">
              <w:rPr>
                <w:rFonts w:cs="Arial"/>
                <w:sz w:val="18"/>
                <w:szCs w:val="18"/>
              </w:rPr>
              <w:t>access to modern, affordable and reliable energy services, energy security and mitigation of negative externalities of the energy system (</w:t>
            </w:r>
            <w:proofErr w:type="gramStart"/>
            <w:r w:rsidRPr="009E682A">
              <w:rPr>
                <w:rFonts w:cs="Arial"/>
                <w:sz w:val="18"/>
                <w:szCs w:val="18"/>
              </w:rPr>
              <w:t>e.g.</w:t>
            </w:r>
            <w:proofErr w:type="gramEnd"/>
            <w:r w:rsidRPr="009E682A">
              <w:rPr>
                <w:rFonts w:cs="Arial"/>
                <w:sz w:val="18"/>
                <w:szCs w:val="18"/>
              </w:rPr>
              <w:t xml:space="preserve"> local pollution and GHG emissions) </w:t>
            </w:r>
            <w:r>
              <w:rPr>
                <w:rFonts w:cs="Arial"/>
                <w:sz w:val="18"/>
                <w:szCs w:val="18"/>
              </w:rPr>
              <w:t xml:space="preserve">by promoting renewable energy and energy efficiency investments, markets and industries in PICTs. </w:t>
            </w:r>
          </w:p>
          <w:p w14:paraId="2C1A1878" w14:textId="77777777" w:rsidR="000639E7" w:rsidRPr="004A6810" w:rsidRDefault="000639E7" w:rsidP="00BE44ED">
            <w:pPr>
              <w:rPr>
                <w:rFonts w:cs="Arial"/>
                <w:sz w:val="18"/>
                <w:szCs w:val="18"/>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14:paraId="002987BE" w14:textId="77777777" w:rsidR="000639E7" w:rsidRPr="00F36BEB" w:rsidRDefault="000639E7" w:rsidP="00BE44ED">
            <w:pPr>
              <w:ind w:left="238" w:hanging="238"/>
              <w:rPr>
                <w:sz w:val="18"/>
                <w:szCs w:val="18"/>
              </w:rPr>
            </w:pPr>
          </w:p>
          <w:p w14:paraId="544936D3" w14:textId="77777777" w:rsidR="000639E7" w:rsidRPr="00F36BEB" w:rsidRDefault="000639E7" w:rsidP="00BE44ED">
            <w:pPr>
              <w:pStyle w:val="ListParagraph"/>
              <w:numPr>
                <w:ilvl w:val="0"/>
                <w:numId w:val="19"/>
              </w:numPr>
              <w:tabs>
                <w:tab w:val="left" w:pos="258"/>
              </w:tabs>
              <w:ind w:left="238" w:hanging="238"/>
              <w:rPr>
                <w:rFonts w:ascii="Times New Roman" w:hAnsi="Times New Roman"/>
                <w:sz w:val="18"/>
                <w:szCs w:val="18"/>
              </w:rPr>
            </w:pPr>
            <w:r w:rsidRPr="00F36BEB">
              <w:rPr>
                <w:rFonts w:ascii="Times New Roman" w:hAnsi="Times New Roman"/>
                <w:sz w:val="18"/>
                <w:szCs w:val="18"/>
              </w:rPr>
              <w:t xml:space="preserve">% increase of people [urban and rural and disaggregated to males, females and children] with access to modern, reliable and affordable energy services provided by RE technologies (urban and rural population, sex-disaggregated data - baseline 2013) </w:t>
            </w:r>
          </w:p>
          <w:p w14:paraId="17C91C57" w14:textId="77777777" w:rsidR="000639E7" w:rsidRPr="00F36BEB" w:rsidRDefault="000639E7" w:rsidP="00BE44ED">
            <w:pPr>
              <w:pStyle w:val="ListParagraph"/>
              <w:numPr>
                <w:ilvl w:val="0"/>
                <w:numId w:val="19"/>
              </w:numPr>
              <w:ind w:left="238" w:hanging="238"/>
              <w:rPr>
                <w:rFonts w:ascii="Times New Roman" w:hAnsi="Times New Roman"/>
                <w:color w:val="000000"/>
                <w:sz w:val="18"/>
                <w:szCs w:val="18"/>
              </w:rPr>
            </w:pPr>
            <w:r w:rsidRPr="00F36BEB">
              <w:rPr>
                <w:rFonts w:ascii="Times New Roman" w:hAnsi="Times New Roman"/>
                <w:color w:val="000000"/>
                <w:sz w:val="18"/>
                <w:szCs w:val="18"/>
              </w:rPr>
              <w:t>% increase of the RE contribution to the electricity mix of the PICTs (baseline 2013)</w:t>
            </w:r>
          </w:p>
          <w:p w14:paraId="1950F5BF" w14:textId="77777777"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 xml:space="preserve">Increase of investments in RE&amp;EE projects in PICTs (% of it addressing key industries </w:t>
            </w:r>
            <w:r w:rsidRPr="00F36BEB">
              <w:rPr>
                <w:rFonts w:ascii="Times New Roman" w:hAnsi="Times New Roman"/>
                <w:sz w:val="18"/>
                <w:szCs w:val="18"/>
              </w:rPr>
              <w:lastRenderedPageBreak/>
              <w:t>in PICTs - baseline 2013) in USD</w:t>
            </w:r>
          </w:p>
          <w:p w14:paraId="51F06672" w14:textId="77777777"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 xml:space="preserve">% decrease of fossil fuel import spending in PICTs due to the introduction of RE&amp;EE technologies and solutions in USD (baseline 2013) </w:t>
            </w:r>
          </w:p>
          <w:p w14:paraId="0E96F6E3" w14:textId="77777777" w:rsidR="000639E7" w:rsidRPr="00F36BEB" w:rsidRDefault="000639E7" w:rsidP="00BE44ED">
            <w:pPr>
              <w:pStyle w:val="ListParagraph"/>
              <w:numPr>
                <w:ilvl w:val="0"/>
                <w:numId w:val="19"/>
              </w:numPr>
              <w:ind w:left="238" w:hanging="238"/>
              <w:rPr>
                <w:rFonts w:ascii="Times New Roman" w:hAnsi="Times New Roman"/>
                <w:color w:val="000000"/>
                <w:sz w:val="18"/>
                <w:szCs w:val="18"/>
              </w:rPr>
            </w:pPr>
            <w:r w:rsidRPr="00F36BEB">
              <w:rPr>
                <w:rFonts w:ascii="Times New Roman" w:hAnsi="Times New Roman"/>
                <w:sz w:val="18"/>
                <w:szCs w:val="18"/>
              </w:rPr>
              <w:t>% decrease of GHG tCO</w:t>
            </w:r>
            <w:r w:rsidRPr="00F36BEB">
              <w:rPr>
                <w:rFonts w:ascii="Times New Roman" w:hAnsi="Times New Roman"/>
                <w:sz w:val="18"/>
                <w:szCs w:val="18"/>
                <w:vertAlign w:val="subscript"/>
              </w:rPr>
              <w:t>2</w:t>
            </w:r>
            <w:r w:rsidRPr="00F36BEB">
              <w:rPr>
                <w:rFonts w:ascii="Times New Roman" w:hAnsi="Times New Roman"/>
                <w:sz w:val="18"/>
                <w:szCs w:val="18"/>
              </w:rPr>
              <w:t xml:space="preserve"> emissions through implemented RE&amp;EE projects</w:t>
            </w:r>
          </w:p>
          <w:p w14:paraId="508A2347" w14:textId="77777777"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 xml:space="preserve">Number of additional jobs created directly or indirectly in the RE&amp;EE sector in PICTs  </w:t>
            </w:r>
          </w:p>
          <w:p w14:paraId="5E783933" w14:textId="77777777"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color w:val="000000"/>
                <w:sz w:val="18"/>
                <w:szCs w:val="18"/>
              </w:rPr>
              <w:t xml:space="preserve">% increase of registered local companies in the RE&amp;EE sector </w:t>
            </w:r>
          </w:p>
          <w:p w14:paraId="453754A2" w14:textId="77777777" w:rsidR="000639E7" w:rsidRPr="00F36BEB" w:rsidRDefault="000639E7" w:rsidP="00BE44ED">
            <w:pPr>
              <w:ind w:left="238" w:hanging="238"/>
              <w:rPr>
                <w:sz w:val="18"/>
                <w:szCs w:val="18"/>
              </w:rPr>
            </w:pPr>
          </w:p>
        </w:tc>
        <w:tc>
          <w:tcPr>
            <w:tcW w:w="1962" w:type="dxa"/>
            <w:tcBorders>
              <w:top w:val="single" w:sz="4" w:space="0" w:color="auto"/>
              <w:left w:val="single" w:sz="4" w:space="0" w:color="auto"/>
              <w:bottom w:val="single" w:sz="4" w:space="0" w:color="auto"/>
              <w:right w:val="single" w:sz="4" w:space="0" w:color="auto"/>
            </w:tcBorders>
          </w:tcPr>
          <w:p w14:paraId="76B6B566" w14:textId="77777777" w:rsidR="000639E7" w:rsidRDefault="000639E7" w:rsidP="00BE44ED">
            <w:pPr>
              <w:rPr>
                <w:rFonts w:cs="Arial"/>
                <w:b/>
                <w:sz w:val="18"/>
                <w:szCs w:val="18"/>
                <w:u w:val="single"/>
              </w:rPr>
            </w:pPr>
          </w:p>
          <w:p w14:paraId="5A59EF22" w14:textId="77777777" w:rsidR="000639E7" w:rsidRDefault="000639E7" w:rsidP="00BE44ED">
            <w:pPr>
              <w:rPr>
                <w:rFonts w:cs="Arial"/>
                <w:b/>
                <w:sz w:val="18"/>
                <w:szCs w:val="18"/>
                <w:u w:val="single"/>
              </w:rPr>
            </w:pPr>
            <w:r w:rsidRPr="007619CC">
              <w:rPr>
                <w:rFonts w:cs="Arial"/>
                <w:b/>
                <w:sz w:val="18"/>
                <w:szCs w:val="18"/>
                <w:u w:val="single"/>
              </w:rPr>
              <w:t>Baseline:</w:t>
            </w:r>
          </w:p>
          <w:p w14:paraId="4737C68A" w14:textId="77777777" w:rsidR="000639E7" w:rsidRPr="00842666" w:rsidRDefault="000639E7" w:rsidP="00BE44ED">
            <w:pPr>
              <w:pStyle w:val="ListParagraph"/>
              <w:ind w:left="0"/>
              <w:rPr>
                <w:rFonts w:ascii="Times New Roman" w:hAnsi="Times New Roman"/>
                <w:sz w:val="18"/>
                <w:szCs w:val="18"/>
              </w:rPr>
            </w:pPr>
            <w:r w:rsidRPr="00842666">
              <w:rPr>
                <w:rFonts w:ascii="Times New Roman" w:hAnsi="Times New Roman"/>
                <w:sz w:val="18"/>
                <w:szCs w:val="18"/>
              </w:rPr>
              <w:t xml:space="preserve">High energy costs hamper the socio-economic and industrial development in PICTs; high fossil fuel import spending in many islands; low productivity and competitiveness of local key industries due to energy costs (e.g. food processing, manufacturing of niche products, fishery, tourism);  low levels of RE&amp;EE investments; lack of local energy companies; </w:t>
            </w:r>
          </w:p>
          <w:p w14:paraId="41C87825" w14:textId="77777777" w:rsidR="000639E7" w:rsidRDefault="000639E7" w:rsidP="00BE44ED">
            <w:pPr>
              <w:pStyle w:val="ListParagraph"/>
              <w:ind w:left="0"/>
              <w:rPr>
                <w:rFonts w:cs="Arial"/>
                <w:sz w:val="18"/>
                <w:szCs w:val="18"/>
              </w:rPr>
            </w:pPr>
          </w:p>
          <w:p w14:paraId="42B5FF61" w14:textId="77777777" w:rsidR="000639E7" w:rsidRPr="00CA28B0" w:rsidRDefault="000639E7" w:rsidP="00BE44ED">
            <w:pPr>
              <w:tabs>
                <w:tab w:val="left" w:pos="1340"/>
              </w:tabs>
              <w:rPr>
                <w:rFonts w:cs="Arial"/>
                <w:sz w:val="18"/>
                <w:szCs w:val="18"/>
              </w:rPr>
            </w:pPr>
            <w:r w:rsidRPr="007619CC">
              <w:rPr>
                <w:rFonts w:cs="Arial"/>
                <w:b/>
                <w:sz w:val="18"/>
                <w:szCs w:val="18"/>
                <w:u w:val="single"/>
              </w:rPr>
              <w:t>Target(s):</w:t>
            </w:r>
            <w:r>
              <w:rPr>
                <w:rFonts w:cs="Arial"/>
                <w:sz w:val="18"/>
                <w:szCs w:val="18"/>
              </w:rPr>
              <w:tab/>
            </w:r>
          </w:p>
          <w:p w14:paraId="5B130135" w14:textId="77777777" w:rsidR="000639E7" w:rsidRDefault="000639E7" w:rsidP="00BE44ED">
            <w:pPr>
              <w:pStyle w:val="ListParagraph"/>
              <w:ind w:left="0"/>
              <w:rPr>
                <w:rFonts w:cs="Arial"/>
                <w:sz w:val="18"/>
                <w:szCs w:val="18"/>
              </w:rPr>
            </w:pPr>
          </w:p>
          <w:p w14:paraId="03222759" w14:textId="77777777" w:rsidR="000639E7" w:rsidRDefault="000639E7" w:rsidP="00BE44ED">
            <w:pPr>
              <w:rPr>
                <w:rFonts w:cs="Arial"/>
                <w:color w:val="000000"/>
                <w:sz w:val="18"/>
                <w:szCs w:val="18"/>
              </w:rPr>
            </w:pPr>
            <w:r>
              <w:rPr>
                <w:rFonts w:cs="Arial"/>
                <w:sz w:val="18"/>
                <w:szCs w:val="18"/>
              </w:rPr>
              <w:t xml:space="preserve">- 10% increase of </w:t>
            </w:r>
            <w:r>
              <w:rPr>
                <w:rFonts w:cs="Arial"/>
                <w:color w:val="000000"/>
                <w:sz w:val="18"/>
                <w:szCs w:val="18"/>
              </w:rPr>
              <w:t xml:space="preserve">people with access </w:t>
            </w:r>
            <w:r w:rsidRPr="006D25AA">
              <w:rPr>
                <w:rFonts w:cs="Arial"/>
                <w:color w:val="000000"/>
                <w:sz w:val="18"/>
                <w:szCs w:val="18"/>
              </w:rPr>
              <w:t xml:space="preserve">to </w:t>
            </w:r>
            <w:r>
              <w:rPr>
                <w:rFonts w:cs="Arial"/>
                <w:color w:val="000000"/>
                <w:sz w:val="18"/>
                <w:szCs w:val="18"/>
              </w:rPr>
              <w:t xml:space="preserve">modern, </w:t>
            </w:r>
            <w:proofErr w:type="gramStart"/>
            <w:r w:rsidRPr="006D25AA">
              <w:rPr>
                <w:rFonts w:cs="Arial"/>
                <w:color w:val="000000"/>
                <w:sz w:val="18"/>
                <w:szCs w:val="18"/>
              </w:rPr>
              <w:t>reliable</w:t>
            </w:r>
            <w:proofErr w:type="gramEnd"/>
            <w:r w:rsidRPr="006D25AA">
              <w:rPr>
                <w:rFonts w:cs="Arial"/>
                <w:color w:val="000000"/>
                <w:sz w:val="18"/>
                <w:szCs w:val="18"/>
              </w:rPr>
              <w:t xml:space="preserve"> and affordable </w:t>
            </w:r>
            <w:r>
              <w:rPr>
                <w:rFonts w:cs="Arial"/>
                <w:color w:val="000000"/>
                <w:sz w:val="18"/>
                <w:szCs w:val="18"/>
              </w:rPr>
              <w:t xml:space="preserve">energy </w:t>
            </w:r>
            <w:r w:rsidRPr="006D25AA">
              <w:rPr>
                <w:rFonts w:cs="Arial"/>
                <w:color w:val="000000"/>
                <w:sz w:val="18"/>
                <w:szCs w:val="18"/>
              </w:rPr>
              <w:t xml:space="preserve">services </w:t>
            </w:r>
            <w:r>
              <w:rPr>
                <w:rFonts w:cs="Arial"/>
                <w:color w:val="000000"/>
                <w:sz w:val="18"/>
                <w:szCs w:val="18"/>
              </w:rPr>
              <w:t xml:space="preserve">provided by RE technologies (urban and rural population, </w:t>
            </w:r>
            <w:r>
              <w:rPr>
                <w:sz w:val="18"/>
                <w:szCs w:val="18"/>
              </w:rPr>
              <w:t>sex-disaggregated data - baseline 2013</w:t>
            </w:r>
            <w:r w:rsidRPr="006D25AA">
              <w:rPr>
                <w:rFonts w:cs="Arial"/>
                <w:color w:val="000000"/>
                <w:sz w:val="18"/>
                <w:szCs w:val="18"/>
              </w:rPr>
              <w:t>)</w:t>
            </w:r>
            <w:r>
              <w:rPr>
                <w:rFonts w:cs="Arial"/>
                <w:color w:val="000000"/>
                <w:sz w:val="18"/>
                <w:szCs w:val="18"/>
              </w:rPr>
              <w:t xml:space="preserve"> </w:t>
            </w:r>
          </w:p>
          <w:p w14:paraId="504C33AF" w14:textId="77777777" w:rsidR="000639E7" w:rsidRDefault="000639E7" w:rsidP="00BE44ED">
            <w:pPr>
              <w:rPr>
                <w:rFonts w:cs="Arial"/>
                <w:color w:val="000000"/>
                <w:sz w:val="18"/>
                <w:szCs w:val="18"/>
              </w:rPr>
            </w:pPr>
          </w:p>
          <w:p w14:paraId="16679CD1" w14:textId="77777777" w:rsidR="000639E7" w:rsidRPr="00A159CD" w:rsidRDefault="000639E7" w:rsidP="00BE44ED">
            <w:pPr>
              <w:rPr>
                <w:rFonts w:cs="Arial"/>
                <w:color w:val="000000"/>
                <w:sz w:val="18"/>
                <w:szCs w:val="18"/>
              </w:rPr>
            </w:pPr>
            <w:r>
              <w:rPr>
                <w:rFonts w:cs="Arial"/>
                <w:color w:val="000000"/>
                <w:sz w:val="18"/>
                <w:szCs w:val="18"/>
              </w:rPr>
              <w:lastRenderedPageBreak/>
              <w:t>-  10% i</w:t>
            </w:r>
            <w:r w:rsidRPr="006D25AA">
              <w:rPr>
                <w:rFonts w:cs="Arial"/>
                <w:color w:val="000000"/>
                <w:sz w:val="18"/>
                <w:szCs w:val="18"/>
              </w:rPr>
              <w:t xml:space="preserve">ncrease </w:t>
            </w:r>
            <w:r>
              <w:rPr>
                <w:rFonts w:cs="Arial"/>
                <w:color w:val="000000"/>
                <w:sz w:val="18"/>
                <w:szCs w:val="18"/>
              </w:rPr>
              <w:t>of the RE contribution to</w:t>
            </w:r>
            <w:r w:rsidRPr="006D25AA">
              <w:rPr>
                <w:rFonts w:cs="Arial"/>
                <w:color w:val="000000"/>
                <w:sz w:val="18"/>
                <w:szCs w:val="18"/>
              </w:rPr>
              <w:t xml:space="preserve"> the electricity </w:t>
            </w:r>
            <w:r>
              <w:rPr>
                <w:rFonts w:cs="Arial"/>
                <w:color w:val="000000"/>
                <w:sz w:val="18"/>
                <w:szCs w:val="18"/>
              </w:rPr>
              <w:t>mix in PICTs (baseline 2013)</w:t>
            </w:r>
          </w:p>
          <w:p w14:paraId="1FF7B90C" w14:textId="77777777" w:rsidR="000639E7" w:rsidRDefault="000639E7" w:rsidP="00BE44ED">
            <w:pPr>
              <w:rPr>
                <w:rFonts w:cs="Arial"/>
                <w:color w:val="000000"/>
                <w:sz w:val="18"/>
                <w:szCs w:val="18"/>
              </w:rPr>
            </w:pPr>
          </w:p>
          <w:p w14:paraId="7D82C0E5" w14:textId="77777777" w:rsidR="000639E7" w:rsidRPr="002D24AC" w:rsidRDefault="000639E7" w:rsidP="00BE44ED">
            <w:pPr>
              <w:rPr>
                <w:rFonts w:cs="Arial"/>
                <w:sz w:val="18"/>
                <w:szCs w:val="18"/>
              </w:rPr>
            </w:pPr>
            <w:r>
              <w:rPr>
                <w:rFonts w:cs="Arial"/>
                <w:sz w:val="18"/>
                <w:szCs w:val="18"/>
              </w:rPr>
              <w:t xml:space="preserve"> - USD 100 million of additional investments in RE&amp;EE projects (at least 25% of it are addressing key industries in PICTs </w:t>
            </w:r>
            <w:r w:rsidRPr="002D24AC">
              <w:rPr>
                <w:rFonts w:cs="Arial"/>
                <w:sz w:val="18"/>
                <w:szCs w:val="18"/>
              </w:rPr>
              <w:t xml:space="preserve">- baseline 2013) </w:t>
            </w:r>
          </w:p>
          <w:p w14:paraId="1C2F1298" w14:textId="77777777" w:rsidR="000639E7" w:rsidRPr="00561585" w:rsidRDefault="000639E7" w:rsidP="00BE44ED">
            <w:pPr>
              <w:rPr>
                <w:rFonts w:cs="Arial"/>
                <w:sz w:val="18"/>
                <w:szCs w:val="18"/>
              </w:rPr>
            </w:pPr>
          </w:p>
          <w:p w14:paraId="54E91F5E" w14:textId="77777777" w:rsidR="000639E7" w:rsidRPr="002D24AC" w:rsidRDefault="000639E7" w:rsidP="00BE44ED">
            <w:pPr>
              <w:rPr>
                <w:rFonts w:cs="Arial"/>
                <w:sz w:val="18"/>
                <w:szCs w:val="18"/>
              </w:rPr>
            </w:pPr>
            <w:r>
              <w:rPr>
                <w:rFonts w:cs="Arial"/>
                <w:sz w:val="18"/>
                <w:szCs w:val="18"/>
              </w:rPr>
              <w:t>-  10</w:t>
            </w:r>
            <w:r w:rsidRPr="002D24AC">
              <w:rPr>
                <w:rFonts w:cs="Arial"/>
                <w:sz w:val="18"/>
                <w:szCs w:val="18"/>
              </w:rPr>
              <w:t>% decrease of fos</w:t>
            </w:r>
            <w:r>
              <w:rPr>
                <w:rFonts w:cs="Arial"/>
                <w:sz w:val="18"/>
                <w:szCs w:val="18"/>
              </w:rPr>
              <w:t xml:space="preserve">sil fuel import spending in PICTs </w:t>
            </w:r>
            <w:r w:rsidRPr="002D24AC">
              <w:rPr>
                <w:rFonts w:cs="Arial"/>
                <w:sz w:val="18"/>
                <w:szCs w:val="18"/>
              </w:rPr>
              <w:t xml:space="preserve">due to the introduction of RE&amp;EE technologies and solutions (baseline 2013) </w:t>
            </w:r>
          </w:p>
          <w:p w14:paraId="0E65444D" w14:textId="77777777" w:rsidR="000639E7" w:rsidRPr="00561585" w:rsidRDefault="000639E7" w:rsidP="00BE44ED">
            <w:pPr>
              <w:jc w:val="center"/>
              <w:rPr>
                <w:rFonts w:cs="Arial"/>
                <w:sz w:val="18"/>
                <w:szCs w:val="18"/>
              </w:rPr>
            </w:pPr>
          </w:p>
          <w:p w14:paraId="5DF9E7B5" w14:textId="77777777" w:rsidR="000639E7" w:rsidRPr="00561585" w:rsidRDefault="000639E7" w:rsidP="00BE44ED">
            <w:pPr>
              <w:rPr>
                <w:rFonts w:cs="Arial"/>
                <w:sz w:val="18"/>
                <w:szCs w:val="18"/>
              </w:rPr>
            </w:pPr>
            <w:r w:rsidRPr="002D24AC">
              <w:rPr>
                <w:rFonts w:cs="Arial"/>
                <w:sz w:val="18"/>
                <w:szCs w:val="18"/>
              </w:rPr>
              <w:t xml:space="preserve">- 15% decrease of </w:t>
            </w:r>
            <w:r w:rsidRPr="002D24AC">
              <w:rPr>
                <w:sz w:val="18"/>
                <w:szCs w:val="18"/>
              </w:rPr>
              <w:t>GHG tCO</w:t>
            </w:r>
            <w:r w:rsidRPr="002D24AC">
              <w:rPr>
                <w:sz w:val="18"/>
                <w:szCs w:val="18"/>
                <w:vertAlign w:val="subscript"/>
              </w:rPr>
              <w:t>2</w:t>
            </w:r>
            <w:r w:rsidRPr="002D24AC">
              <w:rPr>
                <w:sz w:val="18"/>
                <w:szCs w:val="18"/>
              </w:rPr>
              <w:t xml:space="preserve"> emissions through implemented RE&amp;EE projects </w:t>
            </w:r>
          </w:p>
          <w:p w14:paraId="573AEB43" w14:textId="77777777" w:rsidR="000639E7" w:rsidRPr="002D24AC" w:rsidRDefault="000639E7" w:rsidP="00BE44ED">
            <w:pPr>
              <w:rPr>
                <w:szCs w:val="20"/>
              </w:rPr>
            </w:pPr>
          </w:p>
          <w:p w14:paraId="0A604162" w14:textId="77777777" w:rsidR="000639E7" w:rsidRPr="002D24AC" w:rsidRDefault="000639E7" w:rsidP="00BE44ED">
            <w:pPr>
              <w:rPr>
                <w:rFonts w:cs="Arial"/>
                <w:sz w:val="18"/>
                <w:szCs w:val="18"/>
              </w:rPr>
            </w:pPr>
            <w:r w:rsidRPr="002D24AC">
              <w:rPr>
                <w:rFonts w:cs="Arial"/>
                <w:sz w:val="18"/>
                <w:szCs w:val="18"/>
              </w:rPr>
              <w:t xml:space="preserve">-  At least 100 additionally (directly or indirectly) </w:t>
            </w:r>
            <w:proofErr w:type="gramStart"/>
            <w:r w:rsidRPr="002D24AC">
              <w:rPr>
                <w:rFonts w:cs="Arial"/>
                <w:sz w:val="18"/>
                <w:szCs w:val="18"/>
              </w:rPr>
              <w:t>created  local</w:t>
            </w:r>
            <w:proofErr w:type="gramEnd"/>
            <w:r w:rsidRPr="002D24AC">
              <w:rPr>
                <w:rFonts w:cs="Arial"/>
                <w:sz w:val="18"/>
                <w:szCs w:val="18"/>
              </w:rPr>
              <w:t xml:space="preserve"> jobs in the RE&amp;EE sector (baseline 2013)</w:t>
            </w:r>
          </w:p>
          <w:p w14:paraId="29B9107D" w14:textId="77777777" w:rsidR="000639E7" w:rsidRPr="00561585" w:rsidRDefault="000639E7" w:rsidP="00BE44ED">
            <w:pPr>
              <w:rPr>
                <w:rFonts w:cs="Arial"/>
                <w:sz w:val="18"/>
                <w:szCs w:val="18"/>
              </w:rPr>
            </w:pPr>
          </w:p>
          <w:p w14:paraId="3BBA549E" w14:textId="77777777" w:rsidR="000639E7" w:rsidRPr="002D24AC" w:rsidRDefault="000639E7" w:rsidP="00BE44ED">
            <w:pPr>
              <w:rPr>
                <w:rFonts w:cs="Arial"/>
                <w:sz w:val="18"/>
                <w:szCs w:val="18"/>
              </w:rPr>
            </w:pPr>
            <w:r w:rsidRPr="00561585">
              <w:rPr>
                <w:rFonts w:cs="Arial"/>
                <w:sz w:val="18"/>
                <w:szCs w:val="18"/>
              </w:rPr>
              <w:t>- 10% increase of registered local companies in the RE&amp;EE sector (at least 25% of them are in the manufacturing sector)</w:t>
            </w:r>
          </w:p>
          <w:p w14:paraId="764CF6A1" w14:textId="77777777" w:rsidR="000639E7" w:rsidRPr="009E682A" w:rsidRDefault="000639E7" w:rsidP="00BE44ED">
            <w:pPr>
              <w:rPr>
                <w:rFonts w:cs="Arial"/>
                <w:sz w:val="18"/>
                <w:szCs w:val="18"/>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14:paraId="019E7867" w14:textId="77777777" w:rsidR="000639E7" w:rsidRDefault="000639E7" w:rsidP="00BE44ED">
            <w:pPr>
              <w:rPr>
                <w:rFonts w:cs="Arial"/>
                <w:sz w:val="18"/>
                <w:szCs w:val="18"/>
              </w:rPr>
            </w:pPr>
          </w:p>
          <w:p w14:paraId="377DA8E9" w14:textId="77777777" w:rsidR="000639E7" w:rsidRDefault="000639E7" w:rsidP="000639E7">
            <w:pPr>
              <w:pStyle w:val="ListParagraph"/>
              <w:numPr>
                <w:ilvl w:val="0"/>
                <w:numId w:val="21"/>
              </w:numPr>
              <w:ind w:left="289" w:hanging="289"/>
              <w:rPr>
                <w:rFonts w:cs="Arial"/>
                <w:sz w:val="18"/>
                <w:szCs w:val="18"/>
              </w:rPr>
            </w:pPr>
            <w:r w:rsidRPr="008B206C">
              <w:rPr>
                <w:rFonts w:cs="Arial"/>
                <w:sz w:val="18"/>
                <w:szCs w:val="18"/>
              </w:rPr>
              <w:t>ESCAP</w:t>
            </w:r>
            <w:r>
              <w:rPr>
                <w:rFonts w:cs="Arial"/>
                <w:sz w:val="18"/>
                <w:szCs w:val="18"/>
              </w:rPr>
              <w:t>’s</w:t>
            </w:r>
            <w:r w:rsidRPr="008B206C">
              <w:rPr>
                <w:rFonts w:cs="Arial"/>
                <w:sz w:val="18"/>
                <w:szCs w:val="18"/>
              </w:rPr>
              <w:t xml:space="preserve"> report on Asia-Pacific Progress on the SDGs</w:t>
            </w:r>
            <w:r w:rsidR="008E3E3B">
              <w:rPr>
                <w:rFonts w:cs="Arial"/>
                <w:sz w:val="18"/>
                <w:szCs w:val="18"/>
              </w:rPr>
              <w:t xml:space="preserve"> 2020</w:t>
            </w:r>
            <w:r w:rsidRPr="008B206C">
              <w:rPr>
                <w:rFonts w:cs="Arial"/>
                <w:sz w:val="18"/>
                <w:szCs w:val="18"/>
              </w:rPr>
              <w:t>.</w:t>
            </w:r>
          </w:p>
          <w:p w14:paraId="6AC5D3E6" w14:textId="77777777" w:rsidR="000639E7" w:rsidRDefault="000639E7" w:rsidP="000639E7">
            <w:pPr>
              <w:pStyle w:val="ListParagraph"/>
              <w:numPr>
                <w:ilvl w:val="0"/>
                <w:numId w:val="21"/>
              </w:numPr>
              <w:ind w:left="289" w:hanging="289"/>
              <w:rPr>
                <w:rFonts w:cs="Arial"/>
                <w:sz w:val="18"/>
                <w:szCs w:val="18"/>
              </w:rPr>
            </w:pPr>
            <w:r>
              <w:rPr>
                <w:rFonts w:cs="Arial"/>
                <w:sz w:val="18"/>
                <w:szCs w:val="18"/>
              </w:rPr>
              <w:t>SPC’s meeting paper (E1) to the 4th Pacific Energy Ministers Meeting in Sept 2019.</w:t>
            </w:r>
          </w:p>
          <w:p w14:paraId="425F2161" w14:textId="77777777" w:rsidR="000639E7" w:rsidRDefault="000639E7" w:rsidP="000639E7">
            <w:pPr>
              <w:pStyle w:val="ListParagraph"/>
              <w:numPr>
                <w:ilvl w:val="0"/>
                <w:numId w:val="21"/>
              </w:numPr>
              <w:ind w:left="289" w:hanging="289"/>
              <w:rPr>
                <w:rFonts w:cs="Arial"/>
                <w:sz w:val="18"/>
                <w:szCs w:val="18"/>
              </w:rPr>
            </w:pPr>
            <w:r>
              <w:rPr>
                <w:rFonts w:cs="Arial"/>
                <w:sz w:val="18"/>
                <w:szCs w:val="18"/>
              </w:rPr>
              <w:t xml:space="preserve">IRENA </w:t>
            </w:r>
            <w:r w:rsidR="008E3E3B">
              <w:rPr>
                <w:rFonts w:cs="Arial"/>
                <w:sz w:val="18"/>
                <w:szCs w:val="18"/>
              </w:rPr>
              <w:t>RE Energy Statiscis 2020</w:t>
            </w:r>
          </w:p>
          <w:p w14:paraId="569065C5" w14:textId="77777777" w:rsidR="000639E7" w:rsidRDefault="000639E7" w:rsidP="000639E7">
            <w:pPr>
              <w:pStyle w:val="ListParagraph"/>
              <w:numPr>
                <w:ilvl w:val="0"/>
                <w:numId w:val="21"/>
              </w:numPr>
              <w:ind w:left="289" w:hanging="289"/>
              <w:rPr>
                <w:rFonts w:cs="Arial"/>
                <w:sz w:val="18"/>
                <w:szCs w:val="18"/>
              </w:rPr>
            </w:pPr>
            <w:r>
              <w:rPr>
                <w:rFonts w:cs="Arial"/>
                <w:sz w:val="18"/>
                <w:szCs w:val="18"/>
              </w:rPr>
              <w:t xml:space="preserve">Trade reports and National Communications to the UNFCCC COP. </w:t>
            </w:r>
          </w:p>
          <w:p w14:paraId="7C9D271B" w14:textId="77777777" w:rsidR="000639E7" w:rsidRDefault="000639E7" w:rsidP="000639E7">
            <w:pPr>
              <w:pStyle w:val="ListParagraph"/>
              <w:numPr>
                <w:ilvl w:val="0"/>
                <w:numId w:val="21"/>
              </w:numPr>
              <w:ind w:left="289" w:hanging="289"/>
              <w:rPr>
                <w:rFonts w:cs="Arial"/>
                <w:sz w:val="18"/>
                <w:szCs w:val="18"/>
              </w:rPr>
            </w:pPr>
            <w:r>
              <w:rPr>
                <w:rFonts w:cs="Arial"/>
                <w:sz w:val="18"/>
                <w:szCs w:val="18"/>
              </w:rPr>
              <w:t>National Communications to the UNFCCC COP.</w:t>
            </w:r>
          </w:p>
          <w:p w14:paraId="33F23045" w14:textId="77777777" w:rsidR="000639E7" w:rsidRDefault="000639E7" w:rsidP="000639E7">
            <w:pPr>
              <w:pStyle w:val="ListParagraph"/>
              <w:numPr>
                <w:ilvl w:val="0"/>
                <w:numId w:val="21"/>
              </w:numPr>
              <w:ind w:left="289" w:hanging="289"/>
              <w:rPr>
                <w:rFonts w:cs="Arial"/>
                <w:sz w:val="18"/>
                <w:szCs w:val="18"/>
              </w:rPr>
            </w:pPr>
            <w:r>
              <w:rPr>
                <w:rFonts w:cs="Arial"/>
                <w:sz w:val="18"/>
                <w:szCs w:val="18"/>
              </w:rPr>
              <w:t>Energy Sector Annual reports and Labour and Employment reports</w:t>
            </w:r>
          </w:p>
          <w:p w14:paraId="6D328B79" w14:textId="77777777" w:rsidR="000639E7" w:rsidRPr="008B206C" w:rsidRDefault="000639E7" w:rsidP="000639E7">
            <w:pPr>
              <w:pStyle w:val="ListParagraph"/>
              <w:numPr>
                <w:ilvl w:val="0"/>
                <w:numId w:val="21"/>
              </w:numPr>
              <w:ind w:left="289" w:hanging="289"/>
              <w:rPr>
                <w:rFonts w:cs="Arial"/>
                <w:sz w:val="18"/>
                <w:szCs w:val="18"/>
              </w:rPr>
            </w:pPr>
            <w:r>
              <w:rPr>
                <w:rFonts w:cs="Arial"/>
                <w:sz w:val="18"/>
                <w:szCs w:val="18"/>
              </w:rPr>
              <w:t xml:space="preserve">Business registration reports. </w:t>
            </w:r>
          </w:p>
          <w:p w14:paraId="471D9AF1" w14:textId="77777777" w:rsidR="000639E7" w:rsidRPr="008B206C" w:rsidRDefault="000639E7" w:rsidP="00BE44ED">
            <w:pPr>
              <w:rPr>
                <w:rFonts w:cs="Arial"/>
                <w:sz w:val="18"/>
                <w:szCs w:val="18"/>
                <w:lang w:val="pt-PT"/>
              </w:rPr>
            </w:pP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55CDDE4D" w14:textId="77777777" w:rsidR="000639E7" w:rsidRDefault="000639E7" w:rsidP="00BE44ED">
            <w:pPr>
              <w:rPr>
                <w:rFonts w:cs="Arial"/>
                <w:sz w:val="18"/>
                <w:szCs w:val="18"/>
              </w:rPr>
            </w:pPr>
          </w:p>
          <w:p w14:paraId="55D60624" w14:textId="77777777" w:rsidR="000639E7" w:rsidRDefault="00895DD5" w:rsidP="000639E7">
            <w:pPr>
              <w:pStyle w:val="ListParagraph"/>
              <w:numPr>
                <w:ilvl w:val="0"/>
                <w:numId w:val="20"/>
              </w:numPr>
              <w:ind w:left="237" w:hanging="237"/>
              <w:rPr>
                <w:color w:val="000000"/>
                <w:sz w:val="18"/>
                <w:szCs w:val="18"/>
              </w:rPr>
            </w:pPr>
            <w:r>
              <w:rPr>
                <w:sz w:val="18"/>
                <w:szCs w:val="18"/>
              </w:rPr>
              <w:t>ADB’s Pacific Energy Update 20</w:t>
            </w:r>
            <w:r w:rsidR="00483E31">
              <w:rPr>
                <w:sz w:val="18"/>
                <w:szCs w:val="18"/>
              </w:rPr>
              <w:t>20</w:t>
            </w:r>
            <w:r w:rsidR="00632692">
              <w:rPr>
                <w:sz w:val="18"/>
                <w:szCs w:val="18"/>
              </w:rPr>
              <w:t xml:space="preserve"> and the statistics on the access to electricity</w:t>
            </w:r>
            <w:r w:rsidR="000639E7" w:rsidRPr="001079E0">
              <w:rPr>
                <w:sz w:val="18"/>
                <w:szCs w:val="18"/>
              </w:rPr>
              <w:t xml:space="preserve">, </w:t>
            </w:r>
            <w:r>
              <w:rPr>
                <w:sz w:val="18"/>
                <w:szCs w:val="18"/>
              </w:rPr>
              <w:t xml:space="preserve">can be seen </w:t>
            </w:r>
            <w:r w:rsidR="00632692">
              <w:rPr>
                <w:sz w:val="18"/>
                <w:szCs w:val="18"/>
              </w:rPr>
              <w:t xml:space="preserve">in the table </w:t>
            </w:r>
            <w:r>
              <w:rPr>
                <w:sz w:val="18"/>
                <w:szCs w:val="18"/>
              </w:rPr>
              <w:t>b</w:t>
            </w:r>
            <w:r w:rsidR="00632692">
              <w:rPr>
                <w:sz w:val="18"/>
                <w:szCs w:val="18"/>
              </w:rPr>
              <w:t>e</w:t>
            </w:r>
            <w:r>
              <w:rPr>
                <w:sz w:val="18"/>
                <w:szCs w:val="18"/>
              </w:rPr>
              <w:t xml:space="preserve">low: </w:t>
            </w:r>
            <w:r w:rsidR="00483E31">
              <w:rPr>
                <w:noProof/>
                <w:lang w:val="en-AU" w:eastAsia="en-AU"/>
              </w:rPr>
              <w:drawing>
                <wp:inline distT="0" distB="0" distL="0" distR="0" wp14:anchorId="7E76BC7F" wp14:editId="2C2A407C">
                  <wp:extent cx="2860570" cy="18685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80223" cy="1881394"/>
                          </a:xfrm>
                          <a:prstGeom prst="rect">
                            <a:avLst/>
                          </a:prstGeom>
                        </pic:spPr>
                      </pic:pic>
                    </a:graphicData>
                  </a:graphic>
                </wp:inline>
              </w:drawing>
            </w:r>
          </w:p>
          <w:p w14:paraId="0EB66893" w14:textId="77777777" w:rsidR="000639E7" w:rsidRDefault="00F654BF" w:rsidP="00632692">
            <w:pPr>
              <w:pStyle w:val="Pa2"/>
              <w:spacing w:after="220"/>
              <w:ind w:left="206" w:hanging="206"/>
              <w:jc w:val="both"/>
              <w:rPr>
                <w:sz w:val="18"/>
                <w:szCs w:val="18"/>
              </w:rPr>
            </w:pPr>
            <w:r>
              <w:rPr>
                <w:rFonts w:asciiTheme="minorHAnsi" w:hAnsiTheme="minorHAnsi" w:cstheme="minorHAnsi"/>
                <w:color w:val="000000"/>
                <w:sz w:val="18"/>
                <w:szCs w:val="18"/>
              </w:rPr>
              <w:t xml:space="preserve">2. </w:t>
            </w:r>
            <w:r w:rsidR="000639E7">
              <w:rPr>
                <w:sz w:val="18"/>
                <w:szCs w:val="18"/>
              </w:rPr>
              <w:t>Between 201</w:t>
            </w:r>
            <w:r w:rsidR="008E3E3B">
              <w:rPr>
                <w:sz w:val="18"/>
                <w:szCs w:val="18"/>
              </w:rPr>
              <w:t>0</w:t>
            </w:r>
            <w:r w:rsidR="000639E7">
              <w:rPr>
                <w:sz w:val="18"/>
                <w:szCs w:val="18"/>
              </w:rPr>
              <w:t xml:space="preserve"> and 201</w:t>
            </w:r>
            <w:r w:rsidR="008E3E3B">
              <w:rPr>
                <w:sz w:val="18"/>
                <w:szCs w:val="18"/>
              </w:rPr>
              <w:t>9</w:t>
            </w:r>
            <w:r w:rsidR="000639E7">
              <w:rPr>
                <w:sz w:val="18"/>
                <w:szCs w:val="18"/>
              </w:rPr>
              <w:t xml:space="preserve">, around </w:t>
            </w:r>
            <w:r w:rsidR="008E3E3B">
              <w:rPr>
                <w:sz w:val="18"/>
                <w:szCs w:val="18"/>
              </w:rPr>
              <w:t xml:space="preserve">912 </w:t>
            </w:r>
            <w:r w:rsidR="000639E7">
              <w:rPr>
                <w:sz w:val="18"/>
                <w:szCs w:val="18"/>
              </w:rPr>
              <w:t xml:space="preserve">MW of </w:t>
            </w:r>
            <w:r w:rsidR="008E3E3B">
              <w:rPr>
                <w:sz w:val="18"/>
                <w:szCs w:val="18"/>
              </w:rPr>
              <w:t xml:space="preserve">RE capacity has been installed in the PICs. Growth is obviously slow, as in the ESCAP SDG </w:t>
            </w:r>
            <w:r w:rsidR="008119CE">
              <w:rPr>
                <w:sz w:val="18"/>
                <w:szCs w:val="18"/>
              </w:rPr>
              <w:t xml:space="preserve">Progress </w:t>
            </w:r>
            <w:r w:rsidR="008E3E3B">
              <w:rPr>
                <w:sz w:val="18"/>
                <w:szCs w:val="18"/>
              </w:rPr>
              <w:t>report</w:t>
            </w:r>
            <w:r w:rsidR="008119CE">
              <w:rPr>
                <w:sz w:val="18"/>
                <w:szCs w:val="18"/>
              </w:rPr>
              <w:t xml:space="preserve"> 2020</w:t>
            </w:r>
            <w:r w:rsidR="008E3E3B">
              <w:rPr>
                <w:sz w:val="18"/>
                <w:szCs w:val="18"/>
              </w:rPr>
              <w:t xml:space="preserve">.  </w:t>
            </w:r>
            <w:r w:rsidR="008119CE">
              <w:rPr>
                <w:sz w:val="18"/>
                <w:szCs w:val="18"/>
              </w:rPr>
              <w:t xml:space="preserve">RE </w:t>
            </w:r>
            <w:r w:rsidR="008E3E3B">
              <w:rPr>
                <w:sz w:val="18"/>
                <w:szCs w:val="18"/>
              </w:rPr>
              <w:t>C</w:t>
            </w:r>
            <w:r w:rsidR="000639E7">
              <w:rPr>
                <w:sz w:val="18"/>
                <w:szCs w:val="18"/>
              </w:rPr>
              <w:t xml:space="preserve">apacity </w:t>
            </w:r>
            <w:r w:rsidR="008E3E3B">
              <w:rPr>
                <w:sz w:val="18"/>
                <w:szCs w:val="18"/>
              </w:rPr>
              <w:t xml:space="preserve">installed </w:t>
            </w:r>
            <w:r w:rsidR="000639E7">
              <w:rPr>
                <w:sz w:val="18"/>
                <w:szCs w:val="18"/>
              </w:rPr>
              <w:t xml:space="preserve">in the region </w:t>
            </w:r>
            <w:r w:rsidR="008119CE">
              <w:rPr>
                <w:sz w:val="18"/>
                <w:szCs w:val="18"/>
              </w:rPr>
              <w:t xml:space="preserve">from 2010 – 2019 </w:t>
            </w:r>
            <w:r w:rsidR="000639E7">
              <w:rPr>
                <w:sz w:val="18"/>
                <w:szCs w:val="18"/>
              </w:rPr>
              <w:t xml:space="preserve">can be seen in the </w:t>
            </w:r>
            <w:r w:rsidR="008E3E3B">
              <w:rPr>
                <w:sz w:val="18"/>
                <w:szCs w:val="18"/>
              </w:rPr>
              <w:t xml:space="preserve">table </w:t>
            </w:r>
            <w:r w:rsidR="000639E7">
              <w:rPr>
                <w:sz w:val="18"/>
                <w:szCs w:val="18"/>
              </w:rPr>
              <w:t>below:</w:t>
            </w:r>
          </w:p>
          <w:p w14:paraId="06D68C8C" w14:textId="77777777" w:rsidR="000639E7" w:rsidRDefault="008E3E3B" w:rsidP="00BE44ED">
            <w:pPr>
              <w:rPr>
                <w:sz w:val="18"/>
                <w:szCs w:val="18"/>
              </w:rPr>
            </w:pPr>
            <w:r>
              <w:rPr>
                <w:noProof/>
                <w:lang w:val="en-AU" w:eastAsia="en-AU"/>
              </w:rPr>
              <w:drawing>
                <wp:inline distT="0" distB="0" distL="0" distR="0" wp14:anchorId="6BF8A1B2" wp14:editId="3C6022E6">
                  <wp:extent cx="2398102" cy="161979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02478" cy="1622750"/>
                          </a:xfrm>
                          <a:prstGeom prst="rect">
                            <a:avLst/>
                          </a:prstGeom>
                        </pic:spPr>
                      </pic:pic>
                    </a:graphicData>
                  </a:graphic>
                </wp:inline>
              </w:drawing>
            </w:r>
          </w:p>
          <w:p w14:paraId="6FDA92B9" w14:textId="77777777" w:rsidR="000639E7" w:rsidRDefault="000639E7" w:rsidP="00BE44ED">
            <w:pPr>
              <w:rPr>
                <w:sz w:val="18"/>
                <w:szCs w:val="18"/>
              </w:rPr>
            </w:pPr>
          </w:p>
          <w:p w14:paraId="2F3BC86E" w14:textId="77777777" w:rsidR="000639E7" w:rsidRDefault="008119CE" w:rsidP="00BE44ED">
            <w:pPr>
              <w:rPr>
                <w:rFonts w:cs="Arial"/>
                <w:sz w:val="18"/>
                <w:szCs w:val="18"/>
              </w:rPr>
            </w:pPr>
            <w:r>
              <w:rPr>
                <w:rFonts w:cs="Arial"/>
                <w:sz w:val="18"/>
                <w:szCs w:val="18"/>
              </w:rPr>
              <w:t xml:space="preserve">3. Some notable increases in investments on RE between 2018 – 2019 can be seen in the Cook Is, French Polynesia, New Caledonia, Niue, </w:t>
            </w:r>
            <w:proofErr w:type="gramStart"/>
            <w:r>
              <w:rPr>
                <w:rFonts w:cs="Arial"/>
                <w:sz w:val="18"/>
                <w:szCs w:val="18"/>
              </w:rPr>
              <w:t>Samoa</w:t>
            </w:r>
            <w:proofErr w:type="gramEnd"/>
            <w:r>
              <w:rPr>
                <w:rFonts w:cs="Arial"/>
                <w:sz w:val="18"/>
                <w:szCs w:val="18"/>
              </w:rPr>
              <w:t xml:space="preserve"> and Tonga. </w:t>
            </w:r>
          </w:p>
          <w:p w14:paraId="2384FC4E" w14:textId="77777777" w:rsidR="008119CE" w:rsidRDefault="008119CE" w:rsidP="00BE44ED">
            <w:pPr>
              <w:rPr>
                <w:rFonts w:cs="Arial"/>
                <w:sz w:val="18"/>
                <w:szCs w:val="18"/>
              </w:rPr>
            </w:pPr>
          </w:p>
          <w:p w14:paraId="3FCFF5BB" w14:textId="77777777" w:rsidR="000639E7" w:rsidRDefault="000639E7" w:rsidP="00BE44ED">
            <w:pPr>
              <w:rPr>
                <w:rFonts w:cs="Arial"/>
                <w:sz w:val="18"/>
                <w:szCs w:val="18"/>
              </w:rPr>
            </w:pPr>
            <w:r>
              <w:rPr>
                <w:rFonts w:cs="Arial"/>
                <w:sz w:val="18"/>
                <w:szCs w:val="18"/>
              </w:rPr>
              <w:t xml:space="preserve">4. Various estimates of the reduction in fossil fuel use per installed project have been made but most projects are not of a scale which can reduce </w:t>
            </w:r>
            <w:r w:rsidR="008119CE">
              <w:rPr>
                <w:rFonts w:cs="Arial"/>
                <w:sz w:val="18"/>
                <w:szCs w:val="18"/>
              </w:rPr>
              <w:t xml:space="preserve">fuel </w:t>
            </w:r>
            <w:r>
              <w:rPr>
                <w:rFonts w:cs="Arial"/>
                <w:sz w:val="18"/>
                <w:szCs w:val="18"/>
              </w:rPr>
              <w:t>imports</w:t>
            </w:r>
            <w:r w:rsidR="008119CE">
              <w:rPr>
                <w:rFonts w:cs="Arial"/>
                <w:sz w:val="18"/>
                <w:szCs w:val="18"/>
              </w:rPr>
              <w:t xml:space="preserve"> at the national level</w:t>
            </w:r>
            <w:r>
              <w:rPr>
                <w:rFonts w:cs="Arial"/>
                <w:sz w:val="18"/>
                <w:szCs w:val="18"/>
              </w:rPr>
              <w:t>.</w:t>
            </w:r>
          </w:p>
          <w:p w14:paraId="2812E605" w14:textId="77777777" w:rsidR="000639E7" w:rsidRDefault="000639E7" w:rsidP="00BE44ED">
            <w:pPr>
              <w:rPr>
                <w:rFonts w:cs="Arial"/>
                <w:sz w:val="18"/>
                <w:szCs w:val="18"/>
              </w:rPr>
            </w:pPr>
          </w:p>
          <w:p w14:paraId="780F148C" w14:textId="77777777" w:rsidR="000639E7" w:rsidRDefault="000639E7" w:rsidP="00BE44ED">
            <w:pPr>
              <w:rPr>
                <w:rFonts w:asciiTheme="minorHAnsi" w:hAnsiTheme="minorHAnsi" w:cstheme="minorHAnsi"/>
                <w:color w:val="000000"/>
                <w:sz w:val="18"/>
                <w:szCs w:val="18"/>
              </w:rPr>
            </w:pPr>
            <w:r>
              <w:rPr>
                <w:rFonts w:cs="Arial"/>
                <w:sz w:val="18"/>
                <w:szCs w:val="18"/>
              </w:rPr>
              <w:t xml:space="preserve">5. </w:t>
            </w:r>
            <w:r w:rsidR="00632692">
              <w:rPr>
                <w:rFonts w:asciiTheme="minorHAnsi" w:hAnsiTheme="minorHAnsi" w:cstheme="minorHAnsi"/>
                <w:color w:val="000000"/>
                <w:sz w:val="18"/>
                <w:szCs w:val="18"/>
              </w:rPr>
              <w:t>UN ESCAP’s SDG Progress Report for Asia and the Pacific (2020) showed that t</w:t>
            </w:r>
            <w:r w:rsidR="00632692" w:rsidRPr="00F654BF">
              <w:rPr>
                <w:rFonts w:asciiTheme="minorHAnsi" w:hAnsiTheme="minorHAnsi" w:cstheme="minorHAnsi"/>
                <w:color w:val="000000"/>
                <w:sz w:val="18"/>
                <w:szCs w:val="18"/>
              </w:rPr>
              <w:t xml:space="preserve">he Pacific has </w:t>
            </w:r>
            <w:proofErr w:type="gramStart"/>
            <w:r w:rsidR="00632692" w:rsidRPr="00F654BF">
              <w:rPr>
                <w:rFonts w:asciiTheme="minorHAnsi" w:hAnsiTheme="minorHAnsi" w:cstheme="minorHAnsi"/>
                <w:color w:val="000000"/>
                <w:sz w:val="18"/>
                <w:szCs w:val="18"/>
              </w:rPr>
              <w:t>lagged behind</w:t>
            </w:r>
            <w:proofErr w:type="gramEnd"/>
            <w:r w:rsidR="00632692" w:rsidRPr="00F654BF">
              <w:rPr>
                <w:rFonts w:asciiTheme="minorHAnsi" w:hAnsiTheme="minorHAnsi" w:cstheme="minorHAnsi"/>
                <w:color w:val="000000"/>
                <w:sz w:val="18"/>
                <w:szCs w:val="18"/>
              </w:rPr>
              <w:t xml:space="preserve"> other subregions on climate action (Goal 13) measured by emissions and the impact of disasters. The Pacific subregion needs to strengthen its effort to combat climate change. Measured in terms of carbon dioxide emission from fossil fuels per capita, the Pacific subregion is the worst performing subregion in the Asia- Pacific region at 11.1 tons of carbon </w:t>
            </w:r>
            <w:r w:rsidR="00632692" w:rsidRPr="00F654BF">
              <w:rPr>
                <w:rFonts w:asciiTheme="minorHAnsi" w:hAnsiTheme="minorHAnsi" w:cstheme="minorHAnsi"/>
                <w:color w:val="000000"/>
                <w:sz w:val="18"/>
                <w:szCs w:val="18"/>
              </w:rPr>
              <w:lastRenderedPageBreak/>
              <w:t>dioxide per capita annually or more than double the regional average (in part due to the high level of emissions from developed economies in the subregion). The good news is that the subregion has reduced that figure from more than 13 tons per capita in 2005 and can hope to accelerate this progress.</w:t>
            </w:r>
            <w:r w:rsidR="00632692">
              <w:rPr>
                <w:rFonts w:asciiTheme="minorHAnsi" w:hAnsiTheme="minorHAnsi" w:cstheme="minorHAnsi"/>
                <w:color w:val="000000"/>
                <w:sz w:val="18"/>
                <w:szCs w:val="18"/>
              </w:rPr>
              <w:t xml:space="preserve"> On the Goal 7 indicators, the Pacific need to accelerate progress on 5 out of the 6 while 1 (7.a) cannot be measured.</w:t>
            </w:r>
          </w:p>
          <w:p w14:paraId="75942AAE" w14:textId="77777777" w:rsidR="00632692" w:rsidRDefault="00632692" w:rsidP="00BE44ED">
            <w:pPr>
              <w:rPr>
                <w:rFonts w:asciiTheme="minorHAnsi" w:hAnsiTheme="minorHAnsi" w:cstheme="minorHAnsi"/>
                <w:color w:val="000000"/>
                <w:sz w:val="18"/>
                <w:szCs w:val="18"/>
              </w:rPr>
            </w:pPr>
            <w:r>
              <w:rPr>
                <w:noProof/>
                <w:lang w:val="en-AU" w:eastAsia="en-AU"/>
              </w:rPr>
              <w:drawing>
                <wp:inline distT="0" distB="0" distL="0" distR="0" wp14:anchorId="4F27A77F" wp14:editId="3F519A17">
                  <wp:extent cx="1704975" cy="751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746146" cy="770154"/>
                          </a:xfrm>
                          <a:prstGeom prst="rect">
                            <a:avLst/>
                          </a:prstGeom>
                        </pic:spPr>
                      </pic:pic>
                    </a:graphicData>
                  </a:graphic>
                </wp:inline>
              </w:drawing>
            </w:r>
          </w:p>
          <w:p w14:paraId="50363DBC" w14:textId="77777777" w:rsidR="00632692" w:rsidRDefault="00632692" w:rsidP="00BE44ED">
            <w:pPr>
              <w:rPr>
                <w:rFonts w:cs="Arial"/>
                <w:sz w:val="18"/>
                <w:szCs w:val="18"/>
              </w:rPr>
            </w:pPr>
          </w:p>
          <w:p w14:paraId="4BEB3E1F" w14:textId="77777777" w:rsidR="000639E7" w:rsidRDefault="000639E7" w:rsidP="00BE44ED">
            <w:pPr>
              <w:rPr>
                <w:rFonts w:cs="Arial"/>
                <w:sz w:val="18"/>
                <w:szCs w:val="18"/>
              </w:rPr>
            </w:pPr>
          </w:p>
          <w:p w14:paraId="1ABB0986" w14:textId="77777777" w:rsidR="000639E7" w:rsidRDefault="000639E7" w:rsidP="00BE44ED">
            <w:pPr>
              <w:rPr>
                <w:rFonts w:cs="Arial"/>
                <w:sz w:val="18"/>
                <w:szCs w:val="18"/>
              </w:rPr>
            </w:pPr>
            <w:r>
              <w:rPr>
                <w:rFonts w:cs="Arial"/>
                <w:sz w:val="18"/>
                <w:szCs w:val="18"/>
              </w:rPr>
              <w:t>6. There has been an increase in the number of additional jobs in RE and EE</w:t>
            </w:r>
            <w:r w:rsidR="008119CE">
              <w:rPr>
                <w:rFonts w:cs="Arial"/>
                <w:sz w:val="18"/>
                <w:szCs w:val="18"/>
              </w:rPr>
              <w:t xml:space="preserve">, particularly in the countries with additional capacity and investments, see #3 above.   </w:t>
            </w:r>
          </w:p>
          <w:p w14:paraId="1469207D" w14:textId="77777777" w:rsidR="000639E7" w:rsidRDefault="000639E7" w:rsidP="00BE44ED">
            <w:pPr>
              <w:rPr>
                <w:rFonts w:cs="Arial"/>
                <w:sz w:val="18"/>
                <w:szCs w:val="18"/>
              </w:rPr>
            </w:pPr>
          </w:p>
          <w:p w14:paraId="201027D7" w14:textId="77777777" w:rsidR="000639E7" w:rsidRDefault="000639E7" w:rsidP="00BE44ED">
            <w:pPr>
              <w:rPr>
                <w:rFonts w:cs="Arial"/>
                <w:sz w:val="18"/>
                <w:szCs w:val="18"/>
              </w:rPr>
            </w:pPr>
            <w:r>
              <w:rPr>
                <w:rFonts w:cs="Arial"/>
                <w:sz w:val="18"/>
                <w:szCs w:val="18"/>
              </w:rPr>
              <w:t xml:space="preserve">7. No doubt there has been some </w:t>
            </w:r>
            <w:r w:rsidR="008119CE">
              <w:rPr>
                <w:rFonts w:cs="Arial"/>
                <w:sz w:val="18"/>
                <w:szCs w:val="18"/>
              </w:rPr>
              <w:t xml:space="preserve">very </w:t>
            </w:r>
            <w:r>
              <w:rPr>
                <w:rFonts w:cs="Arial"/>
                <w:sz w:val="18"/>
                <w:szCs w:val="18"/>
              </w:rPr>
              <w:t xml:space="preserve">small increases </w:t>
            </w:r>
            <w:r w:rsidR="008119CE">
              <w:rPr>
                <w:rFonts w:cs="Arial"/>
                <w:sz w:val="18"/>
                <w:szCs w:val="18"/>
              </w:rPr>
              <w:t xml:space="preserve">in newly registered energy businesses </w:t>
            </w:r>
            <w:r>
              <w:rPr>
                <w:rFonts w:cs="Arial"/>
                <w:sz w:val="18"/>
                <w:szCs w:val="18"/>
              </w:rPr>
              <w:t xml:space="preserve">throughout the region </w:t>
            </w:r>
            <w:proofErr w:type="gramStart"/>
            <w:r>
              <w:rPr>
                <w:rFonts w:cs="Arial"/>
                <w:sz w:val="18"/>
                <w:szCs w:val="18"/>
              </w:rPr>
              <w:t>but yet</w:t>
            </w:r>
            <w:proofErr w:type="gramEnd"/>
            <w:r>
              <w:rPr>
                <w:rFonts w:cs="Arial"/>
                <w:sz w:val="18"/>
                <w:szCs w:val="18"/>
              </w:rPr>
              <w:t xml:space="preserve"> to be captured accurately.    </w:t>
            </w:r>
          </w:p>
          <w:p w14:paraId="26D52113" w14:textId="77777777" w:rsidR="00632692" w:rsidRDefault="00632692" w:rsidP="00BE44ED">
            <w:pPr>
              <w:rPr>
                <w:rFonts w:cs="Arial"/>
                <w:sz w:val="18"/>
                <w:szCs w:val="18"/>
              </w:rPr>
            </w:pPr>
          </w:p>
          <w:p w14:paraId="596291B2" w14:textId="77777777" w:rsidR="00632692" w:rsidRPr="004A6810" w:rsidRDefault="00632692" w:rsidP="00632692">
            <w:pPr>
              <w:rPr>
                <w:rFonts w:cs="Arial"/>
                <w:sz w:val="18"/>
                <w:szCs w:val="18"/>
              </w:rPr>
            </w:pPr>
            <w:r>
              <w:rPr>
                <w:rFonts w:cs="Arial"/>
                <w:sz w:val="18"/>
                <w:szCs w:val="18"/>
              </w:rPr>
              <w:t xml:space="preserve">With the current effort on NDC enhancement and the corresponding development of NDC Mitigation / Investment Plans, it would help to more effectively market the opportunities to start up new businesses on sustainable energy.   </w:t>
            </w:r>
          </w:p>
        </w:tc>
      </w:tr>
    </w:tbl>
    <w:p w14:paraId="7885F0E5" w14:textId="77777777" w:rsidR="000639E7" w:rsidRDefault="000639E7" w:rsidP="000639E7">
      <w:pPr>
        <w:tabs>
          <w:tab w:val="left" w:pos="-1440"/>
        </w:tabs>
        <w:jc w:val="both"/>
        <w:rPr>
          <w:rFonts w:ascii="Cambria" w:hAnsi="Cambria"/>
          <w:b/>
          <w:u w:val="single"/>
        </w:rPr>
      </w:pPr>
    </w:p>
    <w:p w14:paraId="45777900" w14:textId="77777777" w:rsidR="000639E7" w:rsidRDefault="000639E7" w:rsidP="000639E7">
      <w:pPr>
        <w:tabs>
          <w:tab w:val="left" w:pos="-1440"/>
        </w:tabs>
        <w:jc w:val="both"/>
        <w:rPr>
          <w:rFonts w:ascii="Cambria" w:hAnsi="Cambria"/>
          <w:b/>
          <w:u w:val="single"/>
        </w:rPr>
      </w:pPr>
    </w:p>
    <w:p w14:paraId="1369DFED" w14:textId="77777777" w:rsidR="00EF5579" w:rsidRDefault="00EF5579" w:rsidP="0056011E">
      <w:pPr>
        <w:tabs>
          <w:tab w:val="left" w:pos="-1440"/>
        </w:tabs>
        <w:jc w:val="both"/>
        <w:rPr>
          <w:rFonts w:ascii="Cambria" w:hAnsi="Cambria"/>
          <w:b/>
          <w:u w:val="single"/>
        </w:rPr>
      </w:pPr>
    </w:p>
    <w:p w14:paraId="5FC0424A" w14:textId="77777777" w:rsidR="00F02377" w:rsidRDefault="00122CC7" w:rsidP="0056011E">
      <w:pPr>
        <w:tabs>
          <w:tab w:val="left" w:pos="-1440"/>
        </w:tabs>
        <w:jc w:val="both"/>
        <w:rPr>
          <w:rFonts w:ascii="Cambria" w:hAnsi="Cambria"/>
          <w:b/>
          <w:u w:val="single"/>
        </w:rPr>
      </w:pPr>
      <w:r>
        <w:rPr>
          <w:rFonts w:ascii="Cambria" w:hAnsi="Cambria"/>
          <w:b/>
          <w:u w:val="single"/>
        </w:rPr>
        <w:t xml:space="preserve"> </w:t>
      </w:r>
    </w:p>
    <w:p w14:paraId="6DBBFDC0" w14:textId="77777777" w:rsidR="00EF5579" w:rsidRDefault="00EF5579" w:rsidP="0056011E">
      <w:pPr>
        <w:tabs>
          <w:tab w:val="left" w:pos="-1440"/>
        </w:tabs>
        <w:jc w:val="both"/>
        <w:rPr>
          <w:rFonts w:ascii="Cambria" w:hAnsi="Cambria"/>
          <w:b/>
          <w:u w:val="single"/>
        </w:rPr>
      </w:pPr>
    </w:p>
    <w:p w14:paraId="6002AC07" w14:textId="77777777" w:rsidR="0056011E" w:rsidRPr="00C467FC" w:rsidRDefault="00F14ADF" w:rsidP="0056011E">
      <w:pPr>
        <w:tabs>
          <w:tab w:val="left" w:pos="-1440"/>
        </w:tabs>
        <w:jc w:val="both"/>
        <w:rPr>
          <w:rFonts w:ascii="Cambria" w:hAnsi="Cambria"/>
          <w:b/>
          <w:u w:val="single"/>
        </w:rPr>
      </w:pPr>
      <w:r w:rsidRPr="00C467FC">
        <w:rPr>
          <w:rFonts w:ascii="Cambria" w:hAnsi="Cambria"/>
          <w:b/>
          <w:u w:val="single"/>
        </w:rPr>
        <w:lastRenderedPageBreak/>
        <w:t>4</w:t>
      </w:r>
      <w:r w:rsidR="0056011E" w:rsidRPr="00C467FC">
        <w:rPr>
          <w:rFonts w:ascii="Cambria" w:hAnsi="Cambria"/>
          <w:b/>
          <w:u w:val="single"/>
        </w:rPr>
        <w:t>.  Main problems</w:t>
      </w:r>
      <w:r w:rsidR="00C75C27" w:rsidRPr="00C467FC">
        <w:rPr>
          <w:rFonts w:ascii="Cambria" w:hAnsi="Cambria"/>
          <w:b/>
          <w:u w:val="single"/>
        </w:rPr>
        <w:t xml:space="preserve"> and constraints</w:t>
      </w:r>
      <w:r w:rsidR="0056011E" w:rsidRPr="00C467FC">
        <w:rPr>
          <w:rFonts w:ascii="Cambria" w:hAnsi="Cambria"/>
          <w:b/>
          <w:u w:val="single"/>
        </w:rPr>
        <w:t xml:space="preserve"> </w:t>
      </w:r>
      <w:proofErr w:type="gramStart"/>
      <w:r w:rsidR="0056011E" w:rsidRPr="00C467FC">
        <w:rPr>
          <w:rFonts w:ascii="Cambria" w:hAnsi="Cambria"/>
          <w:b/>
          <w:u w:val="single"/>
        </w:rPr>
        <w:t>encountered</w:t>
      </w:r>
      <w:proofErr w:type="gramEnd"/>
      <w:r w:rsidR="0056011E" w:rsidRPr="00C467FC">
        <w:rPr>
          <w:rFonts w:ascii="Cambria" w:hAnsi="Cambria"/>
          <w:b/>
          <w:u w:val="single"/>
        </w:rPr>
        <w:t xml:space="preserve"> and </w:t>
      </w:r>
      <w:r w:rsidR="00C75C27" w:rsidRPr="00C467FC">
        <w:rPr>
          <w:rFonts w:ascii="Cambria" w:hAnsi="Cambria"/>
          <w:b/>
          <w:u w:val="single"/>
        </w:rPr>
        <w:t xml:space="preserve">counter </w:t>
      </w:r>
      <w:r w:rsidR="0056011E" w:rsidRPr="00C467FC">
        <w:rPr>
          <w:rFonts w:ascii="Cambria" w:hAnsi="Cambria"/>
          <w:b/>
          <w:u w:val="single"/>
        </w:rPr>
        <w:t>measures taken:</w:t>
      </w:r>
    </w:p>
    <w:p w14:paraId="618E7D5B" w14:textId="77777777" w:rsidR="0056011E" w:rsidRDefault="0056011E" w:rsidP="0056011E">
      <w:pPr>
        <w:jc w:val="both"/>
        <w:rPr>
          <w:rFonts w:ascii="Cambria" w:hAnsi="Cambria"/>
        </w:rPr>
      </w:pPr>
    </w:p>
    <w:p w14:paraId="326BECB8" w14:textId="27B873B0" w:rsidR="00B24D62" w:rsidRDefault="00B24D62" w:rsidP="0056011E">
      <w:pPr>
        <w:jc w:val="both"/>
        <w:rPr>
          <w:rFonts w:ascii="Cambria" w:hAnsi="Cambria"/>
        </w:rPr>
      </w:pPr>
      <w:r>
        <w:rPr>
          <w:rFonts w:ascii="Cambria" w:hAnsi="Cambria"/>
        </w:rPr>
        <w:t>The challenges are the same as those reported on the J</w:t>
      </w:r>
      <w:r w:rsidR="00824236">
        <w:rPr>
          <w:rFonts w:ascii="Cambria" w:hAnsi="Cambria"/>
        </w:rPr>
        <w:t xml:space="preserve">uly- December 2020 </w:t>
      </w:r>
      <w:r>
        <w:rPr>
          <w:rFonts w:ascii="Cambria" w:hAnsi="Cambria"/>
        </w:rPr>
        <w:t>Progress Report and are repeated here:</w:t>
      </w:r>
    </w:p>
    <w:p w14:paraId="71650E75" w14:textId="77777777" w:rsidR="00B24D62" w:rsidRPr="00C467FC" w:rsidRDefault="00B24D62" w:rsidP="0056011E">
      <w:pPr>
        <w:jc w:val="both"/>
        <w:rPr>
          <w:rFonts w:ascii="Cambria" w:hAnsi="Cambria"/>
        </w:rPr>
      </w:pPr>
      <w:r>
        <w:rPr>
          <w:rFonts w:ascii="Cambria" w:hAnsi="Cambria"/>
        </w:rPr>
        <w:t xml:space="preserve"> </w:t>
      </w:r>
    </w:p>
    <w:p w14:paraId="4CE88082" w14:textId="77777777" w:rsidR="008119CE" w:rsidRDefault="008119CE" w:rsidP="00851EE0">
      <w:pPr>
        <w:pStyle w:val="ListParagraph"/>
        <w:numPr>
          <w:ilvl w:val="0"/>
          <w:numId w:val="22"/>
        </w:numPr>
        <w:ind w:left="284" w:hanging="284"/>
        <w:jc w:val="both"/>
        <w:rPr>
          <w:rFonts w:ascii="Cambria" w:hAnsi="Cambria"/>
          <w:b/>
          <w:sz w:val="24"/>
          <w:szCs w:val="24"/>
        </w:rPr>
      </w:pPr>
      <w:r>
        <w:rPr>
          <w:rFonts w:ascii="Cambria" w:hAnsi="Cambria"/>
          <w:b/>
          <w:sz w:val="24"/>
          <w:szCs w:val="24"/>
        </w:rPr>
        <w:t xml:space="preserve">COVID-19 Panedemic </w:t>
      </w:r>
    </w:p>
    <w:p w14:paraId="0E96EB8C" w14:textId="216807BD" w:rsidR="00185EB3" w:rsidRDefault="008119CE" w:rsidP="008119CE">
      <w:pPr>
        <w:jc w:val="both"/>
        <w:rPr>
          <w:rFonts w:ascii="Cambria" w:hAnsi="Cambria"/>
        </w:rPr>
      </w:pPr>
      <w:r w:rsidRPr="00185EB3">
        <w:rPr>
          <w:rFonts w:ascii="Cambria" w:hAnsi="Cambria"/>
        </w:rPr>
        <w:t xml:space="preserve">The pandemic has been a challenge in terms of delivering the work programme. Border lockdowns began in March </w:t>
      </w:r>
      <w:r w:rsidR="00C653F4">
        <w:rPr>
          <w:rFonts w:ascii="Cambria" w:hAnsi="Cambria"/>
        </w:rPr>
        <w:t xml:space="preserve">2020 </w:t>
      </w:r>
      <w:r w:rsidRPr="00185EB3">
        <w:rPr>
          <w:rFonts w:ascii="Cambria" w:hAnsi="Cambria"/>
        </w:rPr>
        <w:t xml:space="preserve">and is </w:t>
      </w:r>
      <w:proofErr w:type="gramStart"/>
      <w:r w:rsidRPr="00185EB3">
        <w:rPr>
          <w:rFonts w:ascii="Cambria" w:hAnsi="Cambria"/>
        </w:rPr>
        <w:t>still continuing</w:t>
      </w:r>
      <w:proofErr w:type="gramEnd"/>
      <w:r w:rsidRPr="00185EB3">
        <w:rPr>
          <w:rFonts w:ascii="Cambria" w:hAnsi="Cambria"/>
        </w:rPr>
        <w:t xml:space="preserve"> in most PICs</w:t>
      </w:r>
      <w:r w:rsidR="00C653F4">
        <w:rPr>
          <w:rFonts w:ascii="Cambria" w:hAnsi="Cambria"/>
        </w:rPr>
        <w:t xml:space="preserve">, with a notable second </w:t>
      </w:r>
      <w:r w:rsidR="00D4781D">
        <w:rPr>
          <w:rFonts w:ascii="Cambria" w:hAnsi="Cambria"/>
        </w:rPr>
        <w:t xml:space="preserve">wave </w:t>
      </w:r>
      <w:r w:rsidR="00C653F4">
        <w:rPr>
          <w:rFonts w:ascii="Cambria" w:hAnsi="Cambria"/>
        </w:rPr>
        <w:t>in Fiji since April</w:t>
      </w:r>
      <w:r w:rsidRPr="00185EB3">
        <w:rPr>
          <w:rFonts w:ascii="Cambria" w:hAnsi="Cambria"/>
        </w:rPr>
        <w:t>.</w:t>
      </w:r>
      <w:r w:rsidR="00C653F4">
        <w:rPr>
          <w:rFonts w:ascii="Cambria" w:hAnsi="Cambria"/>
        </w:rPr>
        <w:t xml:space="preserve"> </w:t>
      </w:r>
      <w:r w:rsidRPr="00185EB3">
        <w:rPr>
          <w:rFonts w:ascii="Cambria" w:hAnsi="Cambria"/>
        </w:rPr>
        <w:t xml:space="preserve"> </w:t>
      </w:r>
      <w:r w:rsidR="00D4781D">
        <w:rPr>
          <w:rFonts w:ascii="Cambria" w:hAnsi="Cambria"/>
        </w:rPr>
        <w:t xml:space="preserve">SPC’s office in Suva has since worked from home since 25 April. </w:t>
      </w:r>
      <w:r w:rsidR="000504C0">
        <w:rPr>
          <w:rFonts w:ascii="Cambria" w:hAnsi="Cambria"/>
        </w:rPr>
        <w:t xml:space="preserve">Tonga is still COVID-free. </w:t>
      </w:r>
      <w:r w:rsidRPr="00185EB3">
        <w:rPr>
          <w:rFonts w:ascii="Cambria" w:hAnsi="Cambria"/>
        </w:rPr>
        <w:t>Some activities</w:t>
      </w:r>
      <w:r w:rsidR="00185EB3" w:rsidRPr="00185EB3">
        <w:rPr>
          <w:rFonts w:ascii="Cambria" w:hAnsi="Cambria"/>
        </w:rPr>
        <w:t xml:space="preserve"> that were supposed to be delivered on the ground has been postponed. These include</w:t>
      </w:r>
      <w:r w:rsidR="008C55F6">
        <w:rPr>
          <w:rFonts w:ascii="Cambria" w:hAnsi="Cambria"/>
        </w:rPr>
        <w:t>d a</w:t>
      </w:r>
      <w:r w:rsidR="00185EB3" w:rsidRPr="00185EB3">
        <w:rPr>
          <w:rFonts w:ascii="Cambria" w:hAnsi="Cambria"/>
        </w:rPr>
        <w:t xml:space="preserve"> national </w:t>
      </w:r>
      <w:r w:rsidR="000504C0">
        <w:rPr>
          <w:rFonts w:ascii="Cambria" w:hAnsi="Cambria"/>
        </w:rPr>
        <w:t xml:space="preserve">workshop </w:t>
      </w:r>
      <w:r w:rsidR="00185EB3" w:rsidRPr="00185EB3">
        <w:rPr>
          <w:rFonts w:ascii="Cambria" w:hAnsi="Cambria"/>
        </w:rPr>
        <w:t>in Samoa</w:t>
      </w:r>
      <w:r w:rsidR="008C55F6">
        <w:rPr>
          <w:rFonts w:ascii="Cambria" w:hAnsi="Cambria"/>
        </w:rPr>
        <w:t xml:space="preserve"> and the Solomon Is</w:t>
      </w:r>
      <w:r w:rsidR="00920295">
        <w:rPr>
          <w:rFonts w:ascii="Cambria" w:hAnsi="Cambria"/>
        </w:rPr>
        <w:t xml:space="preserve">. </w:t>
      </w:r>
      <w:r w:rsidR="00185EB3" w:rsidRPr="00185EB3">
        <w:rPr>
          <w:rFonts w:ascii="Cambria" w:hAnsi="Cambria"/>
        </w:rPr>
        <w:t xml:space="preserve"> </w:t>
      </w:r>
      <w:r w:rsidR="00920295">
        <w:rPr>
          <w:rFonts w:ascii="Cambria" w:hAnsi="Cambria"/>
        </w:rPr>
        <w:t xml:space="preserve"> </w:t>
      </w:r>
    </w:p>
    <w:p w14:paraId="4ED7180D" w14:textId="77777777" w:rsidR="004A6FB3" w:rsidRDefault="004A6FB3" w:rsidP="008119CE">
      <w:pPr>
        <w:jc w:val="both"/>
        <w:rPr>
          <w:rFonts w:ascii="Cambria" w:hAnsi="Cambria"/>
        </w:rPr>
      </w:pPr>
    </w:p>
    <w:p w14:paraId="2CC27B6C" w14:textId="48FACBDF" w:rsidR="004A6FB3" w:rsidRDefault="004A6FB3" w:rsidP="008119CE">
      <w:pPr>
        <w:jc w:val="both"/>
        <w:rPr>
          <w:rFonts w:ascii="Cambria" w:hAnsi="Cambria"/>
        </w:rPr>
      </w:pPr>
      <w:r>
        <w:rPr>
          <w:rFonts w:ascii="Cambria" w:hAnsi="Cambria"/>
        </w:rPr>
        <w:t xml:space="preserve">The </w:t>
      </w:r>
      <w:r w:rsidR="004740D5">
        <w:rPr>
          <w:rFonts w:ascii="Cambria" w:hAnsi="Cambria"/>
        </w:rPr>
        <w:t>arrangement for an</w:t>
      </w:r>
      <w:r>
        <w:rPr>
          <w:rFonts w:ascii="Cambria" w:hAnsi="Cambria"/>
        </w:rPr>
        <w:t xml:space="preserve"> Australia-funded </w:t>
      </w:r>
      <w:r w:rsidR="004740D5">
        <w:rPr>
          <w:rFonts w:ascii="Cambria" w:hAnsi="Cambria"/>
        </w:rPr>
        <w:t xml:space="preserve">e-volunteer to be Business Entrepreneurship and Mentoring Officer at the PCREEE for 3 months was completed during the reporting period.  </w:t>
      </w:r>
      <w:r>
        <w:rPr>
          <w:rFonts w:ascii="Cambria" w:hAnsi="Cambria"/>
        </w:rPr>
        <w:t xml:space="preserve">  </w:t>
      </w:r>
    </w:p>
    <w:p w14:paraId="3C05A9C3" w14:textId="77777777" w:rsidR="00185EB3" w:rsidRDefault="00185EB3" w:rsidP="008119CE">
      <w:pPr>
        <w:jc w:val="both"/>
        <w:rPr>
          <w:rFonts w:ascii="Cambria" w:hAnsi="Cambria"/>
        </w:rPr>
      </w:pPr>
    </w:p>
    <w:p w14:paraId="404E7B47" w14:textId="747C6764" w:rsidR="008119CE" w:rsidRDefault="00185EB3" w:rsidP="008119CE">
      <w:pPr>
        <w:jc w:val="both"/>
        <w:rPr>
          <w:rFonts w:ascii="Cambria" w:hAnsi="Cambria"/>
        </w:rPr>
      </w:pPr>
      <w:r>
        <w:rPr>
          <w:rFonts w:ascii="Cambria" w:hAnsi="Cambria"/>
        </w:rPr>
        <w:t xml:space="preserve">On the other hand, the pandemic has offered an opportunity to do business differently by way of virtual meetings and trainings. This has obviously saved a lot on travelling costs.  </w:t>
      </w:r>
      <w:r w:rsidRPr="00185EB3">
        <w:rPr>
          <w:rFonts w:ascii="Cambria" w:hAnsi="Cambria"/>
        </w:rPr>
        <w:t xml:space="preserve"> </w:t>
      </w:r>
    </w:p>
    <w:p w14:paraId="1DDC19AD" w14:textId="77777777" w:rsidR="00185EB3" w:rsidRDefault="00185EB3" w:rsidP="008119CE">
      <w:pPr>
        <w:jc w:val="both"/>
        <w:rPr>
          <w:rFonts w:ascii="Cambria" w:hAnsi="Cambria"/>
        </w:rPr>
      </w:pPr>
    </w:p>
    <w:p w14:paraId="1FD1D53F" w14:textId="63976727" w:rsidR="00185EB3" w:rsidRDefault="00185EB3" w:rsidP="008119CE">
      <w:pPr>
        <w:jc w:val="both"/>
        <w:rPr>
          <w:rFonts w:ascii="Cambria" w:hAnsi="Cambria"/>
        </w:rPr>
      </w:pPr>
      <w:r>
        <w:rPr>
          <w:rFonts w:ascii="Cambria" w:hAnsi="Cambria"/>
        </w:rPr>
        <w:t xml:space="preserve">PCREEE continued to be guided by SPC’s corporate direction on keeping staff and their families safe, including flexible working from home arrangements, flexible home leave and the encouragement of staff to take their annual leave and a break from their routines. </w:t>
      </w:r>
    </w:p>
    <w:p w14:paraId="425D3EE0" w14:textId="0E41ECF2" w:rsidR="00FF624D" w:rsidRDefault="00FF624D" w:rsidP="008119CE">
      <w:pPr>
        <w:jc w:val="both"/>
        <w:rPr>
          <w:rFonts w:ascii="Cambria" w:hAnsi="Cambria"/>
        </w:rPr>
      </w:pPr>
    </w:p>
    <w:p w14:paraId="122BC407" w14:textId="3A459E8D" w:rsidR="00FF624D" w:rsidRPr="00185EB3" w:rsidRDefault="00FF624D" w:rsidP="008119CE">
      <w:pPr>
        <w:jc w:val="both"/>
        <w:rPr>
          <w:rFonts w:ascii="Cambria" w:hAnsi="Cambria"/>
        </w:rPr>
      </w:pPr>
      <w:r>
        <w:rPr>
          <w:rFonts w:ascii="Cambria" w:hAnsi="Cambria"/>
        </w:rPr>
        <w:t xml:space="preserve">The passing of the Project Delivery Officer’s dad during the reporting period affected the deliveries of the PCREEE not only in terms of the delivery of the PDO’s tasks but also in terms of the local staffs’ delivery as everyone had to contribute their time to </w:t>
      </w:r>
      <w:proofErr w:type="gramStart"/>
      <w:r>
        <w:rPr>
          <w:rFonts w:ascii="Cambria" w:hAnsi="Cambria"/>
        </w:rPr>
        <w:t>ensure  a</w:t>
      </w:r>
      <w:proofErr w:type="gramEnd"/>
      <w:r>
        <w:rPr>
          <w:rFonts w:ascii="Cambria" w:hAnsi="Cambria"/>
        </w:rPr>
        <w:t xml:space="preserve"> quick and smooth repatriation of the whole family back to Vanuatu.</w:t>
      </w:r>
    </w:p>
    <w:p w14:paraId="4FEE8BBB" w14:textId="77777777" w:rsidR="008119CE" w:rsidRPr="008119CE" w:rsidRDefault="008119CE" w:rsidP="008119CE">
      <w:pPr>
        <w:jc w:val="both"/>
        <w:rPr>
          <w:rFonts w:ascii="Cambria" w:hAnsi="Cambria"/>
          <w:b/>
        </w:rPr>
      </w:pPr>
    </w:p>
    <w:p w14:paraId="0D736778" w14:textId="77777777" w:rsidR="00851EE0" w:rsidRPr="00C467FC" w:rsidRDefault="00851EE0" w:rsidP="00851EE0">
      <w:pPr>
        <w:pStyle w:val="ListParagraph"/>
        <w:numPr>
          <w:ilvl w:val="0"/>
          <w:numId w:val="22"/>
        </w:numPr>
        <w:ind w:left="284" w:hanging="284"/>
        <w:jc w:val="both"/>
        <w:rPr>
          <w:rFonts w:ascii="Cambria" w:hAnsi="Cambria"/>
          <w:b/>
          <w:sz w:val="24"/>
          <w:szCs w:val="24"/>
        </w:rPr>
      </w:pPr>
      <w:r w:rsidRPr="00C467FC">
        <w:rPr>
          <w:rFonts w:ascii="Cambria" w:hAnsi="Cambria"/>
          <w:b/>
          <w:sz w:val="24"/>
          <w:szCs w:val="24"/>
        </w:rPr>
        <w:t>Ineffective National Focal Institutions and Thematic Hubs arrangement</w:t>
      </w:r>
    </w:p>
    <w:p w14:paraId="1F55149A" w14:textId="2328D1F3" w:rsidR="000639E7" w:rsidRPr="00C467FC" w:rsidRDefault="000639E7" w:rsidP="000639E7">
      <w:pPr>
        <w:jc w:val="both"/>
        <w:rPr>
          <w:rFonts w:ascii="Cambria" w:hAnsi="Cambria"/>
        </w:rPr>
      </w:pPr>
      <w:r w:rsidRPr="00C467FC">
        <w:rPr>
          <w:rFonts w:ascii="Cambria" w:hAnsi="Cambria"/>
        </w:rPr>
        <w:t>As mentioned in the J</w:t>
      </w:r>
      <w:r w:rsidR="008119CE">
        <w:rPr>
          <w:rFonts w:ascii="Cambria" w:hAnsi="Cambria"/>
        </w:rPr>
        <w:t xml:space="preserve">uly – December </w:t>
      </w:r>
      <w:r w:rsidRPr="00C467FC">
        <w:rPr>
          <w:rFonts w:ascii="Cambria" w:hAnsi="Cambria"/>
        </w:rPr>
        <w:t>20</w:t>
      </w:r>
      <w:r w:rsidR="00FF624D">
        <w:rPr>
          <w:rFonts w:ascii="Cambria" w:hAnsi="Cambria"/>
        </w:rPr>
        <w:t>2020</w:t>
      </w:r>
      <w:r w:rsidRPr="00C467FC">
        <w:rPr>
          <w:rFonts w:ascii="Cambria" w:hAnsi="Cambria"/>
        </w:rPr>
        <w:t xml:space="preserve"> progress report</w:t>
      </w:r>
      <w:r w:rsidR="00FF624D">
        <w:rPr>
          <w:rFonts w:ascii="Cambria" w:hAnsi="Cambria"/>
        </w:rPr>
        <w:t xml:space="preserve"> and as highlighted in the Framework for Energy Security and Resilience in the Pacific 2021-2030</w:t>
      </w:r>
      <w:r w:rsidRPr="00C467FC">
        <w:rPr>
          <w:rFonts w:ascii="Cambria" w:hAnsi="Cambria"/>
        </w:rPr>
        <w:t xml:space="preserve">, the energy landscape of the Pacific Islands is rapidly changing and is quite different to the environment during the development of the PCREEE </w:t>
      </w:r>
      <w:proofErr w:type="spellStart"/>
      <w:r w:rsidRPr="00C467FC">
        <w:rPr>
          <w:rFonts w:ascii="Cambria" w:hAnsi="Cambria"/>
        </w:rPr>
        <w:t>ProDoc</w:t>
      </w:r>
      <w:proofErr w:type="spellEnd"/>
      <w:r w:rsidRPr="00C467FC">
        <w:rPr>
          <w:rFonts w:ascii="Cambria" w:hAnsi="Cambria"/>
        </w:rPr>
        <w:t>. Other related entities such as the Pacific’s Maritime Technical Cooperation Centre, the Pacific NDC Hub, the Pacific Climate Change Centre</w:t>
      </w:r>
      <w:r w:rsidR="008119CE">
        <w:rPr>
          <w:rFonts w:ascii="Cambria" w:hAnsi="Cambria"/>
        </w:rPr>
        <w:t xml:space="preserve"> at SPREP</w:t>
      </w:r>
      <w:r w:rsidR="005923C0" w:rsidRPr="00C467FC">
        <w:rPr>
          <w:rFonts w:ascii="Cambria" w:hAnsi="Cambria"/>
        </w:rPr>
        <w:t xml:space="preserve">, </w:t>
      </w:r>
      <w:r w:rsidR="007F72A8" w:rsidRPr="00C467FC">
        <w:rPr>
          <w:rFonts w:ascii="Cambria" w:hAnsi="Cambria"/>
        </w:rPr>
        <w:t xml:space="preserve">the Global Green Growth Institute </w:t>
      </w:r>
      <w:r w:rsidR="005923C0" w:rsidRPr="00C467FC">
        <w:rPr>
          <w:rFonts w:ascii="Cambria" w:hAnsi="Cambria"/>
        </w:rPr>
        <w:t xml:space="preserve">and the International Solar Alliance </w:t>
      </w:r>
      <w:r w:rsidRPr="00C467FC">
        <w:rPr>
          <w:rFonts w:ascii="Cambria" w:hAnsi="Cambria"/>
        </w:rPr>
        <w:t>have all emerged and will contribute, in one way or the other, to renewable energy and energy efficiency in the region. Each of these are operating in relation to a</w:t>
      </w:r>
      <w:r w:rsidR="005923C0" w:rsidRPr="00C467FC">
        <w:rPr>
          <w:rFonts w:ascii="Cambria" w:hAnsi="Cambria"/>
        </w:rPr>
        <w:t>n</w:t>
      </w:r>
      <w:r w:rsidRPr="00C467FC">
        <w:rPr>
          <w:rFonts w:ascii="Cambria" w:hAnsi="Cambria"/>
        </w:rPr>
        <w:t xml:space="preserve"> </w:t>
      </w:r>
      <w:r w:rsidR="005923C0" w:rsidRPr="00C467FC">
        <w:rPr>
          <w:rFonts w:ascii="Cambria" w:hAnsi="Cambria"/>
        </w:rPr>
        <w:t xml:space="preserve">international, </w:t>
      </w:r>
      <w:r w:rsidRPr="00C467FC">
        <w:rPr>
          <w:rFonts w:ascii="Cambria" w:hAnsi="Cambria"/>
        </w:rPr>
        <w:t xml:space="preserve">regional </w:t>
      </w:r>
      <w:r w:rsidR="005923C0" w:rsidRPr="00C467FC">
        <w:rPr>
          <w:rFonts w:ascii="Cambria" w:hAnsi="Cambria"/>
        </w:rPr>
        <w:t xml:space="preserve">and national </w:t>
      </w:r>
      <w:r w:rsidRPr="00C467FC">
        <w:rPr>
          <w:rFonts w:ascii="Cambria" w:hAnsi="Cambria"/>
        </w:rPr>
        <w:t xml:space="preserve">framework </w:t>
      </w:r>
      <w:r w:rsidR="005923C0" w:rsidRPr="00C467FC">
        <w:rPr>
          <w:rFonts w:ascii="Cambria" w:hAnsi="Cambria"/>
        </w:rPr>
        <w:t xml:space="preserve">regarding </w:t>
      </w:r>
      <w:r w:rsidR="00F02377" w:rsidRPr="00C467FC">
        <w:rPr>
          <w:rFonts w:ascii="Cambria" w:hAnsi="Cambria"/>
        </w:rPr>
        <w:t xml:space="preserve">either </w:t>
      </w:r>
      <w:r w:rsidR="005923C0" w:rsidRPr="00C467FC">
        <w:rPr>
          <w:rFonts w:ascii="Cambria" w:hAnsi="Cambria"/>
        </w:rPr>
        <w:t>t</w:t>
      </w:r>
      <w:r w:rsidRPr="00C467FC">
        <w:rPr>
          <w:rFonts w:ascii="Cambria" w:hAnsi="Cambria"/>
        </w:rPr>
        <w:t>ransport</w:t>
      </w:r>
      <w:r w:rsidR="005923C0" w:rsidRPr="00C467FC">
        <w:rPr>
          <w:rFonts w:ascii="Cambria" w:hAnsi="Cambria"/>
        </w:rPr>
        <w:t xml:space="preserve">, energy </w:t>
      </w:r>
      <w:proofErr w:type="gramStart"/>
      <w:r w:rsidRPr="00C467FC">
        <w:rPr>
          <w:rFonts w:ascii="Cambria" w:hAnsi="Cambria"/>
        </w:rPr>
        <w:t>and</w:t>
      </w:r>
      <w:proofErr w:type="gramEnd"/>
      <w:r w:rsidRPr="00C467FC">
        <w:rPr>
          <w:rFonts w:ascii="Cambria" w:hAnsi="Cambria"/>
        </w:rPr>
        <w:t xml:space="preserve"> </w:t>
      </w:r>
      <w:r w:rsidR="005923C0" w:rsidRPr="00C467FC">
        <w:rPr>
          <w:rFonts w:ascii="Cambria" w:hAnsi="Cambria"/>
        </w:rPr>
        <w:t>c</w:t>
      </w:r>
      <w:r w:rsidRPr="00C467FC">
        <w:rPr>
          <w:rFonts w:ascii="Cambria" w:hAnsi="Cambria"/>
        </w:rPr>
        <w:t xml:space="preserve">limate </w:t>
      </w:r>
      <w:r w:rsidR="005923C0" w:rsidRPr="00C467FC">
        <w:rPr>
          <w:rFonts w:ascii="Cambria" w:hAnsi="Cambria"/>
        </w:rPr>
        <w:t>c</w:t>
      </w:r>
      <w:r w:rsidRPr="00C467FC">
        <w:rPr>
          <w:rFonts w:ascii="Cambria" w:hAnsi="Cambria"/>
        </w:rPr>
        <w:t>hange.</w:t>
      </w:r>
    </w:p>
    <w:p w14:paraId="1E041FA7" w14:textId="77777777" w:rsidR="000639E7" w:rsidRPr="00C467FC" w:rsidRDefault="000639E7" w:rsidP="000639E7">
      <w:pPr>
        <w:jc w:val="both"/>
        <w:rPr>
          <w:rFonts w:ascii="Cambria" w:hAnsi="Cambria"/>
        </w:rPr>
      </w:pPr>
    </w:p>
    <w:p w14:paraId="1F3F1CFE" w14:textId="77777777" w:rsidR="000639E7" w:rsidRDefault="00F02377" w:rsidP="000639E7">
      <w:pPr>
        <w:jc w:val="both"/>
        <w:rPr>
          <w:rFonts w:ascii="Cambria" w:hAnsi="Cambria"/>
        </w:rPr>
      </w:pPr>
      <w:r w:rsidRPr="00C467FC">
        <w:rPr>
          <w:rFonts w:ascii="Cambria" w:hAnsi="Cambria"/>
        </w:rPr>
        <w:t>T</w:t>
      </w:r>
      <w:r w:rsidR="000639E7" w:rsidRPr="00C467FC">
        <w:rPr>
          <w:rFonts w:ascii="Cambria" w:hAnsi="Cambria"/>
        </w:rPr>
        <w:t xml:space="preserve">he National Coordinators and national focal institutions </w:t>
      </w:r>
      <w:r w:rsidR="000242C0" w:rsidRPr="00C467FC">
        <w:rPr>
          <w:rFonts w:ascii="Cambria" w:hAnsi="Cambria"/>
        </w:rPr>
        <w:t xml:space="preserve">in some are just the same with the PCREEE NFIs </w:t>
      </w:r>
      <w:r w:rsidR="000639E7" w:rsidRPr="00C467FC">
        <w:rPr>
          <w:rFonts w:ascii="Cambria" w:hAnsi="Cambria"/>
        </w:rPr>
        <w:t>a</w:t>
      </w:r>
      <w:r w:rsidR="007F72A8" w:rsidRPr="00C467FC">
        <w:rPr>
          <w:rFonts w:ascii="Cambria" w:hAnsi="Cambria"/>
        </w:rPr>
        <w:t xml:space="preserve">nd Thematic Hubs, there is certainly a </w:t>
      </w:r>
      <w:r w:rsidR="000639E7" w:rsidRPr="00C467FC">
        <w:rPr>
          <w:rFonts w:ascii="Cambria" w:hAnsi="Cambria"/>
        </w:rPr>
        <w:t>l</w:t>
      </w:r>
      <w:r w:rsidR="007F72A8" w:rsidRPr="00C467FC">
        <w:rPr>
          <w:rFonts w:ascii="Cambria" w:hAnsi="Cambria"/>
        </w:rPr>
        <w:t xml:space="preserve">ot of work expected of these officials and institutions with their limited capacity. </w:t>
      </w:r>
      <w:r w:rsidR="000639E7" w:rsidRPr="00C467FC">
        <w:rPr>
          <w:rFonts w:ascii="Cambria" w:hAnsi="Cambria"/>
        </w:rPr>
        <w:t xml:space="preserve"> </w:t>
      </w:r>
      <w:r w:rsidRPr="00C467FC">
        <w:rPr>
          <w:rFonts w:ascii="Cambria" w:hAnsi="Cambria"/>
        </w:rPr>
        <w:t xml:space="preserve">The NFI and THs arrangement for the PCREEE is working but </w:t>
      </w:r>
      <w:r w:rsidR="00122CC7" w:rsidRPr="00C467FC">
        <w:rPr>
          <w:rFonts w:ascii="Cambria" w:hAnsi="Cambria"/>
        </w:rPr>
        <w:t xml:space="preserve">could be </w:t>
      </w:r>
      <w:r w:rsidRPr="00C467FC">
        <w:rPr>
          <w:rFonts w:ascii="Cambria" w:hAnsi="Cambria"/>
        </w:rPr>
        <w:t>working</w:t>
      </w:r>
      <w:r w:rsidR="00122CC7" w:rsidRPr="00C467FC">
        <w:rPr>
          <w:rFonts w:ascii="Cambria" w:hAnsi="Cambria"/>
        </w:rPr>
        <w:t xml:space="preserve"> better and more </w:t>
      </w:r>
      <w:r w:rsidRPr="00C467FC">
        <w:rPr>
          <w:rFonts w:ascii="Cambria" w:hAnsi="Cambria"/>
        </w:rPr>
        <w:t xml:space="preserve">effectively because of the competing demands from closely related institutions that the member countries and institutions are working with. </w:t>
      </w:r>
      <w:r w:rsidR="000639E7" w:rsidRPr="00C467FC">
        <w:rPr>
          <w:rFonts w:ascii="Cambria" w:hAnsi="Cambria"/>
        </w:rPr>
        <w:t xml:space="preserve">  </w:t>
      </w:r>
      <w:r w:rsidR="00FE462E" w:rsidRPr="00C467FC">
        <w:rPr>
          <w:rFonts w:ascii="Cambria" w:hAnsi="Cambria"/>
        </w:rPr>
        <w:t xml:space="preserve">People therefore become very selective on who they work with according to their own respective criteria and preferences.  </w:t>
      </w:r>
    </w:p>
    <w:p w14:paraId="5347EF26" w14:textId="77777777" w:rsidR="00AF1858" w:rsidRDefault="00AF1858" w:rsidP="000639E7">
      <w:pPr>
        <w:jc w:val="both"/>
        <w:rPr>
          <w:rFonts w:ascii="Cambria" w:hAnsi="Cambria"/>
        </w:rPr>
      </w:pPr>
    </w:p>
    <w:p w14:paraId="09AE6B76" w14:textId="77777777" w:rsidR="00AF1858" w:rsidRDefault="00AF1858" w:rsidP="000639E7">
      <w:pPr>
        <w:jc w:val="both"/>
        <w:rPr>
          <w:rFonts w:ascii="Cambria" w:hAnsi="Cambria"/>
        </w:rPr>
      </w:pPr>
    </w:p>
    <w:p w14:paraId="035D3B81" w14:textId="77777777" w:rsidR="00AF1858" w:rsidRPr="00C467FC" w:rsidRDefault="00AF1858" w:rsidP="000639E7">
      <w:pPr>
        <w:jc w:val="both"/>
        <w:rPr>
          <w:rFonts w:ascii="Cambria" w:hAnsi="Cambria"/>
        </w:rPr>
      </w:pPr>
    </w:p>
    <w:p w14:paraId="2AC068BB" w14:textId="77777777" w:rsidR="000639E7" w:rsidRPr="00C467FC" w:rsidRDefault="000639E7" w:rsidP="000639E7">
      <w:pPr>
        <w:jc w:val="both"/>
        <w:rPr>
          <w:rFonts w:ascii="Cambria" w:hAnsi="Cambria"/>
        </w:rPr>
      </w:pPr>
    </w:p>
    <w:p w14:paraId="327E8F7F" w14:textId="77777777" w:rsidR="00851EE0" w:rsidRPr="00C467FC" w:rsidRDefault="00851EE0" w:rsidP="00851EE0">
      <w:pPr>
        <w:pStyle w:val="ListParagraph"/>
        <w:numPr>
          <w:ilvl w:val="0"/>
          <w:numId w:val="22"/>
        </w:numPr>
        <w:ind w:left="284" w:hanging="284"/>
        <w:jc w:val="both"/>
        <w:rPr>
          <w:rFonts w:ascii="Cambria" w:hAnsi="Cambria"/>
          <w:b/>
          <w:sz w:val="24"/>
          <w:szCs w:val="24"/>
        </w:rPr>
      </w:pPr>
      <w:r w:rsidRPr="00C467FC">
        <w:rPr>
          <w:rFonts w:ascii="Cambria" w:hAnsi="Cambria"/>
          <w:b/>
          <w:sz w:val="24"/>
          <w:szCs w:val="24"/>
          <w:lang w:val="en-GB"/>
        </w:rPr>
        <w:t xml:space="preserve">Need to better align the PCREEE to </w:t>
      </w:r>
      <w:r w:rsidR="00484FA0" w:rsidRPr="00C467FC">
        <w:rPr>
          <w:rFonts w:ascii="Cambria" w:hAnsi="Cambria"/>
          <w:b/>
          <w:sz w:val="24"/>
          <w:szCs w:val="24"/>
        </w:rPr>
        <w:t>SPC’s Georesources and Energy Programme (GEP)</w:t>
      </w:r>
    </w:p>
    <w:p w14:paraId="3C53D281" w14:textId="07DA1E91" w:rsidR="000639E7" w:rsidRPr="00C467FC" w:rsidRDefault="00185EB3" w:rsidP="00185EB3">
      <w:pPr>
        <w:ind w:hanging="11"/>
        <w:jc w:val="both"/>
        <w:rPr>
          <w:rFonts w:ascii="Cambria" w:hAnsi="Cambria"/>
        </w:rPr>
      </w:pPr>
      <w:r>
        <w:rPr>
          <w:rFonts w:ascii="Cambria" w:hAnsi="Cambria"/>
        </w:rPr>
        <w:t xml:space="preserve">The Geoscience Energy Maritime Division of SPC has released its Business Plan. This was a timely development, allowing PCREEE’s to ensure its Business Plan </w:t>
      </w:r>
      <w:r w:rsidR="002136CC">
        <w:rPr>
          <w:rFonts w:ascii="Cambria" w:hAnsi="Cambria"/>
        </w:rPr>
        <w:t xml:space="preserve">is </w:t>
      </w:r>
      <w:r>
        <w:rPr>
          <w:rFonts w:ascii="Cambria" w:hAnsi="Cambria"/>
        </w:rPr>
        <w:t xml:space="preserve">consistent with the division’s.    </w:t>
      </w:r>
    </w:p>
    <w:p w14:paraId="76BF70C2" w14:textId="77777777" w:rsidR="00FE462E" w:rsidRPr="00C467FC" w:rsidRDefault="00FE462E" w:rsidP="00851EE0">
      <w:pPr>
        <w:jc w:val="both"/>
        <w:rPr>
          <w:rFonts w:ascii="Cambria" w:hAnsi="Cambria"/>
        </w:rPr>
      </w:pPr>
    </w:p>
    <w:p w14:paraId="2955B0C6" w14:textId="6256084A" w:rsidR="00FE462E" w:rsidRPr="00C467FC" w:rsidRDefault="00FE462E" w:rsidP="00AF1858">
      <w:pPr>
        <w:jc w:val="both"/>
        <w:rPr>
          <w:rFonts w:ascii="Cambria" w:hAnsi="Cambria"/>
        </w:rPr>
      </w:pPr>
      <w:r w:rsidRPr="00C467FC">
        <w:rPr>
          <w:rFonts w:ascii="Cambria" w:hAnsi="Cambria"/>
        </w:rPr>
        <w:t xml:space="preserve">SPC’s Georesources and Energy Programme (GEP) </w:t>
      </w:r>
      <w:r w:rsidR="002136CC">
        <w:rPr>
          <w:rFonts w:ascii="Cambria" w:hAnsi="Cambria"/>
        </w:rPr>
        <w:t xml:space="preserve">has completed developing the Framework for Energy Security and Resilience in the Pacific 2021 – 2030 </w:t>
      </w:r>
      <w:r w:rsidR="008E0375">
        <w:rPr>
          <w:rFonts w:ascii="Cambria" w:hAnsi="Cambria"/>
        </w:rPr>
        <w:t xml:space="preserve">and the PCREEE Business Plan’s 4 Programme Areas are all very reflected in the FESRIP.  </w:t>
      </w:r>
    </w:p>
    <w:p w14:paraId="576B5DCA" w14:textId="77777777" w:rsidR="000639E7" w:rsidRPr="00C467FC" w:rsidRDefault="000639E7" w:rsidP="00AF1858">
      <w:pPr>
        <w:jc w:val="both"/>
        <w:rPr>
          <w:rFonts w:ascii="Cambria" w:hAnsi="Cambria"/>
          <w:b/>
        </w:rPr>
      </w:pPr>
    </w:p>
    <w:p w14:paraId="4CFA019F" w14:textId="77777777" w:rsidR="00C960C7" w:rsidRDefault="00110805" w:rsidP="00AF1858">
      <w:pPr>
        <w:pStyle w:val="ListParagraph"/>
        <w:numPr>
          <w:ilvl w:val="0"/>
          <w:numId w:val="22"/>
        </w:numPr>
        <w:spacing w:after="0" w:line="240" w:lineRule="auto"/>
        <w:ind w:left="284" w:hanging="284"/>
        <w:jc w:val="both"/>
        <w:rPr>
          <w:rFonts w:ascii="Cambria" w:hAnsi="Cambria"/>
          <w:b/>
          <w:sz w:val="24"/>
          <w:szCs w:val="24"/>
        </w:rPr>
      </w:pPr>
      <w:r w:rsidRPr="00C467FC">
        <w:rPr>
          <w:rFonts w:ascii="Cambria" w:hAnsi="Cambria"/>
          <w:b/>
          <w:sz w:val="24"/>
          <w:szCs w:val="24"/>
        </w:rPr>
        <w:t xml:space="preserve">The PCREEE is understaffed in terms of numbers and the levels of expertise and experiences. </w:t>
      </w:r>
    </w:p>
    <w:p w14:paraId="2E1D188A" w14:textId="77777777" w:rsidR="00AF1858" w:rsidRPr="00C467FC" w:rsidRDefault="00AF1858" w:rsidP="00AF1858">
      <w:pPr>
        <w:pStyle w:val="ListParagraph"/>
        <w:spacing w:after="0" w:line="240" w:lineRule="auto"/>
        <w:ind w:left="284"/>
        <w:jc w:val="both"/>
        <w:rPr>
          <w:rFonts w:ascii="Cambria" w:hAnsi="Cambria"/>
          <w:b/>
          <w:sz w:val="24"/>
          <w:szCs w:val="24"/>
        </w:rPr>
      </w:pPr>
    </w:p>
    <w:p w14:paraId="2D432F90" w14:textId="37F3C124" w:rsidR="00110805" w:rsidRPr="00C467FC" w:rsidRDefault="00374CA0" w:rsidP="00AF1858">
      <w:pPr>
        <w:jc w:val="both"/>
        <w:rPr>
          <w:rFonts w:ascii="Cambria" w:hAnsi="Cambria"/>
        </w:rPr>
      </w:pPr>
      <w:r w:rsidRPr="00C467FC">
        <w:rPr>
          <w:rFonts w:ascii="Cambria" w:hAnsi="Cambria"/>
        </w:rPr>
        <w:t>While the PCREEE</w:t>
      </w:r>
      <w:r w:rsidR="004A6FB3">
        <w:rPr>
          <w:rFonts w:ascii="Cambria" w:hAnsi="Cambria"/>
        </w:rPr>
        <w:t xml:space="preserve"> challenge on staff numbers was improved by the Australia and NZ-funded volunteers, regrettably the pandemic meant that they had to be repatriated</w:t>
      </w:r>
      <w:r w:rsidR="008E0375">
        <w:rPr>
          <w:rFonts w:ascii="Cambria" w:hAnsi="Cambria"/>
        </w:rPr>
        <w:t xml:space="preserve"> and only 3 months e-volunteer are available for now.  </w:t>
      </w:r>
      <w:r w:rsidR="004A6FB3">
        <w:rPr>
          <w:rFonts w:ascii="Cambria" w:hAnsi="Cambria"/>
        </w:rPr>
        <w:t xml:space="preserve">  </w:t>
      </w:r>
      <w:r w:rsidRPr="00C467FC">
        <w:rPr>
          <w:rFonts w:ascii="Cambria" w:hAnsi="Cambria"/>
        </w:rPr>
        <w:t xml:space="preserve"> </w:t>
      </w:r>
      <w:r w:rsidR="004A6FB3">
        <w:rPr>
          <w:rFonts w:ascii="Cambria" w:hAnsi="Cambria"/>
        </w:rPr>
        <w:t xml:space="preserve"> </w:t>
      </w:r>
      <w:r w:rsidRPr="00C467FC">
        <w:rPr>
          <w:rFonts w:ascii="Cambria" w:hAnsi="Cambria"/>
        </w:rPr>
        <w:t xml:space="preserve">   </w:t>
      </w:r>
    </w:p>
    <w:p w14:paraId="05848175" w14:textId="77777777" w:rsidR="00374CA0" w:rsidRPr="00C467FC" w:rsidRDefault="00374CA0" w:rsidP="00AF1858">
      <w:pPr>
        <w:jc w:val="both"/>
        <w:rPr>
          <w:rFonts w:ascii="Cambria" w:hAnsi="Cambria"/>
        </w:rPr>
      </w:pPr>
    </w:p>
    <w:p w14:paraId="4B007A2C" w14:textId="2180FCBB" w:rsidR="00B24D62" w:rsidRDefault="001F6EAC" w:rsidP="00AF1858">
      <w:pPr>
        <w:jc w:val="both"/>
        <w:rPr>
          <w:rFonts w:ascii="Cambria" w:hAnsi="Cambria"/>
        </w:rPr>
      </w:pPr>
      <w:r w:rsidRPr="00C467FC">
        <w:rPr>
          <w:rFonts w:ascii="Cambria" w:hAnsi="Cambria"/>
        </w:rPr>
        <w:t xml:space="preserve">Both the PCREEE </w:t>
      </w:r>
      <w:r w:rsidR="00B24D62">
        <w:rPr>
          <w:rFonts w:ascii="Cambria" w:hAnsi="Cambria"/>
        </w:rPr>
        <w:t xml:space="preserve">Business </w:t>
      </w:r>
      <w:r w:rsidRPr="00C467FC">
        <w:rPr>
          <w:rFonts w:ascii="Cambria" w:hAnsi="Cambria"/>
        </w:rPr>
        <w:t xml:space="preserve">Plan exercise and the GEP review </w:t>
      </w:r>
      <w:r w:rsidR="00B24D62">
        <w:rPr>
          <w:rFonts w:ascii="Cambria" w:hAnsi="Cambria"/>
        </w:rPr>
        <w:t xml:space="preserve">has provided an </w:t>
      </w:r>
      <w:r w:rsidRPr="00C467FC">
        <w:rPr>
          <w:rFonts w:ascii="Cambria" w:hAnsi="Cambria"/>
        </w:rPr>
        <w:t xml:space="preserve">indication of the optimum staff levels </w:t>
      </w:r>
      <w:r w:rsidR="00B24D62">
        <w:rPr>
          <w:rFonts w:ascii="Cambria" w:hAnsi="Cambria"/>
        </w:rPr>
        <w:t xml:space="preserve">and budget for </w:t>
      </w:r>
      <w:r w:rsidRPr="00C467FC">
        <w:rPr>
          <w:rFonts w:ascii="Cambria" w:hAnsi="Cambria"/>
        </w:rPr>
        <w:t xml:space="preserve">the PCREEE. </w:t>
      </w:r>
      <w:r w:rsidR="00B24D62">
        <w:rPr>
          <w:rFonts w:ascii="Cambria" w:hAnsi="Cambria"/>
        </w:rPr>
        <w:t xml:space="preserve"> The GEP review highlighted the challenge of the lack of awareness of PCREEE and the need to raise its profile by carrying out activities in countries which it has not reached out to. </w:t>
      </w:r>
    </w:p>
    <w:p w14:paraId="6C5BCE03" w14:textId="77777777" w:rsidR="00B24D62" w:rsidRDefault="00B24D62" w:rsidP="00AF1858">
      <w:pPr>
        <w:jc w:val="both"/>
        <w:rPr>
          <w:rFonts w:ascii="Cambria" w:hAnsi="Cambria"/>
        </w:rPr>
      </w:pPr>
    </w:p>
    <w:p w14:paraId="18FB35BD" w14:textId="77777777" w:rsidR="001F6EAC" w:rsidRPr="00C467FC" w:rsidRDefault="00B24D62" w:rsidP="00AF1858">
      <w:pPr>
        <w:jc w:val="both"/>
        <w:rPr>
          <w:rFonts w:ascii="Cambria" w:hAnsi="Cambria"/>
        </w:rPr>
      </w:pPr>
      <w:r>
        <w:rPr>
          <w:rFonts w:ascii="Cambria" w:hAnsi="Cambria"/>
        </w:rPr>
        <w:t xml:space="preserve">This is probably the last report under the First Operational Phase’s Results Framework.  There is a need to have a results framework that is brief with measurable and realistic indicators.   </w:t>
      </w:r>
    </w:p>
    <w:p w14:paraId="784955D2" w14:textId="77777777" w:rsidR="00110805" w:rsidRPr="00C467FC" w:rsidRDefault="00110805" w:rsidP="00AF1858">
      <w:pPr>
        <w:jc w:val="both"/>
        <w:rPr>
          <w:rFonts w:ascii="Cambria" w:hAnsi="Cambria"/>
        </w:rPr>
      </w:pPr>
    </w:p>
    <w:p w14:paraId="306E420A" w14:textId="77777777" w:rsidR="00754EE1" w:rsidRPr="00C467FC" w:rsidRDefault="00F14ADF" w:rsidP="00AF1858">
      <w:pPr>
        <w:autoSpaceDE w:val="0"/>
        <w:autoSpaceDN w:val="0"/>
        <w:adjustRightInd w:val="0"/>
        <w:jc w:val="both"/>
        <w:rPr>
          <w:rFonts w:ascii="Cambria" w:hAnsi="Cambria"/>
          <w:b/>
          <w:color w:val="000000"/>
          <w:spacing w:val="4"/>
          <w:u w:val="single"/>
          <w:lang w:val="en"/>
        </w:rPr>
      </w:pPr>
      <w:r w:rsidRPr="00C467FC">
        <w:rPr>
          <w:rFonts w:ascii="Cambria" w:hAnsi="Cambria"/>
          <w:b/>
          <w:color w:val="000000"/>
          <w:spacing w:val="4"/>
          <w:u w:val="single"/>
          <w:lang w:val="en"/>
        </w:rPr>
        <w:t>5</w:t>
      </w:r>
      <w:r w:rsidR="00EB3243" w:rsidRPr="00C467FC">
        <w:rPr>
          <w:rFonts w:ascii="Cambria" w:hAnsi="Cambria"/>
          <w:b/>
          <w:color w:val="000000"/>
          <w:spacing w:val="4"/>
          <w:u w:val="single"/>
          <w:lang w:val="en"/>
        </w:rPr>
        <w:t xml:space="preserve">. </w:t>
      </w:r>
      <w:r w:rsidR="00754EE1" w:rsidRPr="00C467FC">
        <w:rPr>
          <w:rFonts w:ascii="Cambria" w:hAnsi="Cambria"/>
          <w:b/>
          <w:color w:val="000000"/>
          <w:spacing w:val="4"/>
          <w:u w:val="single"/>
          <w:lang w:val="en"/>
        </w:rPr>
        <w:t xml:space="preserve">Proposed way forward: </w:t>
      </w:r>
    </w:p>
    <w:p w14:paraId="10E85114" w14:textId="77777777" w:rsidR="00754EE1" w:rsidRPr="00C467FC" w:rsidRDefault="00754EE1" w:rsidP="0055281A">
      <w:pPr>
        <w:autoSpaceDE w:val="0"/>
        <w:autoSpaceDN w:val="0"/>
        <w:adjustRightInd w:val="0"/>
        <w:jc w:val="both"/>
        <w:rPr>
          <w:rFonts w:ascii="Cambria" w:hAnsi="Cambria"/>
          <w:color w:val="000000"/>
          <w:spacing w:val="4"/>
          <w:lang w:val="en"/>
        </w:rPr>
      </w:pPr>
    </w:p>
    <w:p w14:paraId="3B7B1EC5" w14:textId="243E4A0A" w:rsidR="004A6FB3" w:rsidRDefault="004A6FB3" w:rsidP="0055281A">
      <w:pPr>
        <w:autoSpaceDE w:val="0"/>
        <w:autoSpaceDN w:val="0"/>
        <w:adjustRightInd w:val="0"/>
        <w:jc w:val="both"/>
        <w:rPr>
          <w:rFonts w:ascii="Cambria" w:hAnsi="Cambria"/>
          <w:color w:val="000000"/>
          <w:spacing w:val="4"/>
          <w:lang w:val="en"/>
        </w:rPr>
      </w:pPr>
      <w:r>
        <w:rPr>
          <w:rFonts w:ascii="Cambria" w:hAnsi="Cambria"/>
          <w:color w:val="000000"/>
          <w:spacing w:val="4"/>
          <w:lang w:val="en"/>
        </w:rPr>
        <w:t xml:space="preserve">It will take a while before the world can safely come out of the COVID 19 pandemic. The PCREEE has prepared to deliver its services virtually. The challenge is to get the local counterparts </w:t>
      </w:r>
      <w:proofErr w:type="spellStart"/>
      <w:r>
        <w:rPr>
          <w:rFonts w:ascii="Cambria" w:hAnsi="Cambria"/>
          <w:color w:val="000000"/>
          <w:spacing w:val="4"/>
          <w:lang w:val="en"/>
        </w:rPr>
        <w:t>energised</w:t>
      </w:r>
      <w:proofErr w:type="spellEnd"/>
      <w:r>
        <w:rPr>
          <w:rFonts w:ascii="Cambria" w:hAnsi="Cambria"/>
          <w:color w:val="000000"/>
          <w:spacing w:val="4"/>
          <w:lang w:val="en"/>
        </w:rPr>
        <w:t xml:space="preserve"> and motivated to effectively coordinate local events. At the same time, the PCREEE must </w:t>
      </w:r>
      <w:r w:rsidR="008E0375">
        <w:rPr>
          <w:rFonts w:ascii="Cambria" w:hAnsi="Cambria"/>
          <w:color w:val="000000"/>
          <w:spacing w:val="4"/>
          <w:lang w:val="en"/>
        </w:rPr>
        <w:t xml:space="preserve">be prepared to </w:t>
      </w:r>
      <w:r>
        <w:rPr>
          <w:rFonts w:ascii="Cambria" w:hAnsi="Cambria"/>
          <w:color w:val="000000"/>
          <w:spacing w:val="4"/>
          <w:lang w:val="en"/>
        </w:rPr>
        <w:t>assist to b</w:t>
      </w:r>
      <w:r w:rsidR="00483E31">
        <w:rPr>
          <w:rFonts w:ascii="Cambria" w:hAnsi="Cambria"/>
          <w:color w:val="000000"/>
          <w:spacing w:val="4"/>
          <w:lang w:val="en"/>
        </w:rPr>
        <w:t>r</w:t>
      </w:r>
      <w:r>
        <w:rPr>
          <w:rFonts w:ascii="Cambria" w:hAnsi="Cambria"/>
          <w:color w:val="000000"/>
          <w:spacing w:val="4"/>
          <w:lang w:val="en"/>
        </w:rPr>
        <w:t>ing local participants together</w:t>
      </w:r>
      <w:r w:rsidR="00CB33EB">
        <w:rPr>
          <w:rFonts w:ascii="Cambria" w:hAnsi="Cambria"/>
          <w:color w:val="000000"/>
          <w:spacing w:val="4"/>
          <w:lang w:val="en"/>
        </w:rPr>
        <w:t xml:space="preserve"> and to do more of its services virtually</w:t>
      </w:r>
      <w:r>
        <w:rPr>
          <w:rFonts w:ascii="Cambria" w:hAnsi="Cambria"/>
          <w:color w:val="000000"/>
          <w:spacing w:val="4"/>
          <w:lang w:val="en"/>
        </w:rPr>
        <w:t xml:space="preserve">.  </w:t>
      </w:r>
      <w:r w:rsidR="00CB33EB">
        <w:rPr>
          <w:rFonts w:ascii="Cambria" w:hAnsi="Cambria"/>
          <w:color w:val="000000"/>
          <w:spacing w:val="4"/>
          <w:lang w:val="en"/>
        </w:rPr>
        <w:t xml:space="preserve">PCREEE will therefore launch RFQs to fabricate its conference room, furnish it and to have a </w:t>
      </w:r>
      <w:proofErr w:type="gramStart"/>
      <w:r w:rsidR="00CB33EB">
        <w:rPr>
          <w:rFonts w:ascii="Cambria" w:hAnsi="Cambria"/>
          <w:color w:val="000000"/>
          <w:spacing w:val="4"/>
          <w:lang w:val="en"/>
        </w:rPr>
        <w:t>state of the art</w:t>
      </w:r>
      <w:proofErr w:type="gramEnd"/>
      <w:r w:rsidR="00CB33EB">
        <w:rPr>
          <w:rFonts w:ascii="Cambria" w:hAnsi="Cambria"/>
          <w:color w:val="000000"/>
          <w:spacing w:val="4"/>
          <w:lang w:val="en"/>
        </w:rPr>
        <w:t xml:space="preserve"> video conference facility before the end of 2021.</w:t>
      </w:r>
    </w:p>
    <w:p w14:paraId="7D582F60" w14:textId="77777777" w:rsidR="004A6FB3" w:rsidRDefault="004A6FB3" w:rsidP="0055281A">
      <w:pPr>
        <w:autoSpaceDE w:val="0"/>
        <w:autoSpaceDN w:val="0"/>
        <w:adjustRightInd w:val="0"/>
        <w:jc w:val="both"/>
        <w:rPr>
          <w:rFonts w:ascii="Cambria" w:hAnsi="Cambria"/>
          <w:color w:val="000000"/>
          <w:spacing w:val="4"/>
          <w:lang w:val="en"/>
        </w:rPr>
      </w:pPr>
    </w:p>
    <w:p w14:paraId="3B1E5E7A" w14:textId="560539A3" w:rsidR="00FE462E" w:rsidRPr="00C467FC" w:rsidRDefault="004A6FB3" w:rsidP="0055281A">
      <w:pPr>
        <w:autoSpaceDE w:val="0"/>
        <w:autoSpaceDN w:val="0"/>
        <w:adjustRightInd w:val="0"/>
        <w:jc w:val="both"/>
        <w:rPr>
          <w:rFonts w:ascii="Cambria" w:hAnsi="Cambria"/>
          <w:color w:val="000000"/>
          <w:spacing w:val="4"/>
          <w:lang w:val="en"/>
        </w:rPr>
      </w:pPr>
      <w:r>
        <w:rPr>
          <w:rFonts w:ascii="Cambria" w:hAnsi="Cambria"/>
          <w:color w:val="000000"/>
          <w:spacing w:val="4"/>
          <w:lang w:val="en"/>
        </w:rPr>
        <w:t>Furthermore, PCREEE is going to open its virtual national events to others from the region who may be interested in the same event. For instance, PCREEE</w:t>
      </w:r>
      <w:r w:rsidR="00E87CEA">
        <w:rPr>
          <w:rFonts w:ascii="Cambria" w:hAnsi="Cambria"/>
          <w:color w:val="000000"/>
          <w:spacing w:val="4"/>
          <w:lang w:val="en"/>
        </w:rPr>
        <w:t xml:space="preserve"> </w:t>
      </w:r>
      <w:r>
        <w:rPr>
          <w:rFonts w:ascii="Cambria" w:hAnsi="Cambria"/>
          <w:color w:val="000000"/>
          <w:spacing w:val="4"/>
          <w:lang w:val="en"/>
        </w:rPr>
        <w:t>support</w:t>
      </w:r>
      <w:r w:rsidR="00483E31">
        <w:rPr>
          <w:rFonts w:ascii="Cambria" w:hAnsi="Cambria"/>
          <w:color w:val="000000"/>
          <w:spacing w:val="4"/>
          <w:lang w:val="en"/>
        </w:rPr>
        <w:t>ed</w:t>
      </w:r>
      <w:r>
        <w:rPr>
          <w:rFonts w:ascii="Cambria" w:hAnsi="Cambria"/>
          <w:color w:val="000000"/>
          <w:spacing w:val="4"/>
          <w:lang w:val="en"/>
        </w:rPr>
        <w:t xml:space="preserve"> a virtual workshop on Power Tariff Resetting with the Tonga Electricity Commission</w:t>
      </w:r>
      <w:r w:rsidR="00483E31">
        <w:rPr>
          <w:rFonts w:ascii="Cambria" w:hAnsi="Cambria"/>
          <w:color w:val="000000"/>
          <w:spacing w:val="4"/>
          <w:lang w:val="en"/>
        </w:rPr>
        <w:t xml:space="preserve"> </w:t>
      </w:r>
      <w:r w:rsidR="00CB33EB">
        <w:rPr>
          <w:rFonts w:ascii="Cambria" w:hAnsi="Cambria"/>
          <w:color w:val="000000"/>
          <w:spacing w:val="4"/>
          <w:lang w:val="en"/>
        </w:rPr>
        <w:t xml:space="preserve">in 2020 </w:t>
      </w:r>
      <w:r w:rsidR="00483E31">
        <w:rPr>
          <w:rFonts w:ascii="Cambria" w:hAnsi="Cambria"/>
          <w:color w:val="000000"/>
          <w:spacing w:val="4"/>
          <w:lang w:val="en"/>
        </w:rPr>
        <w:t>and more than 50% of the participants were regional participants</w:t>
      </w:r>
      <w:r>
        <w:rPr>
          <w:rFonts w:ascii="Cambria" w:hAnsi="Cambria"/>
          <w:color w:val="000000"/>
          <w:spacing w:val="4"/>
          <w:lang w:val="en"/>
        </w:rPr>
        <w:t xml:space="preserve">. The PCREEE will open the event to others who may interested in the topic from throughout the region.     </w:t>
      </w:r>
    </w:p>
    <w:p w14:paraId="171B37AE" w14:textId="77777777" w:rsidR="00FE462E" w:rsidRPr="007D7478" w:rsidRDefault="00FE462E" w:rsidP="0055281A">
      <w:pPr>
        <w:autoSpaceDE w:val="0"/>
        <w:autoSpaceDN w:val="0"/>
        <w:adjustRightInd w:val="0"/>
        <w:jc w:val="both"/>
        <w:rPr>
          <w:rFonts w:ascii="Cambria" w:hAnsi="Cambria"/>
          <w:color w:val="000000"/>
          <w:spacing w:val="4"/>
          <w:lang w:val="en"/>
        </w:rPr>
      </w:pPr>
    </w:p>
    <w:p w14:paraId="0A33BB06" w14:textId="69060097" w:rsidR="00EE71B0" w:rsidRPr="007D7478" w:rsidRDefault="00F14ADF" w:rsidP="00EE71B0">
      <w:pPr>
        <w:tabs>
          <w:tab w:val="left" w:pos="-1440"/>
        </w:tabs>
        <w:jc w:val="both"/>
        <w:rPr>
          <w:rFonts w:ascii="Cambria" w:hAnsi="Cambria"/>
          <w:b/>
          <w:u w:val="single"/>
        </w:rPr>
      </w:pPr>
      <w:r>
        <w:rPr>
          <w:rFonts w:ascii="Cambria" w:hAnsi="Cambria"/>
          <w:b/>
          <w:u w:val="single"/>
        </w:rPr>
        <w:t>6</w:t>
      </w:r>
      <w:r w:rsidR="00EE71B0" w:rsidRPr="007D7478">
        <w:rPr>
          <w:rFonts w:ascii="Cambria" w:hAnsi="Cambria"/>
          <w:b/>
          <w:u w:val="single"/>
        </w:rPr>
        <w:t xml:space="preserve">.  </w:t>
      </w:r>
      <w:r w:rsidR="00C75C27">
        <w:rPr>
          <w:rFonts w:ascii="Cambria" w:hAnsi="Cambria"/>
          <w:b/>
          <w:u w:val="single"/>
        </w:rPr>
        <w:t xml:space="preserve"> Financial implementation of the work plan</w:t>
      </w:r>
      <w:r w:rsidR="00CB33EB">
        <w:rPr>
          <w:rFonts w:ascii="Cambria" w:hAnsi="Cambria"/>
          <w:b/>
          <w:u w:val="single"/>
        </w:rPr>
        <w:t>:</w:t>
      </w:r>
    </w:p>
    <w:p w14:paraId="7D9A7A1E" w14:textId="77777777" w:rsidR="00EE71B0" w:rsidRPr="007D7478" w:rsidRDefault="00EE71B0" w:rsidP="00EE71B0">
      <w:pPr>
        <w:pStyle w:val="Footer"/>
        <w:tabs>
          <w:tab w:val="left" w:pos="720"/>
        </w:tabs>
        <w:rPr>
          <w:rFonts w:ascii="Cambria" w:hAnsi="Cambria"/>
        </w:rPr>
      </w:pPr>
    </w:p>
    <w:p w14:paraId="2A4BBFCB" w14:textId="77777777" w:rsidR="00EE71B0" w:rsidRDefault="00EE71B0" w:rsidP="002343F5">
      <w:pPr>
        <w:pStyle w:val="Footer"/>
        <w:tabs>
          <w:tab w:val="left" w:pos="720"/>
        </w:tabs>
        <w:rPr>
          <w:rFonts w:ascii="Cambria" w:hAnsi="Cambria"/>
        </w:rPr>
      </w:pPr>
      <w:r w:rsidRPr="00304A6F">
        <w:rPr>
          <w:rFonts w:ascii="Cambria" w:hAnsi="Cambria"/>
        </w:rPr>
        <w:t xml:space="preserve">Please find the financial snapshot enclosed. </w:t>
      </w:r>
    </w:p>
    <w:p w14:paraId="3709A1FE" w14:textId="77777777" w:rsidR="00362F1B" w:rsidRPr="00304A6F" w:rsidRDefault="00362F1B" w:rsidP="002343F5">
      <w:pPr>
        <w:pStyle w:val="Footer"/>
        <w:tabs>
          <w:tab w:val="left" w:pos="720"/>
        </w:tabs>
        <w:rPr>
          <w:rFonts w:ascii="Cambria" w:hAnsi="Cambria"/>
        </w:rPr>
      </w:pPr>
    </w:p>
    <w:p w14:paraId="07985F8C" w14:textId="77777777" w:rsidR="00055BF2" w:rsidRDefault="00F14ADF" w:rsidP="00055BF2">
      <w:pPr>
        <w:autoSpaceDE w:val="0"/>
        <w:autoSpaceDN w:val="0"/>
        <w:adjustRightInd w:val="0"/>
        <w:jc w:val="both"/>
        <w:rPr>
          <w:rFonts w:ascii="Cambria" w:hAnsi="Cambria"/>
          <w:b/>
          <w:color w:val="000000"/>
          <w:spacing w:val="4"/>
          <w:u w:val="single"/>
          <w:lang w:val="en"/>
        </w:rPr>
      </w:pPr>
      <w:r>
        <w:rPr>
          <w:rFonts w:ascii="Cambria" w:hAnsi="Cambria"/>
          <w:b/>
          <w:color w:val="000000"/>
          <w:spacing w:val="4"/>
          <w:u w:val="single"/>
          <w:lang w:val="en"/>
        </w:rPr>
        <w:lastRenderedPageBreak/>
        <w:t>7</w:t>
      </w:r>
      <w:r w:rsidR="00EB3243" w:rsidRPr="007D7478">
        <w:rPr>
          <w:rFonts w:ascii="Cambria" w:hAnsi="Cambria"/>
          <w:b/>
          <w:color w:val="000000"/>
          <w:spacing w:val="4"/>
          <w:u w:val="single"/>
          <w:lang w:val="en"/>
        </w:rPr>
        <w:t xml:space="preserve">. </w:t>
      </w:r>
      <w:r w:rsidR="00055BF2" w:rsidRPr="007D7478">
        <w:rPr>
          <w:rFonts w:ascii="Cambria" w:hAnsi="Cambria"/>
          <w:b/>
          <w:color w:val="000000"/>
          <w:spacing w:val="4"/>
          <w:u w:val="single"/>
          <w:lang w:val="en"/>
        </w:rPr>
        <w:t>Attachments:</w:t>
      </w:r>
    </w:p>
    <w:p w14:paraId="7B964244" w14:textId="77777777" w:rsidR="00110805" w:rsidRPr="00AF1858" w:rsidRDefault="00AF1858" w:rsidP="00BE44ED">
      <w:pPr>
        <w:pStyle w:val="ListParagraph"/>
        <w:numPr>
          <w:ilvl w:val="0"/>
          <w:numId w:val="18"/>
        </w:numPr>
        <w:autoSpaceDE w:val="0"/>
        <w:autoSpaceDN w:val="0"/>
        <w:adjustRightInd w:val="0"/>
        <w:jc w:val="both"/>
        <w:rPr>
          <w:rFonts w:ascii="Cambria" w:hAnsi="Cambria"/>
          <w:color w:val="000000"/>
          <w:spacing w:val="4"/>
          <w:lang w:val="en"/>
        </w:rPr>
      </w:pPr>
      <w:r w:rsidRPr="00AF1858">
        <w:rPr>
          <w:rFonts w:ascii="Cambria" w:hAnsi="Cambria"/>
          <w:color w:val="000000"/>
          <w:spacing w:val="4"/>
          <w:lang w:val="en"/>
        </w:rPr>
        <w:t>Signed Financial Report</w:t>
      </w:r>
      <w:r w:rsidR="008514C7">
        <w:rPr>
          <w:rFonts w:ascii="Cambria" w:hAnsi="Cambria"/>
          <w:color w:val="000000"/>
          <w:spacing w:val="4"/>
          <w:lang w:val="en"/>
        </w:rPr>
        <w:t xml:space="preserve"> [ to be provided]</w:t>
      </w:r>
    </w:p>
    <w:p w14:paraId="4E7924B0" w14:textId="77777777" w:rsidR="00AF1858" w:rsidRDefault="00AF1858" w:rsidP="00AF1858">
      <w:pPr>
        <w:autoSpaceDE w:val="0"/>
        <w:autoSpaceDN w:val="0"/>
        <w:adjustRightInd w:val="0"/>
        <w:ind w:left="360"/>
        <w:jc w:val="both"/>
        <w:rPr>
          <w:rFonts w:ascii="Cambria" w:hAnsi="Cambria"/>
          <w:color w:val="000000"/>
          <w:spacing w:val="4"/>
          <w:lang w:val="en"/>
        </w:rPr>
      </w:pPr>
    </w:p>
    <w:p w14:paraId="188142B1" w14:textId="77777777" w:rsidR="00AF1858" w:rsidRPr="00AF1858" w:rsidRDefault="00AF1858" w:rsidP="00AF1858">
      <w:pPr>
        <w:autoSpaceDE w:val="0"/>
        <w:autoSpaceDN w:val="0"/>
        <w:adjustRightInd w:val="0"/>
        <w:ind w:left="360"/>
        <w:jc w:val="both"/>
        <w:rPr>
          <w:rFonts w:ascii="Cambria" w:hAnsi="Cambria"/>
          <w:color w:val="000000"/>
          <w:spacing w:val="4"/>
          <w:lang w:val="en"/>
        </w:rPr>
      </w:pPr>
    </w:p>
    <w:p w14:paraId="31E8301B" w14:textId="77777777" w:rsidR="00B53AE8" w:rsidRPr="007D7478" w:rsidRDefault="00B53AE8" w:rsidP="00F14ADF">
      <w:pPr>
        <w:jc w:val="center"/>
        <w:rPr>
          <w:rFonts w:ascii="Cambria" w:hAnsi="Cambria"/>
          <w:b/>
          <w:bCs/>
        </w:rPr>
      </w:pPr>
      <w:r w:rsidRPr="007D7478">
        <w:rPr>
          <w:rFonts w:ascii="Cambria" w:hAnsi="Cambria"/>
          <w:b/>
          <w:bCs/>
        </w:rPr>
        <w:t>Report prepared by:</w:t>
      </w:r>
    </w:p>
    <w:p w14:paraId="338A514E" w14:textId="77777777" w:rsidR="00F14ADF" w:rsidRPr="00F14ADF" w:rsidRDefault="002D4F16" w:rsidP="00F14ADF">
      <w:pPr>
        <w:jc w:val="center"/>
        <w:rPr>
          <w:rFonts w:ascii="Cambria" w:hAnsi="Cambria" w:cs="Arial"/>
        </w:rPr>
      </w:pPr>
      <w:r>
        <w:rPr>
          <w:rFonts w:ascii="Cambria" w:hAnsi="Cambria" w:cs="Arial"/>
        </w:rPr>
        <w:t>Manager</w:t>
      </w:r>
      <w:r w:rsidR="00BC312F">
        <w:rPr>
          <w:rFonts w:ascii="Cambria" w:hAnsi="Cambria" w:cs="Arial"/>
        </w:rPr>
        <w:t xml:space="preserve"> - PCREEE</w:t>
      </w:r>
      <w:r w:rsidR="007D7478" w:rsidRPr="00F14ADF">
        <w:rPr>
          <w:rFonts w:ascii="Cambria" w:hAnsi="Cambria" w:cs="Arial"/>
        </w:rPr>
        <w:t>:</w:t>
      </w:r>
    </w:p>
    <w:p w14:paraId="5C5DDA7A" w14:textId="77777777" w:rsidR="00F14ADF" w:rsidRPr="00F14ADF" w:rsidRDefault="009B49A4" w:rsidP="00F14ADF">
      <w:pPr>
        <w:jc w:val="center"/>
        <w:rPr>
          <w:rFonts w:ascii="Cambria" w:hAnsi="Cambria" w:cs="Arial"/>
        </w:rPr>
      </w:pPr>
      <w:r>
        <w:rPr>
          <w:rFonts w:ascii="Cambria" w:hAnsi="Cambria" w:cs="Arial"/>
          <w:noProof/>
          <w:lang w:val="en-AU" w:eastAsia="en-AU"/>
        </w:rPr>
        <w:drawing>
          <wp:inline distT="0" distB="0" distL="0" distR="0" wp14:anchorId="38912DDC" wp14:editId="34993208">
            <wp:extent cx="13144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314450" cy="752475"/>
                    </a:xfrm>
                    <a:prstGeom prst="rect">
                      <a:avLst/>
                    </a:prstGeom>
                  </pic:spPr>
                </pic:pic>
              </a:graphicData>
            </a:graphic>
          </wp:inline>
        </w:drawing>
      </w:r>
    </w:p>
    <w:p w14:paraId="17935C8E" w14:textId="77777777" w:rsidR="00F14ADF" w:rsidRPr="00F14ADF" w:rsidRDefault="007D7478" w:rsidP="00F14ADF">
      <w:pPr>
        <w:jc w:val="center"/>
        <w:rPr>
          <w:rFonts w:ascii="Cambria" w:hAnsi="Cambria" w:cs="Arial"/>
          <w:lang w:val="en-US"/>
        </w:rPr>
      </w:pPr>
      <w:r w:rsidRPr="00F14ADF">
        <w:rPr>
          <w:rFonts w:ascii="Cambria" w:hAnsi="Cambria" w:cs="Arial"/>
          <w:lang w:val="en-US"/>
        </w:rPr>
        <w:t>______________________</w:t>
      </w:r>
      <w:r w:rsidR="00F14ADF" w:rsidRPr="00F14ADF">
        <w:rPr>
          <w:rFonts w:ascii="Cambria" w:hAnsi="Cambria" w:cs="Arial"/>
          <w:lang w:val="en-US"/>
        </w:rPr>
        <w:t>____________</w:t>
      </w:r>
    </w:p>
    <w:p w14:paraId="0B526C16" w14:textId="3600937D" w:rsidR="00C62AF4" w:rsidRPr="007D7478" w:rsidRDefault="00CA75DF" w:rsidP="00C467FC">
      <w:pPr>
        <w:jc w:val="center"/>
        <w:rPr>
          <w:rFonts w:ascii="Cambria" w:hAnsi="Cambria" w:cs="Arial"/>
          <w:sz w:val="22"/>
          <w:szCs w:val="22"/>
        </w:rPr>
      </w:pPr>
      <w:r>
        <w:rPr>
          <w:rFonts w:ascii="Cambria" w:hAnsi="Cambria" w:cs="Arial"/>
          <w:lang w:val="en-US"/>
        </w:rPr>
        <w:t>Tonga</w:t>
      </w:r>
      <w:r w:rsidR="00995560" w:rsidRPr="00F14ADF">
        <w:rPr>
          <w:rFonts w:ascii="Cambria" w:hAnsi="Cambria" w:cs="Arial"/>
          <w:lang w:val="en-US"/>
        </w:rPr>
        <w:t xml:space="preserve">, </w:t>
      </w:r>
      <w:r w:rsidR="008E0375">
        <w:rPr>
          <w:rFonts w:ascii="Cambria" w:hAnsi="Cambria" w:cs="Arial"/>
          <w:lang w:val="en-US"/>
        </w:rPr>
        <w:t>1</w:t>
      </w:r>
      <w:r w:rsidR="00141A54">
        <w:rPr>
          <w:rFonts w:ascii="Cambria" w:hAnsi="Cambria" w:cs="Arial"/>
          <w:lang w:val="en-US"/>
        </w:rPr>
        <w:t xml:space="preserve">8 </w:t>
      </w:r>
      <w:r w:rsidR="008E0375">
        <w:rPr>
          <w:rFonts w:ascii="Cambria" w:hAnsi="Cambria" w:cs="Arial"/>
          <w:lang w:val="en-US"/>
        </w:rPr>
        <w:t xml:space="preserve">August </w:t>
      </w:r>
      <w:r w:rsidR="009B49A4">
        <w:rPr>
          <w:rFonts w:ascii="Cambria" w:hAnsi="Cambria" w:cs="Arial"/>
          <w:lang w:val="en-US"/>
        </w:rPr>
        <w:t>202</w:t>
      </w:r>
      <w:r w:rsidR="00141A54">
        <w:rPr>
          <w:rFonts w:ascii="Cambria" w:hAnsi="Cambria" w:cs="Arial"/>
          <w:lang w:val="en-US"/>
        </w:rPr>
        <w:t>1</w:t>
      </w:r>
    </w:p>
    <w:sectPr w:rsidR="00C62AF4" w:rsidRPr="007D7478" w:rsidSect="0072614B">
      <w:pgSz w:w="12240" w:h="15840"/>
      <w:pgMar w:top="1440" w:right="990" w:bottom="108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244F" w14:textId="77777777" w:rsidR="00893CB5" w:rsidRDefault="00893CB5">
      <w:r>
        <w:separator/>
      </w:r>
    </w:p>
  </w:endnote>
  <w:endnote w:type="continuationSeparator" w:id="0">
    <w:p w14:paraId="642FAA7E" w14:textId="77777777" w:rsidR="00893CB5" w:rsidRDefault="0089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F851" w14:textId="77777777" w:rsidR="00FA294B" w:rsidRDefault="00FA2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90143" w14:textId="77777777" w:rsidR="00FA294B" w:rsidRDefault="00FA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0275" w14:textId="77777777" w:rsidR="00FA294B" w:rsidRPr="009325B1" w:rsidRDefault="00FA294B" w:rsidP="009325B1">
    <w:pPr>
      <w:pStyle w:val="Footer"/>
      <w:framePr w:wrap="around" w:vAnchor="text" w:hAnchor="page" w:x="5791" w:y="202"/>
      <w:rPr>
        <w:rStyle w:val="PageNumber"/>
        <w:sz w:val="18"/>
        <w:szCs w:val="18"/>
      </w:rPr>
    </w:pPr>
    <w:r w:rsidRPr="009325B1">
      <w:rPr>
        <w:rStyle w:val="PageNumber"/>
        <w:sz w:val="18"/>
        <w:szCs w:val="18"/>
      </w:rPr>
      <w:fldChar w:fldCharType="begin"/>
    </w:r>
    <w:r w:rsidRPr="009325B1">
      <w:rPr>
        <w:rStyle w:val="PageNumber"/>
        <w:sz w:val="18"/>
        <w:szCs w:val="18"/>
      </w:rPr>
      <w:instrText xml:space="preserve">PAGE  </w:instrText>
    </w:r>
    <w:r w:rsidRPr="009325B1">
      <w:rPr>
        <w:rStyle w:val="PageNumber"/>
        <w:sz w:val="18"/>
        <w:szCs w:val="18"/>
      </w:rPr>
      <w:fldChar w:fldCharType="separate"/>
    </w:r>
    <w:r w:rsidR="00B55E99">
      <w:rPr>
        <w:rStyle w:val="PageNumber"/>
        <w:noProof/>
        <w:sz w:val="18"/>
        <w:szCs w:val="18"/>
      </w:rPr>
      <w:t>1</w:t>
    </w:r>
    <w:r w:rsidRPr="009325B1">
      <w:rPr>
        <w:rStyle w:val="PageNumber"/>
        <w:sz w:val="18"/>
        <w:szCs w:val="18"/>
      </w:rPr>
      <w:fldChar w:fldCharType="end"/>
    </w:r>
  </w:p>
  <w:p w14:paraId="734C1FC9" w14:textId="77777777" w:rsidR="00FA294B" w:rsidRDefault="00FA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EE775" w14:textId="77777777" w:rsidR="00893CB5" w:rsidRDefault="00893CB5">
      <w:r>
        <w:separator/>
      </w:r>
    </w:p>
  </w:footnote>
  <w:footnote w:type="continuationSeparator" w:id="0">
    <w:p w14:paraId="2D24C9D9" w14:textId="77777777" w:rsidR="00893CB5" w:rsidRDefault="00893CB5">
      <w:r>
        <w:continuationSeparator/>
      </w:r>
    </w:p>
  </w:footnote>
  <w:footnote w:id="1">
    <w:p w14:paraId="210CF2A6" w14:textId="77777777" w:rsidR="00FA294B" w:rsidRPr="0044328C" w:rsidRDefault="00FA294B">
      <w:pPr>
        <w:pStyle w:val="FootnoteText"/>
      </w:pPr>
      <w:r>
        <w:rPr>
          <w:rStyle w:val="FootnoteReference"/>
        </w:rPr>
        <w:footnoteRef/>
      </w:r>
      <w:r>
        <w:t xml:space="preserve"> The budget and work plan is based on the work plan and budget approved at the 4</w:t>
      </w:r>
      <w:r w:rsidRPr="00942B3C">
        <w:rPr>
          <w:vertAlign w:val="superscript"/>
        </w:rPr>
        <w:t>th</w:t>
      </w:r>
      <w:r>
        <w:t xml:space="preserve"> Steering Committee Meeting and included in the  SPC &amp; UNIDO agreed ToR attached to the signed Contract 4 (Amendment 2). </w:t>
      </w:r>
    </w:p>
  </w:footnote>
  <w:footnote w:id="2">
    <w:p w14:paraId="08C58D85" w14:textId="77777777" w:rsidR="00FA294B" w:rsidRPr="00995D21" w:rsidRDefault="00FA294B" w:rsidP="009E5773">
      <w:pPr>
        <w:rPr>
          <w:rFonts w:cs="Arial"/>
          <w:sz w:val="18"/>
          <w:szCs w:val="18"/>
        </w:rPr>
      </w:pPr>
      <w:r w:rsidRPr="00995D21">
        <w:rPr>
          <w:rStyle w:val="FootnoteReference"/>
          <w:sz w:val="18"/>
          <w:szCs w:val="18"/>
        </w:rPr>
        <w:footnoteRef/>
      </w:r>
      <w:r w:rsidRPr="00995D21">
        <w:rPr>
          <w:sz w:val="18"/>
          <w:szCs w:val="18"/>
        </w:rPr>
        <w:t xml:space="preserve"> SIDS DOCK Goals </w:t>
      </w:r>
      <w:r w:rsidRPr="00995D21">
        <w:rPr>
          <w:rFonts w:cs="Arial"/>
          <w:sz w:val="18"/>
          <w:szCs w:val="18"/>
        </w:rPr>
        <w:t>by 2033: increase EE by 25 percent; generate a minimum of 50 percent of electric power from RE sources; 20-30 percent decrease in liquid petroleum transportation fuel use;</w:t>
      </w:r>
    </w:p>
    <w:p w14:paraId="1DD2D82C" w14:textId="77777777" w:rsidR="00FA294B" w:rsidRPr="00995D21" w:rsidRDefault="00FA294B" w:rsidP="009E5773">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979"/>
    <w:multiLevelType w:val="hybridMultilevel"/>
    <w:tmpl w:val="08921A3C"/>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6E5FA1"/>
    <w:multiLevelType w:val="hybridMultilevel"/>
    <w:tmpl w:val="0084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8032B"/>
    <w:multiLevelType w:val="hybridMultilevel"/>
    <w:tmpl w:val="0EEE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420B0"/>
    <w:multiLevelType w:val="hybridMultilevel"/>
    <w:tmpl w:val="632E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B84097"/>
    <w:multiLevelType w:val="hybridMultilevel"/>
    <w:tmpl w:val="39BC4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042FB"/>
    <w:multiLevelType w:val="hybridMultilevel"/>
    <w:tmpl w:val="97341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524C69"/>
    <w:multiLevelType w:val="hybridMultilevel"/>
    <w:tmpl w:val="3DDEBD2C"/>
    <w:lvl w:ilvl="0" w:tplc="A0BE3B88">
      <w:start w:val="1"/>
      <w:numFmt w:val="lowerLetter"/>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7" w15:restartNumberingAfterBreak="0">
    <w:nsid w:val="18524A48"/>
    <w:multiLevelType w:val="hybridMultilevel"/>
    <w:tmpl w:val="5026405A"/>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1BB364F7"/>
    <w:multiLevelType w:val="hybridMultilevel"/>
    <w:tmpl w:val="3870A0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1E0966C4"/>
    <w:multiLevelType w:val="hybridMultilevel"/>
    <w:tmpl w:val="AAD05CDE"/>
    <w:lvl w:ilvl="0" w:tplc="2E0E3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434AE"/>
    <w:multiLevelType w:val="hybridMultilevel"/>
    <w:tmpl w:val="86446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3C28DB"/>
    <w:multiLevelType w:val="hybridMultilevel"/>
    <w:tmpl w:val="A7FE65E2"/>
    <w:lvl w:ilvl="0" w:tplc="04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2BA60D7"/>
    <w:multiLevelType w:val="hybridMultilevel"/>
    <w:tmpl w:val="E8468D5C"/>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4D531F6"/>
    <w:multiLevelType w:val="hybridMultilevel"/>
    <w:tmpl w:val="D6DE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7357FE"/>
    <w:multiLevelType w:val="hybridMultilevel"/>
    <w:tmpl w:val="C6E618FE"/>
    <w:lvl w:ilvl="0" w:tplc="2E0E3116">
      <w:numFmt w:val="bullet"/>
      <w:lvlText w:val="-"/>
      <w:lvlJc w:val="left"/>
      <w:pPr>
        <w:ind w:left="753" w:hanging="360"/>
      </w:pPr>
      <w:rPr>
        <w:rFonts w:ascii="Arial" w:eastAsia="Times New Roman" w:hAnsi="Arial" w:cs="Arial" w:hint="default"/>
      </w:rPr>
    </w:lvl>
    <w:lvl w:ilvl="1" w:tplc="08160003" w:tentative="1">
      <w:start w:val="1"/>
      <w:numFmt w:val="bullet"/>
      <w:lvlText w:val="o"/>
      <w:lvlJc w:val="left"/>
      <w:pPr>
        <w:ind w:left="1473" w:hanging="360"/>
      </w:pPr>
      <w:rPr>
        <w:rFonts w:ascii="Courier New" w:hAnsi="Courier New" w:cs="Courier New" w:hint="default"/>
      </w:rPr>
    </w:lvl>
    <w:lvl w:ilvl="2" w:tplc="08160005" w:tentative="1">
      <w:start w:val="1"/>
      <w:numFmt w:val="bullet"/>
      <w:lvlText w:val=""/>
      <w:lvlJc w:val="left"/>
      <w:pPr>
        <w:ind w:left="2193" w:hanging="360"/>
      </w:pPr>
      <w:rPr>
        <w:rFonts w:ascii="Wingdings" w:hAnsi="Wingdings" w:hint="default"/>
      </w:rPr>
    </w:lvl>
    <w:lvl w:ilvl="3" w:tplc="08160001" w:tentative="1">
      <w:start w:val="1"/>
      <w:numFmt w:val="bullet"/>
      <w:lvlText w:val=""/>
      <w:lvlJc w:val="left"/>
      <w:pPr>
        <w:ind w:left="2913" w:hanging="360"/>
      </w:pPr>
      <w:rPr>
        <w:rFonts w:ascii="Symbol" w:hAnsi="Symbol" w:hint="default"/>
      </w:rPr>
    </w:lvl>
    <w:lvl w:ilvl="4" w:tplc="08160003" w:tentative="1">
      <w:start w:val="1"/>
      <w:numFmt w:val="bullet"/>
      <w:lvlText w:val="o"/>
      <w:lvlJc w:val="left"/>
      <w:pPr>
        <w:ind w:left="3633" w:hanging="360"/>
      </w:pPr>
      <w:rPr>
        <w:rFonts w:ascii="Courier New" w:hAnsi="Courier New" w:cs="Courier New" w:hint="default"/>
      </w:rPr>
    </w:lvl>
    <w:lvl w:ilvl="5" w:tplc="08160005" w:tentative="1">
      <w:start w:val="1"/>
      <w:numFmt w:val="bullet"/>
      <w:lvlText w:val=""/>
      <w:lvlJc w:val="left"/>
      <w:pPr>
        <w:ind w:left="4353" w:hanging="360"/>
      </w:pPr>
      <w:rPr>
        <w:rFonts w:ascii="Wingdings" w:hAnsi="Wingdings" w:hint="default"/>
      </w:rPr>
    </w:lvl>
    <w:lvl w:ilvl="6" w:tplc="08160001" w:tentative="1">
      <w:start w:val="1"/>
      <w:numFmt w:val="bullet"/>
      <w:lvlText w:val=""/>
      <w:lvlJc w:val="left"/>
      <w:pPr>
        <w:ind w:left="5073" w:hanging="360"/>
      </w:pPr>
      <w:rPr>
        <w:rFonts w:ascii="Symbol" w:hAnsi="Symbol" w:hint="default"/>
      </w:rPr>
    </w:lvl>
    <w:lvl w:ilvl="7" w:tplc="08160003" w:tentative="1">
      <w:start w:val="1"/>
      <w:numFmt w:val="bullet"/>
      <w:lvlText w:val="o"/>
      <w:lvlJc w:val="left"/>
      <w:pPr>
        <w:ind w:left="5793" w:hanging="360"/>
      </w:pPr>
      <w:rPr>
        <w:rFonts w:ascii="Courier New" w:hAnsi="Courier New" w:cs="Courier New" w:hint="default"/>
      </w:rPr>
    </w:lvl>
    <w:lvl w:ilvl="8" w:tplc="08160005" w:tentative="1">
      <w:start w:val="1"/>
      <w:numFmt w:val="bullet"/>
      <w:lvlText w:val=""/>
      <w:lvlJc w:val="left"/>
      <w:pPr>
        <w:ind w:left="6513" w:hanging="360"/>
      </w:pPr>
      <w:rPr>
        <w:rFonts w:ascii="Wingdings" w:hAnsi="Wingdings" w:hint="default"/>
      </w:rPr>
    </w:lvl>
  </w:abstractNum>
  <w:abstractNum w:abstractNumId="15" w15:restartNumberingAfterBreak="0">
    <w:nsid w:val="26C167CA"/>
    <w:multiLevelType w:val="hybridMultilevel"/>
    <w:tmpl w:val="1BF28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1D4725"/>
    <w:multiLevelType w:val="hybridMultilevel"/>
    <w:tmpl w:val="27C62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BB261A"/>
    <w:multiLevelType w:val="hybridMultilevel"/>
    <w:tmpl w:val="B7666416"/>
    <w:lvl w:ilvl="0" w:tplc="2E0E3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71208"/>
    <w:multiLevelType w:val="hybridMultilevel"/>
    <w:tmpl w:val="BCAA7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94515F"/>
    <w:multiLevelType w:val="hybridMultilevel"/>
    <w:tmpl w:val="BC72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866E27"/>
    <w:multiLevelType w:val="hybridMultilevel"/>
    <w:tmpl w:val="82BA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CA02FE"/>
    <w:multiLevelType w:val="hybridMultilevel"/>
    <w:tmpl w:val="8A8A68B2"/>
    <w:lvl w:ilvl="0" w:tplc="64E2884C">
      <w:numFmt w:val="bullet"/>
      <w:lvlText w:val="-"/>
      <w:lvlJc w:val="left"/>
      <w:pPr>
        <w:ind w:left="1485" w:hanging="360"/>
      </w:pPr>
      <w:rPr>
        <w:rFonts w:ascii="Calibri" w:hAnsi="Calibri" w:cs="Calibri" w:hint="default"/>
        <w:color w:val="000000" w:themeColor="text1"/>
        <w:sz w:val="16"/>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22" w15:restartNumberingAfterBreak="0">
    <w:nsid w:val="40AA7DFB"/>
    <w:multiLevelType w:val="hybridMultilevel"/>
    <w:tmpl w:val="9FCAA9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8E2EE9"/>
    <w:multiLevelType w:val="hybridMultilevel"/>
    <w:tmpl w:val="ABD0B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08E2E31"/>
    <w:multiLevelType w:val="hybridMultilevel"/>
    <w:tmpl w:val="9F0E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153651"/>
    <w:multiLevelType w:val="hybridMultilevel"/>
    <w:tmpl w:val="827C3C22"/>
    <w:lvl w:ilvl="0" w:tplc="86947816">
      <w:start w:val="3"/>
      <w:numFmt w:val="upperLetter"/>
      <w:lvlText w:val="%1."/>
      <w:lvlJc w:val="left"/>
      <w:pPr>
        <w:ind w:left="720" w:hanging="360"/>
      </w:pPr>
      <w:rPr>
        <w:rFonts w:hint="default"/>
        <w:sz w:val="22"/>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52B82529"/>
    <w:multiLevelType w:val="hybridMultilevel"/>
    <w:tmpl w:val="C0725A4E"/>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545344E3"/>
    <w:multiLevelType w:val="hybridMultilevel"/>
    <w:tmpl w:val="51C2FA0E"/>
    <w:lvl w:ilvl="0" w:tplc="190AE08E">
      <w:start w:val="1"/>
      <w:numFmt w:val="lowerRoman"/>
      <w:lvlText w:val="(%1)"/>
      <w:lvlJc w:val="left"/>
      <w:pPr>
        <w:ind w:left="720" w:hanging="360"/>
      </w:pPr>
      <w:rPr>
        <w:rFonts w:ascii="Arial" w:eastAsia="Calibri" w:hAnsi="Arial" w:cs="Arial" w:hint="default"/>
        <w:b w:val="0"/>
        <w:i w:val="0"/>
        <w:color w:val="auto"/>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23824"/>
    <w:multiLevelType w:val="hybridMultilevel"/>
    <w:tmpl w:val="15D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4F65E4"/>
    <w:multiLevelType w:val="hybridMultilevel"/>
    <w:tmpl w:val="4FCCA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F05179F"/>
    <w:multiLevelType w:val="hybridMultilevel"/>
    <w:tmpl w:val="E2882E14"/>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1" w15:restartNumberingAfterBreak="0">
    <w:nsid w:val="640C7CFE"/>
    <w:multiLevelType w:val="hybridMultilevel"/>
    <w:tmpl w:val="EB384BEE"/>
    <w:lvl w:ilvl="0" w:tplc="622A6054">
      <w:start w:val="1"/>
      <w:numFmt w:val="bullet"/>
      <w:lvlText w:val="o"/>
      <w:lvlJc w:val="left"/>
      <w:pPr>
        <w:ind w:left="1485" w:hanging="360"/>
      </w:pPr>
      <w:rPr>
        <w:rFonts w:ascii="Courier New" w:hAnsi="Courier New" w:hint="default"/>
        <w:color w:val="000000" w:themeColor="text1"/>
        <w:sz w:val="16"/>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32" w15:restartNumberingAfterBreak="0">
    <w:nsid w:val="642A7892"/>
    <w:multiLevelType w:val="hybridMultilevel"/>
    <w:tmpl w:val="7FAEC30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3" w15:restartNumberingAfterBreak="0">
    <w:nsid w:val="6DC55B9D"/>
    <w:multiLevelType w:val="hybridMultilevel"/>
    <w:tmpl w:val="B1967976"/>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4" w15:restartNumberingAfterBreak="0">
    <w:nsid w:val="72B733DB"/>
    <w:multiLevelType w:val="hybridMultilevel"/>
    <w:tmpl w:val="0E5E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C83016"/>
    <w:multiLevelType w:val="hybridMultilevel"/>
    <w:tmpl w:val="31980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176332"/>
    <w:multiLevelType w:val="hybridMultilevel"/>
    <w:tmpl w:val="843C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AE3CCA"/>
    <w:multiLevelType w:val="hybridMultilevel"/>
    <w:tmpl w:val="BE10F238"/>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8" w15:restartNumberingAfterBreak="0">
    <w:nsid w:val="7F302BF4"/>
    <w:multiLevelType w:val="hybridMultilevel"/>
    <w:tmpl w:val="CDA6E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27"/>
  </w:num>
  <w:num w:numId="4">
    <w:abstractNumId w:val="0"/>
  </w:num>
  <w:num w:numId="5">
    <w:abstractNumId w:val="33"/>
  </w:num>
  <w:num w:numId="6">
    <w:abstractNumId w:val="14"/>
  </w:num>
  <w:num w:numId="7">
    <w:abstractNumId w:val="26"/>
  </w:num>
  <w:num w:numId="8">
    <w:abstractNumId w:val="30"/>
  </w:num>
  <w:num w:numId="9">
    <w:abstractNumId w:val="37"/>
  </w:num>
  <w:num w:numId="10">
    <w:abstractNumId w:val="7"/>
  </w:num>
  <w:num w:numId="11">
    <w:abstractNumId w:val="12"/>
  </w:num>
  <w:num w:numId="12">
    <w:abstractNumId w:val="25"/>
  </w:num>
  <w:num w:numId="13">
    <w:abstractNumId w:val="9"/>
  </w:num>
  <w:num w:numId="14">
    <w:abstractNumId w:val="8"/>
  </w:num>
  <w:num w:numId="15">
    <w:abstractNumId w:val="28"/>
  </w:num>
  <w:num w:numId="16">
    <w:abstractNumId w:val="24"/>
  </w:num>
  <w:num w:numId="17">
    <w:abstractNumId w:val="2"/>
  </w:num>
  <w:num w:numId="18">
    <w:abstractNumId w:val="34"/>
  </w:num>
  <w:num w:numId="19">
    <w:abstractNumId w:val="10"/>
  </w:num>
  <w:num w:numId="20">
    <w:abstractNumId w:val="29"/>
  </w:num>
  <w:num w:numId="21">
    <w:abstractNumId w:val="5"/>
  </w:num>
  <w:num w:numId="22">
    <w:abstractNumId w:val="3"/>
  </w:num>
  <w:num w:numId="23">
    <w:abstractNumId w:val="21"/>
  </w:num>
  <w:num w:numId="24">
    <w:abstractNumId w:val="36"/>
  </w:num>
  <w:num w:numId="25">
    <w:abstractNumId w:val="19"/>
  </w:num>
  <w:num w:numId="26">
    <w:abstractNumId w:val="22"/>
  </w:num>
  <w:num w:numId="27">
    <w:abstractNumId w:val="13"/>
  </w:num>
  <w:num w:numId="28">
    <w:abstractNumId w:val="16"/>
  </w:num>
  <w:num w:numId="29">
    <w:abstractNumId w:val="20"/>
  </w:num>
  <w:num w:numId="30">
    <w:abstractNumId w:val="1"/>
  </w:num>
  <w:num w:numId="31">
    <w:abstractNumId w:val="23"/>
  </w:num>
  <w:num w:numId="32">
    <w:abstractNumId w:val="32"/>
  </w:num>
  <w:num w:numId="33">
    <w:abstractNumId w:val="18"/>
  </w:num>
  <w:num w:numId="34">
    <w:abstractNumId w:val="38"/>
  </w:num>
  <w:num w:numId="35">
    <w:abstractNumId w:val="35"/>
  </w:num>
  <w:num w:numId="36">
    <w:abstractNumId w:val="31"/>
  </w:num>
  <w:num w:numId="37">
    <w:abstractNumId w:val="1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11E7"/>
    <w:rsid w:val="00002458"/>
    <w:rsid w:val="00003397"/>
    <w:rsid w:val="00004FB3"/>
    <w:rsid w:val="0001131E"/>
    <w:rsid w:val="00023879"/>
    <w:rsid w:val="000242C0"/>
    <w:rsid w:val="00030AE6"/>
    <w:rsid w:val="00032EE3"/>
    <w:rsid w:val="00044642"/>
    <w:rsid w:val="000458D8"/>
    <w:rsid w:val="000504C0"/>
    <w:rsid w:val="000505DF"/>
    <w:rsid w:val="000544A2"/>
    <w:rsid w:val="00055BF2"/>
    <w:rsid w:val="0006126B"/>
    <w:rsid w:val="00061C83"/>
    <w:rsid w:val="00062977"/>
    <w:rsid w:val="00062F35"/>
    <w:rsid w:val="000639E7"/>
    <w:rsid w:val="000664EB"/>
    <w:rsid w:val="00083C34"/>
    <w:rsid w:val="00085248"/>
    <w:rsid w:val="00086B50"/>
    <w:rsid w:val="00087AB1"/>
    <w:rsid w:val="00097422"/>
    <w:rsid w:val="000A4048"/>
    <w:rsid w:val="000A497F"/>
    <w:rsid w:val="000B485C"/>
    <w:rsid w:val="000B4B83"/>
    <w:rsid w:val="000C07DF"/>
    <w:rsid w:val="000C25C4"/>
    <w:rsid w:val="000C5207"/>
    <w:rsid w:val="000D12EC"/>
    <w:rsid w:val="000D1801"/>
    <w:rsid w:val="000D1AF9"/>
    <w:rsid w:val="000D62F7"/>
    <w:rsid w:val="000D7921"/>
    <w:rsid w:val="000E0408"/>
    <w:rsid w:val="000E0ADE"/>
    <w:rsid w:val="000E2820"/>
    <w:rsid w:val="000F20A3"/>
    <w:rsid w:val="000F234B"/>
    <w:rsid w:val="000F3D1E"/>
    <w:rsid w:val="000F4E40"/>
    <w:rsid w:val="00102AB1"/>
    <w:rsid w:val="00104178"/>
    <w:rsid w:val="0010473C"/>
    <w:rsid w:val="00104F13"/>
    <w:rsid w:val="00110805"/>
    <w:rsid w:val="00110F38"/>
    <w:rsid w:val="001140D8"/>
    <w:rsid w:val="001179FE"/>
    <w:rsid w:val="00122CC7"/>
    <w:rsid w:val="0012643D"/>
    <w:rsid w:val="00131BEC"/>
    <w:rsid w:val="001373C0"/>
    <w:rsid w:val="00140651"/>
    <w:rsid w:val="00141334"/>
    <w:rsid w:val="00141A54"/>
    <w:rsid w:val="001421BA"/>
    <w:rsid w:val="00156209"/>
    <w:rsid w:val="00163EB1"/>
    <w:rsid w:val="00165610"/>
    <w:rsid w:val="00167247"/>
    <w:rsid w:val="0017121B"/>
    <w:rsid w:val="001802C0"/>
    <w:rsid w:val="0018189D"/>
    <w:rsid w:val="00185EB3"/>
    <w:rsid w:val="00190AEF"/>
    <w:rsid w:val="001971BE"/>
    <w:rsid w:val="00197692"/>
    <w:rsid w:val="0019773A"/>
    <w:rsid w:val="001A07F7"/>
    <w:rsid w:val="001A65E2"/>
    <w:rsid w:val="001B2E00"/>
    <w:rsid w:val="001B6A3E"/>
    <w:rsid w:val="001C4A14"/>
    <w:rsid w:val="001C5504"/>
    <w:rsid w:val="001C5A61"/>
    <w:rsid w:val="001C6E64"/>
    <w:rsid w:val="001D21F3"/>
    <w:rsid w:val="001D2783"/>
    <w:rsid w:val="001D3451"/>
    <w:rsid w:val="001D34B0"/>
    <w:rsid w:val="001D5C53"/>
    <w:rsid w:val="001E64CA"/>
    <w:rsid w:val="001F6255"/>
    <w:rsid w:val="001F6EAC"/>
    <w:rsid w:val="001F7168"/>
    <w:rsid w:val="002062B1"/>
    <w:rsid w:val="00212A27"/>
    <w:rsid w:val="002136CC"/>
    <w:rsid w:val="00215074"/>
    <w:rsid w:val="002177F0"/>
    <w:rsid w:val="00217E93"/>
    <w:rsid w:val="0022069E"/>
    <w:rsid w:val="00227BEF"/>
    <w:rsid w:val="00232072"/>
    <w:rsid w:val="002343F5"/>
    <w:rsid w:val="002345E3"/>
    <w:rsid w:val="0023651F"/>
    <w:rsid w:val="002373A7"/>
    <w:rsid w:val="002542A9"/>
    <w:rsid w:val="0025485C"/>
    <w:rsid w:val="00256AA8"/>
    <w:rsid w:val="00261AE0"/>
    <w:rsid w:val="0026207A"/>
    <w:rsid w:val="0027110B"/>
    <w:rsid w:val="00280D07"/>
    <w:rsid w:val="002A1809"/>
    <w:rsid w:val="002A2F67"/>
    <w:rsid w:val="002B0778"/>
    <w:rsid w:val="002B348A"/>
    <w:rsid w:val="002B69D5"/>
    <w:rsid w:val="002B77F4"/>
    <w:rsid w:val="002C0971"/>
    <w:rsid w:val="002D03CE"/>
    <w:rsid w:val="002D4F16"/>
    <w:rsid w:val="002D7D69"/>
    <w:rsid w:val="002E1934"/>
    <w:rsid w:val="00303AC9"/>
    <w:rsid w:val="00304A6F"/>
    <w:rsid w:val="00307126"/>
    <w:rsid w:val="0031151D"/>
    <w:rsid w:val="00311E4D"/>
    <w:rsid w:val="0031267B"/>
    <w:rsid w:val="00312A71"/>
    <w:rsid w:val="00314EE8"/>
    <w:rsid w:val="0032165D"/>
    <w:rsid w:val="003223F1"/>
    <w:rsid w:val="00331181"/>
    <w:rsid w:val="00334289"/>
    <w:rsid w:val="00334316"/>
    <w:rsid w:val="003440FA"/>
    <w:rsid w:val="00345616"/>
    <w:rsid w:val="0035222C"/>
    <w:rsid w:val="0035263B"/>
    <w:rsid w:val="003529E1"/>
    <w:rsid w:val="00353252"/>
    <w:rsid w:val="00362F1B"/>
    <w:rsid w:val="00371479"/>
    <w:rsid w:val="00371517"/>
    <w:rsid w:val="00374CA0"/>
    <w:rsid w:val="00382078"/>
    <w:rsid w:val="003823CF"/>
    <w:rsid w:val="00384304"/>
    <w:rsid w:val="00385343"/>
    <w:rsid w:val="00397243"/>
    <w:rsid w:val="00397E98"/>
    <w:rsid w:val="003A22C2"/>
    <w:rsid w:val="003A3184"/>
    <w:rsid w:val="003A7A55"/>
    <w:rsid w:val="003B20E6"/>
    <w:rsid w:val="003B2503"/>
    <w:rsid w:val="003B35A7"/>
    <w:rsid w:val="003B4823"/>
    <w:rsid w:val="003B504E"/>
    <w:rsid w:val="003B55A7"/>
    <w:rsid w:val="003C53C4"/>
    <w:rsid w:val="003C67C6"/>
    <w:rsid w:val="003C755A"/>
    <w:rsid w:val="003C7AF5"/>
    <w:rsid w:val="003D4E95"/>
    <w:rsid w:val="003E664C"/>
    <w:rsid w:val="003F2C55"/>
    <w:rsid w:val="004037C7"/>
    <w:rsid w:val="004076CE"/>
    <w:rsid w:val="00407818"/>
    <w:rsid w:val="00407D4A"/>
    <w:rsid w:val="00411307"/>
    <w:rsid w:val="00411D7B"/>
    <w:rsid w:val="00413940"/>
    <w:rsid w:val="00415931"/>
    <w:rsid w:val="00417179"/>
    <w:rsid w:val="00417817"/>
    <w:rsid w:val="0042154C"/>
    <w:rsid w:val="00424ABA"/>
    <w:rsid w:val="0042669C"/>
    <w:rsid w:val="00427AE6"/>
    <w:rsid w:val="00434962"/>
    <w:rsid w:val="0043544C"/>
    <w:rsid w:val="00437CFB"/>
    <w:rsid w:val="0044328C"/>
    <w:rsid w:val="0044375B"/>
    <w:rsid w:val="004467A3"/>
    <w:rsid w:val="004643EF"/>
    <w:rsid w:val="004738C5"/>
    <w:rsid w:val="004740D5"/>
    <w:rsid w:val="004743B7"/>
    <w:rsid w:val="00474920"/>
    <w:rsid w:val="00477775"/>
    <w:rsid w:val="004777CD"/>
    <w:rsid w:val="004828C1"/>
    <w:rsid w:val="0048333E"/>
    <w:rsid w:val="00483E31"/>
    <w:rsid w:val="00484FA0"/>
    <w:rsid w:val="00485C56"/>
    <w:rsid w:val="00492F7B"/>
    <w:rsid w:val="00497E3E"/>
    <w:rsid w:val="004A21F6"/>
    <w:rsid w:val="004A3107"/>
    <w:rsid w:val="004A3712"/>
    <w:rsid w:val="004A380F"/>
    <w:rsid w:val="004A6D0D"/>
    <w:rsid w:val="004A6D93"/>
    <w:rsid w:val="004A6F4A"/>
    <w:rsid w:val="004A6FB3"/>
    <w:rsid w:val="004B09AB"/>
    <w:rsid w:val="004B49CC"/>
    <w:rsid w:val="004B720D"/>
    <w:rsid w:val="004B7374"/>
    <w:rsid w:val="004C074C"/>
    <w:rsid w:val="004C0F15"/>
    <w:rsid w:val="004C18D0"/>
    <w:rsid w:val="004C6536"/>
    <w:rsid w:val="004C66B6"/>
    <w:rsid w:val="004D0A79"/>
    <w:rsid w:val="004E150D"/>
    <w:rsid w:val="004E5D4E"/>
    <w:rsid w:val="004F2861"/>
    <w:rsid w:val="004F48B7"/>
    <w:rsid w:val="004F5EB2"/>
    <w:rsid w:val="00502797"/>
    <w:rsid w:val="00517742"/>
    <w:rsid w:val="0052187D"/>
    <w:rsid w:val="00521969"/>
    <w:rsid w:val="005233FB"/>
    <w:rsid w:val="005261B8"/>
    <w:rsid w:val="00527E8E"/>
    <w:rsid w:val="00532695"/>
    <w:rsid w:val="00534F10"/>
    <w:rsid w:val="00540C6B"/>
    <w:rsid w:val="0054173F"/>
    <w:rsid w:val="005434B7"/>
    <w:rsid w:val="00544D8D"/>
    <w:rsid w:val="00545146"/>
    <w:rsid w:val="005454F5"/>
    <w:rsid w:val="005462C3"/>
    <w:rsid w:val="0054759B"/>
    <w:rsid w:val="0055093E"/>
    <w:rsid w:val="0055281A"/>
    <w:rsid w:val="005538C6"/>
    <w:rsid w:val="00554638"/>
    <w:rsid w:val="00556A1F"/>
    <w:rsid w:val="0056011E"/>
    <w:rsid w:val="00562D2E"/>
    <w:rsid w:val="00570FFC"/>
    <w:rsid w:val="0057428E"/>
    <w:rsid w:val="005744D0"/>
    <w:rsid w:val="00587678"/>
    <w:rsid w:val="00591A93"/>
    <w:rsid w:val="005923C0"/>
    <w:rsid w:val="0059725C"/>
    <w:rsid w:val="005A289E"/>
    <w:rsid w:val="005A3045"/>
    <w:rsid w:val="005A7166"/>
    <w:rsid w:val="005B0F25"/>
    <w:rsid w:val="005B1064"/>
    <w:rsid w:val="005C08CF"/>
    <w:rsid w:val="005C153C"/>
    <w:rsid w:val="005C1693"/>
    <w:rsid w:val="005C51E9"/>
    <w:rsid w:val="005C6A22"/>
    <w:rsid w:val="005D62E3"/>
    <w:rsid w:val="005D63BE"/>
    <w:rsid w:val="005D64E5"/>
    <w:rsid w:val="005D6635"/>
    <w:rsid w:val="005D7998"/>
    <w:rsid w:val="005E4460"/>
    <w:rsid w:val="005F1BF2"/>
    <w:rsid w:val="005F4FA8"/>
    <w:rsid w:val="006030DD"/>
    <w:rsid w:val="0060314B"/>
    <w:rsid w:val="006058E0"/>
    <w:rsid w:val="00611044"/>
    <w:rsid w:val="006111E7"/>
    <w:rsid w:val="00616955"/>
    <w:rsid w:val="006254D0"/>
    <w:rsid w:val="006309CD"/>
    <w:rsid w:val="00632692"/>
    <w:rsid w:val="006337E8"/>
    <w:rsid w:val="00634F1D"/>
    <w:rsid w:val="006366C3"/>
    <w:rsid w:val="006370E6"/>
    <w:rsid w:val="006432E1"/>
    <w:rsid w:val="00645444"/>
    <w:rsid w:val="0065395E"/>
    <w:rsid w:val="00660161"/>
    <w:rsid w:val="00662B14"/>
    <w:rsid w:val="00664491"/>
    <w:rsid w:val="0066536E"/>
    <w:rsid w:val="006740C4"/>
    <w:rsid w:val="00675204"/>
    <w:rsid w:val="006A2147"/>
    <w:rsid w:val="006A2B04"/>
    <w:rsid w:val="006A59FC"/>
    <w:rsid w:val="006A673C"/>
    <w:rsid w:val="006A7AA6"/>
    <w:rsid w:val="006B0E78"/>
    <w:rsid w:val="006B22AE"/>
    <w:rsid w:val="006B2492"/>
    <w:rsid w:val="006B4413"/>
    <w:rsid w:val="006B795E"/>
    <w:rsid w:val="006B7DFB"/>
    <w:rsid w:val="006D6C28"/>
    <w:rsid w:val="006E37B1"/>
    <w:rsid w:val="006E48CF"/>
    <w:rsid w:val="006F1ED2"/>
    <w:rsid w:val="006F52D2"/>
    <w:rsid w:val="006F722D"/>
    <w:rsid w:val="006F77DF"/>
    <w:rsid w:val="00700807"/>
    <w:rsid w:val="00710624"/>
    <w:rsid w:val="0071359C"/>
    <w:rsid w:val="0071425C"/>
    <w:rsid w:val="00715018"/>
    <w:rsid w:val="00724423"/>
    <w:rsid w:val="0072614B"/>
    <w:rsid w:val="00727EB3"/>
    <w:rsid w:val="00736FF8"/>
    <w:rsid w:val="00741E06"/>
    <w:rsid w:val="0074566B"/>
    <w:rsid w:val="00750EE0"/>
    <w:rsid w:val="00750F30"/>
    <w:rsid w:val="00754EE1"/>
    <w:rsid w:val="007711FD"/>
    <w:rsid w:val="00773CA0"/>
    <w:rsid w:val="007759A9"/>
    <w:rsid w:val="00777177"/>
    <w:rsid w:val="0078022B"/>
    <w:rsid w:val="00790C42"/>
    <w:rsid w:val="007922DA"/>
    <w:rsid w:val="00793D4E"/>
    <w:rsid w:val="007964DB"/>
    <w:rsid w:val="007968E9"/>
    <w:rsid w:val="007A097C"/>
    <w:rsid w:val="007A1C6B"/>
    <w:rsid w:val="007A53A3"/>
    <w:rsid w:val="007A53F2"/>
    <w:rsid w:val="007B0164"/>
    <w:rsid w:val="007B1516"/>
    <w:rsid w:val="007B38D4"/>
    <w:rsid w:val="007B5468"/>
    <w:rsid w:val="007B6574"/>
    <w:rsid w:val="007C3AA6"/>
    <w:rsid w:val="007C5D3B"/>
    <w:rsid w:val="007D5651"/>
    <w:rsid w:val="007D7478"/>
    <w:rsid w:val="007E5330"/>
    <w:rsid w:val="007E66FB"/>
    <w:rsid w:val="007E7E43"/>
    <w:rsid w:val="007F0293"/>
    <w:rsid w:val="007F72A8"/>
    <w:rsid w:val="008042FE"/>
    <w:rsid w:val="00810490"/>
    <w:rsid w:val="00810DB9"/>
    <w:rsid w:val="00811731"/>
    <w:rsid w:val="008119CE"/>
    <w:rsid w:val="00816D82"/>
    <w:rsid w:val="0082132F"/>
    <w:rsid w:val="00824236"/>
    <w:rsid w:val="00827596"/>
    <w:rsid w:val="00831511"/>
    <w:rsid w:val="00833571"/>
    <w:rsid w:val="0083519B"/>
    <w:rsid w:val="00837EDC"/>
    <w:rsid w:val="00840BBE"/>
    <w:rsid w:val="008460A5"/>
    <w:rsid w:val="008514C7"/>
    <w:rsid w:val="00851EE0"/>
    <w:rsid w:val="00852F9E"/>
    <w:rsid w:val="00860B9D"/>
    <w:rsid w:val="00865446"/>
    <w:rsid w:val="00874A87"/>
    <w:rsid w:val="008778ED"/>
    <w:rsid w:val="00882680"/>
    <w:rsid w:val="00884D78"/>
    <w:rsid w:val="00893CB5"/>
    <w:rsid w:val="00895DD5"/>
    <w:rsid w:val="008A3089"/>
    <w:rsid w:val="008A38DD"/>
    <w:rsid w:val="008A39E7"/>
    <w:rsid w:val="008A65CD"/>
    <w:rsid w:val="008B5142"/>
    <w:rsid w:val="008B7E62"/>
    <w:rsid w:val="008C1E73"/>
    <w:rsid w:val="008C55F6"/>
    <w:rsid w:val="008C6227"/>
    <w:rsid w:val="008D2736"/>
    <w:rsid w:val="008D3071"/>
    <w:rsid w:val="008D6BDA"/>
    <w:rsid w:val="008E0375"/>
    <w:rsid w:val="008E0F31"/>
    <w:rsid w:val="008E3E3B"/>
    <w:rsid w:val="008F0CA3"/>
    <w:rsid w:val="008F102F"/>
    <w:rsid w:val="008F295A"/>
    <w:rsid w:val="008F378A"/>
    <w:rsid w:val="008F4183"/>
    <w:rsid w:val="008F44D9"/>
    <w:rsid w:val="008F47DD"/>
    <w:rsid w:val="008F5C92"/>
    <w:rsid w:val="008F5D33"/>
    <w:rsid w:val="00904565"/>
    <w:rsid w:val="00920295"/>
    <w:rsid w:val="0092156A"/>
    <w:rsid w:val="00926FE5"/>
    <w:rsid w:val="009311A0"/>
    <w:rsid w:val="00932089"/>
    <w:rsid w:val="009325B1"/>
    <w:rsid w:val="009346E9"/>
    <w:rsid w:val="0093482A"/>
    <w:rsid w:val="00937C0A"/>
    <w:rsid w:val="00941ADE"/>
    <w:rsid w:val="00942B3C"/>
    <w:rsid w:val="00946E9F"/>
    <w:rsid w:val="00950A23"/>
    <w:rsid w:val="00953C7D"/>
    <w:rsid w:val="0095796C"/>
    <w:rsid w:val="009614D4"/>
    <w:rsid w:val="00962586"/>
    <w:rsid w:val="00964531"/>
    <w:rsid w:val="00964DAB"/>
    <w:rsid w:val="00970783"/>
    <w:rsid w:val="00982188"/>
    <w:rsid w:val="00987161"/>
    <w:rsid w:val="00995560"/>
    <w:rsid w:val="009A1735"/>
    <w:rsid w:val="009B49A4"/>
    <w:rsid w:val="009B6EC7"/>
    <w:rsid w:val="009C295C"/>
    <w:rsid w:val="009C4837"/>
    <w:rsid w:val="009C510D"/>
    <w:rsid w:val="009D0658"/>
    <w:rsid w:val="009D0727"/>
    <w:rsid w:val="009D4AEC"/>
    <w:rsid w:val="009D622A"/>
    <w:rsid w:val="009E2871"/>
    <w:rsid w:val="009E39BF"/>
    <w:rsid w:val="009E5773"/>
    <w:rsid w:val="009E7895"/>
    <w:rsid w:val="009F1B39"/>
    <w:rsid w:val="00A009C6"/>
    <w:rsid w:val="00A03D36"/>
    <w:rsid w:val="00A22C7D"/>
    <w:rsid w:val="00A3138F"/>
    <w:rsid w:val="00A32D9F"/>
    <w:rsid w:val="00A346CB"/>
    <w:rsid w:val="00A34957"/>
    <w:rsid w:val="00A37BE7"/>
    <w:rsid w:val="00A47E13"/>
    <w:rsid w:val="00A501D6"/>
    <w:rsid w:val="00A551DA"/>
    <w:rsid w:val="00A57EC8"/>
    <w:rsid w:val="00A608EA"/>
    <w:rsid w:val="00A72434"/>
    <w:rsid w:val="00A760B3"/>
    <w:rsid w:val="00A76CD7"/>
    <w:rsid w:val="00A83F2D"/>
    <w:rsid w:val="00A8497F"/>
    <w:rsid w:val="00A85F06"/>
    <w:rsid w:val="00A86E49"/>
    <w:rsid w:val="00A90259"/>
    <w:rsid w:val="00A93356"/>
    <w:rsid w:val="00A94F5B"/>
    <w:rsid w:val="00A9746F"/>
    <w:rsid w:val="00AA44E7"/>
    <w:rsid w:val="00AA6AE1"/>
    <w:rsid w:val="00AB07D4"/>
    <w:rsid w:val="00AB0CAE"/>
    <w:rsid w:val="00AB32BB"/>
    <w:rsid w:val="00AB3AB2"/>
    <w:rsid w:val="00AB48C6"/>
    <w:rsid w:val="00AC130B"/>
    <w:rsid w:val="00AC3F24"/>
    <w:rsid w:val="00AD02A1"/>
    <w:rsid w:val="00AD0CD7"/>
    <w:rsid w:val="00AD14C4"/>
    <w:rsid w:val="00AD3A5D"/>
    <w:rsid w:val="00AD6751"/>
    <w:rsid w:val="00AD67F3"/>
    <w:rsid w:val="00AD77AB"/>
    <w:rsid w:val="00AF1858"/>
    <w:rsid w:val="00AF28C2"/>
    <w:rsid w:val="00AF3F74"/>
    <w:rsid w:val="00B04C8E"/>
    <w:rsid w:val="00B14DA6"/>
    <w:rsid w:val="00B214FB"/>
    <w:rsid w:val="00B24D62"/>
    <w:rsid w:val="00B2514B"/>
    <w:rsid w:val="00B25593"/>
    <w:rsid w:val="00B41C00"/>
    <w:rsid w:val="00B44402"/>
    <w:rsid w:val="00B47522"/>
    <w:rsid w:val="00B47E99"/>
    <w:rsid w:val="00B500F7"/>
    <w:rsid w:val="00B52233"/>
    <w:rsid w:val="00B53AE8"/>
    <w:rsid w:val="00B55E99"/>
    <w:rsid w:val="00B5670E"/>
    <w:rsid w:val="00B609EF"/>
    <w:rsid w:val="00B60D20"/>
    <w:rsid w:val="00B647FE"/>
    <w:rsid w:val="00B64CCA"/>
    <w:rsid w:val="00B65DE3"/>
    <w:rsid w:val="00B7144E"/>
    <w:rsid w:val="00B73B9E"/>
    <w:rsid w:val="00B7525C"/>
    <w:rsid w:val="00B75793"/>
    <w:rsid w:val="00B75EF5"/>
    <w:rsid w:val="00B768B2"/>
    <w:rsid w:val="00B8036A"/>
    <w:rsid w:val="00B812E0"/>
    <w:rsid w:val="00B8612E"/>
    <w:rsid w:val="00B964B8"/>
    <w:rsid w:val="00B979B1"/>
    <w:rsid w:val="00BB03AA"/>
    <w:rsid w:val="00BB1E5B"/>
    <w:rsid w:val="00BB3DD9"/>
    <w:rsid w:val="00BC262E"/>
    <w:rsid w:val="00BC312F"/>
    <w:rsid w:val="00BC5CCB"/>
    <w:rsid w:val="00BC6E83"/>
    <w:rsid w:val="00BC7044"/>
    <w:rsid w:val="00BE44ED"/>
    <w:rsid w:val="00BF181F"/>
    <w:rsid w:val="00BF1ECF"/>
    <w:rsid w:val="00BF314F"/>
    <w:rsid w:val="00BF6EC8"/>
    <w:rsid w:val="00BF7070"/>
    <w:rsid w:val="00C02C4A"/>
    <w:rsid w:val="00C05519"/>
    <w:rsid w:val="00C11065"/>
    <w:rsid w:val="00C32539"/>
    <w:rsid w:val="00C32982"/>
    <w:rsid w:val="00C36F0D"/>
    <w:rsid w:val="00C424FE"/>
    <w:rsid w:val="00C467FC"/>
    <w:rsid w:val="00C50359"/>
    <w:rsid w:val="00C50576"/>
    <w:rsid w:val="00C62997"/>
    <w:rsid w:val="00C62AF4"/>
    <w:rsid w:val="00C650D6"/>
    <w:rsid w:val="00C653F4"/>
    <w:rsid w:val="00C70A3B"/>
    <w:rsid w:val="00C73B8F"/>
    <w:rsid w:val="00C75C27"/>
    <w:rsid w:val="00C92851"/>
    <w:rsid w:val="00C95DE1"/>
    <w:rsid w:val="00C960C7"/>
    <w:rsid w:val="00C97262"/>
    <w:rsid w:val="00CA0C92"/>
    <w:rsid w:val="00CA75DF"/>
    <w:rsid w:val="00CB1C3F"/>
    <w:rsid w:val="00CB1E84"/>
    <w:rsid w:val="00CB33EB"/>
    <w:rsid w:val="00CB4605"/>
    <w:rsid w:val="00CB60AE"/>
    <w:rsid w:val="00CB73F6"/>
    <w:rsid w:val="00CB7743"/>
    <w:rsid w:val="00CC3A60"/>
    <w:rsid w:val="00CC4137"/>
    <w:rsid w:val="00CD29F1"/>
    <w:rsid w:val="00CD49B4"/>
    <w:rsid w:val="00CD5A60"/>
    <w:rsid w:val="00CE30AB"/>
    <w:rsid w:val="00CF0CC5"/>
    <w:rsid w:val="00CF2B3F"/>
    <w:rsid w:val="00CF7809"/>
    <w:rsid w:val="00D053A7"/>
    <w:rsid w:val="00D14A84"/>
    <w:rsid w:val="00D27B0C"/>
    <w:rsid w:val="00D3050C"/>
    <w:rsid w:val="00D354BF"/>
    <w:rsid w:val="00D419E4"/>
    <w:rsid w:val="00D43B59"/>
    <w:rsid w:val="00D45EF5"/>
    <w:rsid w:val="00D4781D"/>
    <w:rsid w:val="00D505C2"/>
    <w:rsid w:val="00D52846"/>
    <w:rsid w:val="00D5525C"/>
    <w:rsid w:val="00D552FA"/>
    <w:rsid w:val="00D6048C"/>
    <w:rsid w:val="00D60744"/>
    <w:rsid w:val="00D631D0"/>
    <w:rsid w:val="00D64C37"/>
    <w:rsid w:val="00D64F79"/>
    <w:rsid w:val="00D6798E"/>
    <w:rsid w:val="00D76E1B"/>
    <w:rsid w:val="00D80AAA"/>
    <w:rsid w:val="00D83220"/>
    <w:rsid w:val="00D84A6F"/>
    <w:rsid w:val="00D84E68"/>
    <w:rsid w:val="00D86502"/>
    <w:rsid w:val="00D878E2"/>
    <w:rsid w:val="00D87B06"/>
    <w:rsid w:val="00D91F6D"/>
    <w:rsid w:val="00DA1F2C"/>
    <w:rsid w:val="00DA5812"/>
    <w:rsid w:val="00DA7857"/>
    <w:rsid w:val="00DC34BC"/>
    <w:rsid w:val="00DD000C"/>
    <w:rsid w:val="00DD149B"/>
    <w:rsid w:val="00DD4606"/>
    <w:rsid w:val="00DE502E"/>
    <w:rsid w:val="00DE6A76"/>
    <w:rsid w:val="00DE7C21"/>
    <w:rsid w:val="00DF086C"/>
    <w:rsid w:val="00E02C78"/>
    <w:rsid w:val="00E03222"/>
    <w:rsid w:val="00E146D9"/>
    <w:rsid w:val="00E1470B"/>
    <w:rsid w:val="00E17D8C"/>
    <w:rsid w:val="00E262B2"/>
    <w:rsid w:val="00E2683B"/>
    <w:rsid w:val="00E26C0F"/>
    <w:rsid w:val="00E27303"/>
    <w:rsid w:val="00E30D6F"/>
    <w:rsid w:val="00E32009"/>
    <w:rsid w:val="00E4295E"/>
    <w:rsid w:val="00E43997"/>
    <w:rsid w:val="00E4450A"/>
    <w:rsid w:val="00E4494D"/>
    <w:rsid w:val="00E5189D"/>
    <w:rsid w:val="00E56432"/>
    <w:rsid w:val="00E60D27"/>
    <w:rsid w:val="00E62C97"/>
    <w:rsid w:val="00E74902"/>
    <w:rsid w:val="00E74E95"/>
    <w:rsid w:val="00E83575"/>
    <w:rsid w:val="00E837D3"/>
    <w:rsid w:val="00E87CEA"/>
    <w:rsid w:val="00E90C0A"/>
    <w:rsid w:val="00E93B62"/>
    <w:rsid w:val="00EA0816"/>
    <w:rsid w:val="00EA2862"/>
    <w:rsid w:val="00EA7900"/>
    <w:rsid w:val="00EB3243"/>
    <w:rsid w:val="00EB4A63"/>
    <w:rsid w:val="00EB6073"/>
    <w:rsid w:val="00EB6B51"/>
    <w:rsid w:val="00EC17B5"/>
    <w:rsid w:val="00EC3AC1"/>
    <w:rsid w:val="00EC4761"/>
    <w:rsid w:val="00ED14E9"/>
    <w:rsid w:val="00ED6B7D"/>
    <w:rsid w:val="00EE71B0"/>
    <w:rsid w:val="00EF182C"/>
    <w:rsid w:val="00EF5579"/>
    <w:rsid w:val="00F02377"/>
    <w:rsid w:val="00F03D3C"/>
    <w:rsid w:val="00F10251"/>
    <w:rsid w:val="00F1479F"/>
    <w:rsid w:val="00F14ADF"/>
    <w:rsid w:val="00F225BE"/>
    <w:rsid w:val="00F2686A"/>
    <w:rsid w:val="00F3004B"/>
    <w:rsid w:val="00F43166"/>
    <w:rsid w:val="00F45256"/>
    <w:rsid w:val="00F4526F"/>
    <w:rsid w:val="00F4607F"/>
    <w:rsid w:val="00F50E9C"/>
    <w:rsid w:val="00F5298A"/>
    <w:rsid w:val="00F654BF"/>
    <w:rsid w:val="00F6662E"/>
    <w:rsid w:val="00F702E3"/>
    <w:rsid w:val="00F73C7F"/>
    <w:rsid w:val="00F76C0A"/>
    <w:rsid w:val="00F76EDC"/>
    <w:rsid w:val="00F80358"/>
    <w:rsid w:val="00F81178"/>
    <w:rsid w:val="00F860DC"/>
    <w:rsid w:val="00F90E03"/>
    <w:rsid w:val="00F9316E"/>
    <w:rsid w:val="00F946EA"/>
    <w:rsid w:val="00FA0010"/>
    <w:rsid w:val="00FA294B"/>
    <w:rsid w:val="00FB2E5C"/>
    <w:rsid w:val="00FC13E9"/>
    <w:rsid w:val="00FD01F4"/>
    <w:rsid w:val="00FE44EA"/>
    <w:rsid w:val="00FE462E"/>
    <w:rsid w:val="00FE481F"/>
    <w:rsid w:val="00FE6A45"/>
    <w:rsid w:val="00FE7ECA"/>
    <w:rsid w:val="00FE7F4E"/>
    <w:rsid w:val="00FF62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C2279"/>
  <w15:docId w15:val="{A355D17F-1C85-4937-AEAD-6AE5DB20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spacing w:after="58"/>
      <w:ind w:right="-3720"/>
      <w:outlineLvl w:val="1"/>
    </w:pPr>
    <w:rPr>
      <w:b/>
      <w:bCs/>
      <w:color w:val="FF0000"/>
    </w:rPr>
  </w:style>
  <w:style w:type="paragraph" w:styleId="Heading3">
    <w:name w:val="heading 3"/>
    <w:basedOn w:val="Normal"/>
    <w:next w:val="Normal"/>
    <w:qFormat/>
    <w:pPr>
      <w:keepNext/>
      <w:jc w:val="center"/>
      <w:outlineLvl w:val="2"/>
    </w:pPr>
    <w:rPr>
      <w:rFonts w:ascii="Arial" w:hAnsi="Arial" w:cs="Arial"/>
      <w:b/>
      <w:bCs/>
      <w:color w:val="FF0000"/>
      <w:sz w:val="22"/>
    </w:rPr>
  </w:style>
  <w:style w:type="paragraph" w:styleId="Heading4">
    <w:name w:val="heading 4"/>
    <w:basedOn w:val="Normal"/>
    <w:next w:val="Normal"/>
    <w:qFormat/>
    <w:pPr>
      <w:keepNext/>
      <w:jc w:val="both"/>
      <w:outlineLvl w:val="3"/>
    </w:pPr>
    <w:rPr>
      <w:i/>
      <w:sz w:val="20"/>
      <w:szCs w:val="20"/>
    </w:rPr>
  </w:style>
  <w:style w:type="paragraph" w:styleId="Heading5">
    <w:name w:val="heading 5"/>
    <w:basedOn w:val="Normal"/>
    <w:next w:val="Normal"/>
    <w:qFormat/>
    <w:pPr>
      <w:keepNext/>
      <w:outlineLvl w:val="4"/>
    </w:pPr>
    <w:rPr>
      <w:rFonts w:ascii="Arial" w:hAnsi="Arial" w:cs="Arial"/>
      <w:b/>
      <w:bCs/>
      <w:color w:val="FF0000"/>
      <w:sz w:val="22"/>
    </w:rPr>
  </w:style>
  <w:style w:type="paragraph" w:styleId="Heading6">
    <w:name w:val="heading 6"/>
    <w:basedOn w:val="Normal"/>
    <w:next w:val="Normal"/>
    <w:qFormat/>
    <w:pPr>
      <w:keepNext/>
      <w:outlineLvl w:val="5"/>
    </w:pPr>
    <w:rPr>
      <w:rFonts w:eastAsia="MS Mincho"/>
      <w:b/>
      <w:bCs/>
      <w:lang w:val="en-US" w:eastAsia="ja-JP"/>
    </w:rPr>
  </w:style>
  <w:style w:type="paragraph" w:styleId="Heading7">
    <w:name w:val="heading 7"/>
    <w:basedOn w:val="Normal"/>
    <w:next w:val="Normal"/>
    <w:qFormat/>
    <w:pPr>
      <w:keepNext/>
      <w:jc w:val="center"/>
      <w:outlineLvl w:val="6"/>
    </w:pPr>
    <w:rPr>
      <w:rFonts w:ascii="Arial" w:hAnsi="Arial" w:cs="Arial"/>
      <w:b/>
      <w:bCs/>
      <w:iCs/>
      <w:snapToGrid w:val="0"/>
      <w:sz w:val="22"/>
      <w:szCs w:val="22"/>
    </w:rPr>
  </w:style>
  <w:style w:type="paragraph" w:styleId="Heading8">
    <w:name w:val="heading 8"/>
    <w:basedOn w:val="Normal"/>
    <w:next w:val="Normal"/>
    <w:qFormat/>
    <w:pPr>
      <w:keepNext/>
      <w:ind w:left="2160" w:hanging="2160"/>
      <w:jc w:val="center"/>
      <w:outlineLvl w:val="7"/>
    </w:pPr>
    <w:rPr>
      <w:rFonts w:ascii="Arial" w:hAnsi="Arial" w:cs="Arial"/>
      <w:b/>
      <w:bCs/>
      <w:iCs/>
      <w:snapToGrid w:val="0"/>
      <w:sz w:val="22"/>
      <w:szCs w:val="22"/>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rFonts w:ascii="Arial" w:hAnsi="Arial" w:cs="Arial"/>
      <w:color w:val="FF0000"/>
      <w:sz w:val="22"/>
    </w:rPr>
  </w:style>
  <w:style w:type="paragraph" w:styleId="Footer">
    <w:name w:val="footer"/>
    <w:basedOn w:val="Normal"/>
    <w:pPr>
      <w:tabs>
        <w:tab w:val="center" w:pos="4320"/>
        <w:tab w:val="right" w:pos="8640"/>
      </w:tabs>
    </w:pPr>
    <w:rPr>
      <w:lang w:val="en-US"/>
    </w:rPr>
  </w:style>
  <w:style w:type="paragraph" w:styleId="NormalWeb">
    <w:name w:val="Normal (Web)"/>
    <w:basedOn w:val="Normal"/>
    <w:uiPriority w:val="99"/>
    <w:pPr>
      <w:spacing w:before="100" w:beforeAutospacing="1" w:after="100" w:afterAutospacing="1"/>
    </w:pPr>
    <w:rPr>
      <w:rFonts w:eastAsia="MS Mincho"/>
      <w:lang w:val="en-US" w:eastAsia="ja-JP"/>
    </w:rPr>
  </w:style>
  <w:style w:type="paragraph" w:styleId="BodyText">
    <w:name w:val="Body Text"/>
    <w:basedOn w:val="Normal"/>
    <w:link w:val="BodyTextChar"/>
    <w:pPr>
      <w:jc w:val="both"/>
    </w:pPr>
    <w:rPr>
      <w:bCs/>
      <w:sz w:val="22"/>
      <w:szCs w:val="20"/>
      <w:lang w:val="x-none" w:eastAsia="x-none"/>
    </w:rPr>
  </w:style>
  <w:style w:type="paragraph" w:styleId="BodyText3">
    <w:name w:val="Body Text 3"/>
    <w:basedOn w:val="Normal"/>
    <w:link w:val="BodyText3Char"/>
    <w:rPr>
      <w:rFonts w:eastAsia="MS Mincho"/>
      <w:b/>
      <w:bCs/>
      <w:lang w:val="en-US" w:eastAsia="ja-JP"/>
    </w:rPr>
  </w:style>
  <w:style w:type="paragraph" w:styleId="BodyText2">
    <w:name w:val="Body Text 2"/>
    <w:basedOn w:val="Normal"/>
    <w:rPr>
      <w:sz w:val="22"/>
      <w:lang w:val="en-US"/>
    </w:rPr>
  </w:style>
  <w:style w:type="paragraph" w:styleId="FootnoteText">
    <w:name w:val="footnote text"/>
    <w:aliases w:val="Geneva 9,Font: Geneva 9,Boston 10,f,FOOTNOTES,fn,single space,footnote text,f Знак Знак,f Знак Знак Знак,Footnote,otnote Text,Fu?note,F,Style 25,DNV?no"/>
    <w:basedOn w:val="Normal"/>
    <w:link w:val="FootnoteTextChar"/>
    <w:uiPriority w:val="99"/>
    <w:rPr>
      <w:rFonts w:ascii="Arial" w:hAnsi="Arial"/>
      <w:sz w:val="20"/>
      <w:szCs w:val="20"/>
      <w:lang w:eastAsia="x-none"/>
    </w:rPr>
  </w:style>
  <w:style w:type="paragraph" w:customStyle="1" w:styleId="a">
    <w:name w:val="_"/>
    <w:basedOn w:val="Normal"/>
    <w:pPr>
      <w:widowControl w:val="0"/>
      <w:autoSpaceDE w:val="0"/>
      <w:autoSpaceDN w:val="0"/>
      <w:adjustRightInd w:val="0"/>
      <w:ind w:left="1440" w:hanging="720"/>
    </w:pPr>
    <w:rPr>
      <w:lang w:val="en-US"/>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MS Mincho"/>
      <w:lang w:val="en-US" w:eastAsia="ja-JP"/>
    </w:rPr>
  </w:style>
  <w:style w:type="character" w:styleId="FootnoteReference">
    <w:name w:val="footnote reference"/>
    <w:aliases w:val="SUPERS"/>
    <w:uiPriority w:val="99"/>
    <w:rPr>
      <w:vertAlign w:val="superscript"/>
    </w:rPr>
  </w:style>
  <w:style w:type="paragraph" w:styleId="BodyTextIndent2">
    <w:name w:val="Body Text Indent 2"/>
    <w:basedOn w:val="Normal"/>
    <w:pPr>
      <w:ind w:left="2160"/>
    </w:pPr>
    <w:rPr>
      <w:rFonts w:ascii="Arial" w:hAnsi="Arial" w:cs="Arial"/>
      <w:iCs/>
      <w:snapToGrid w:val="0"/>
      <w:sz w:val="22"/>
      <w:szCs w:val="22"/>
    </w:rPr>
  </w:style>
  <w:style w:type="paragraph" w:styleId="BodyTextIndent3">
    <w:name w:val="Body Text Indent 3"/>
    <w:basedOn w:val="Normal"/>
    <w:pPr>
      <w:ind w:left="2160" w:hanging="2160"/>
    </w:pPr>
    <w:rPr>
      <w:rFonts w:ascii="Arial" w:hAnsi="Arial" w:cs="Arial"/>
      <w:iCs/>
      <w:snapToGrid w:val="0"/>
      <w:sz w:val="22"/>
      <w:szCs w:val="22"/>
    </w:rPr>
  </w:style>
  <w:style w:type="paragraph" w:customStyle="1" w:styleId="xl25">
    <w:name w:val="xl25"/>
    <w:basedOn w:val="Normal"/>
    <w:pPr>
      <w:spacing w:before="100" w:beforeAutospacing="1" w:after="100" w:afterAutospacing="1"/>
      <w:jc w:val="center"/>
    </w:pPr>
    <w:rPr>
      <w:rFonts w:ascii="Arial" w:hAnsi="Arial" w:cs="Arial"/>
      <w:b/>
      <w:bCs/>
      <w:lang w:val="en-US"/>
    </w:rPr>
  </w:style>
  <w:style w:type="paragraph" w:styleId="Caption">
    <w:name w:val="caption"/>
    <w:basedOn w:val="Normal"/>
    <w:next w:val="Normal"/>
    <w:qFormat/>
    <w:rPr>
      <w:rFonts w:ascii="Arial" w:hAnsi="Arial" w:cs="Arial"/>
      <w:b/>
      <w:bCs/>
      <w:color w:val="FF0000"/>
      <w:sz w:val="22"/>
      <w:lang w:val="en-US"/>
    </w:rPr>
  </w:style>
  <w:style w:type="paragraph" w:styleId="Title">
    <w:name w:val="Title"/>
    <w:basedOn w:val="Normal"/>
    <w:link w:val="TitleChar"/>
    <w:qFormat/>
    <w:pPr>
      <w:keepLines/>
      <w:jc w:val="center"/>
    </w:pPr>
    <w:rPr>
      <w:b/>
      <w:caps/>
      <w:sz w:val="28"/>
    </w:rPr>
  </w:style>
  <w:style w:type="paragraph" w:styleId="Subtitle">
    <w:name w:val="Subtitle"/>
    <w:basedOn w:val="Normal"/>
    <w:qFormat/>
    <w:pPr>
      <w:jc w:val="both"/>
    </w:pPr>
    <w:rPr>
      <w:rFonts w:ascii="Arial" w:hAnsi="Arial" w:cs="Arial"/>
      <w:b/>
      <w:bCs/>
      <w:sz w:val="22"/>
      <w:lang w:val="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ext">
    <w:name w:val="Text"/>
    <w:basedOn w:val="Normal"/>
    <w:pPr>
      <w:jc w:val="both"/>
    </w:pPr>
    <w:rPr>
      <w:lang w:val="en-US"/>
    </w:rPr>
  </w:style>
  <w:style w:type="paragraph" w:styleId="TOC6">
    <w:name w:val="toc 6"/>
    <w:basedOn w:val="Normal"/>
    <w:next w:val="Normal"/>
    <w:autoRedefine/>
    <w:semiHidden/>
    <w:pPr>
      <w:spacing w:line="220" w:lineRule="atLeast"/>
      <w:ind w:left="1195"/>
    </w:pPr>
    <w:rPr>
      <w:rFonts w:ascii="Arial" w:hAnsi="Arial" w:cs="Arial"/>
      <w:b/>
      <w:sz w:val="22"/>
      <w:lang w:val="en-US"/>
    </w:rPr>
  </w:style>
  <w:style w:type="paragraph" w:customStyle="1" w:styleId="Title1">
    <w:name w:val="Title1"/>
    <w:basedOn w:val="Heading1"/>
    <w:pPr>
      <w:jc w:val="left"/>
    </w:pPr>
    <w:rPr>
      <w:rFonts w:ascii="Tahoma" w:hAnsi="Tahoma" w:cs="Tahoma"/>
      <w:bCs w:val="0"/>
      <w:i/>
      <w:iCs/>
      <w:sz w:val="32"/>
    </w:rPr>
  </w:style>
  <w:style w:type="character" w:styleId="Strong">
    <w:name w:val="Strong"/>
    <w:uiPriority w:val="22"/>
    <w:qFormat/>
    <w:rsid w:val="00570FFC"/>
    <w:rPr>
      <w:b/>
      <w:bCs/>
    </w:rPr>
  </w:style>
  <w:style w:type="paragraph" w:customStyle="1" w:styleId="PargrafodaLista1">
    <w:name w:val="Parágrafo da Lista1"/>
    <w:basedOn w:val="Normal"/>
    <w:uiPriority w:val="34"/>
    <w:qFormat/>
    <w:rsid w:val="00AF3F74"/>
    <w:pPr>
      <w:ind w:left="708"/>
    </w:pPr>
  </w:style>
  <w:style w:type="paragraph" w:styleId="ListParagraph">
    <w:name w:val="List Paragraph"/>
    <w:aliases w:val="En tête 1"/>
    <w:basedOn w:val="Normal"/>
    <w:link w:val="ListParagraphChar"/>
    <w:uiPriority w:val="34"/>
    <w:qFormat/>
    <w:rsid w:val="004F48B7"/>
    <w:pPr>
      <w:spacing w:after="200" w:line="276" w:lineRule="auto"/>
      <w:ind w:left="720"/>
      <w:contextualSpacing/>
    </w:pPr>
    <w:rPr>
      <w:rFonts w:ascii="Calibri" w:hAnsi="Calibri"/>
      <w:sz w:val="22"/>
      <w:szCs w:val="22"/>
      <w:lang w:val="pt-PT"/>
    </w:rPr>
  </w:style>
  <w:style w:type="character" w:styleId="Emphasis">
    <w:name w:val="Emphasis"/>
    <w:uiPriority w:val="20"/>
    <w:qFormat/>
    <w:rsid w:val="00B964B8"/>
    <w:rPr>
      <w:i/>
      <w:iCs/>
    </w:rPr>
  </w:style>
  <w:style w:type="paragraph" w:customStyle="1" w:styleId="rtejustify">
    <w:name w:val="rtejustify"/>
    <w:basedOn w:val="Normal"/>
    <w:rsid w:val="009614D4"/>
    <w:pPr>
      <w:spacing w:before="240" w:after="240"/>
      <w:jc w:val="both"/>
    </w:pPr>
    <w:rPr>
      <w:lang w:val="en-US"/>
    </w:rPr>
  </w:style>
  <w:style w:type="character" w:customStyle="1" w:styleId="st">
    <w:name w:val="st"/>
    <w:basedOn w:val="DefaultParagraphFont"/>
    <w:rsid w:val="009614D4"/>
  </w:style>
  <w:style w:type="character" w:styleId="Hyperlink">
    <w:name w:val="Hyperlink"/>
    <w:uiPriority w:val="99"/>
    <w:unhideWhenUsed/>
    <w:rsid w:val="0023651F"/>
    <w:rPr>
      <w:color w:val="0000FF"/>
      <w:u w:val="single"/>
    </w:rPr>
  </w:style>
  <w:style w:type="character" w:customStyle="1" w:styleId="BodyTextChar">
    <w:name w:val="Body Text Char"/>
    <w:link w:val="BodyText"/>
    <w:rsid w:val="00865446"/>
    <w:rPr>
      <w:bCs/>
      <w:sz w:val="22"/>
    </w:rPr>
  </w:style>
  <w:style w:type="character" w:styleId="CommentReference">
    <w:name w:val="annotation reference"/>
    <w:rsid w:val="00865446"/>
    <w:rPr>
      <w:sz w:val="16"/>
      <w:szCs w:val="16"/>
    </w:rPr>
  </w:style>
  <w:style w:type="paragraph" w:styleId="CommentText">
    <w:name w:val="annotation text"/>
    <w:basedOn w:val="Normal"/>
    <w:link w:val="CommentTextChar"/>
    <w:uiPriority w:val="99"/>
    <w:rsid w:val="00865446"/>
    <w:rPr>
      <w:sz w:val="20"/>
      <w:szCs w:val="20"/>
      <w:lang w:eastAsia="x-none"/>
    </w:rPr>
  </w:style>
  <w:style w:type="character" w:customStyle="1" w:styleId="CommentTextChar">
    <w:name w:val="Comment Text Char"/>
    <w:link w:val="CommentText"/>
    <w:uiPriority w:val="99"/>
    <w:rsid w:val="00865446"/>
    <w:rPr>
      <w:lang w:val="en-GB" w:eastAsia="x-none"/>
    </w:rPr>
  </w:style>
  <w:style w:type="character" w:customStyle="1" w:styleId="FootnoteTextChar">
    <w:name w:val="Footnote Text Char"/>
    <w:aliases w:val="Geneva 9 Char,Font: Geneva 9 Char,Boston 10 Char,f Char,FOOTNOTES Char,fn Char,single space Char,footnote text Char,f Знак Знак Char,f Знак Знак Знак Char,Footnote Char,otnote Text Char,Fu?note Char,F Char,Style 25 Char,DNV?no Char"/>
    <w:link w:val="FootnoteText"/>
    <w:uiPriority w:val="99"/>
    <w:rsid w:val="00865446"/>
    <w:rPr>
      <w:rFonts w:ascii="Arial" w:hAnsi="Arial"/>
      <w:lang w:val="en-GB"/>
    </w:rPr>
  </w:style>
  <w:style w:type="paragraph" w:styleId="BalloonText">
    <w:name w:val="Balloon Text"/>
    <w:basedOn w:val="Normal"/>
    <w:link w:val="BalloonTextChar"/>
    <w:rsid w:val="00865446"/>
    <w:rPr>
      <w:rFonts w:ascii="Tahoma" w:hAnsi="Tahoma" w:cs="Tahoma"/>
      <w:sz w:val="16"/>
      <w:szCs w:val="16"/>
    </w:rPr>
  </w:style>
  <w:style w:type="character" w:customStyle="1" w:styleId="BalloonTextChar">
    <w:name w:val="Balloon Text Char"/>
    <w:link w:val="BalloonText"/>
    <w:rsid w:val="00865446"/>
    <w:rPr>
      <w:rFonts w:ascii="Tahoma" w:hAnsi="Tahoma" w:cs="Tahoma"/>
      <w:sz w:val="16"/>
      <w:szCs w:val="16"/>
      <w:lang w:val="en-GB"/>
    </w:rPr>
  </w:style>
  <w:style w:type="paragraph" w:customStyle="1" w:styleId="1">
    <w:name w:val="Абзац списка1"/>
    <w:basedOn w:val="Normal"/>
    <w:qFormat/>
    <w:rsid w:val="00397243"/>
    <w:pPr>
      <w:ind w:left="720"/>
    </w:pPr>
    <w:rPr>
      <w:lang w:val="en-US"/>
    </w:rPr>
  </w:style>
  <w:style w:type="character" w:customStyle="1" w:styleId="BodyText3Char">
    <w:name w:val="Body Text 3 Char"/>
    <w:link w:val="BodyText3"/>
    <w:rsid w:val="000E0ADE"/>
    <w:rPr>
      <w:rFonts w:eastAsia="MS Mincho"/>
      <w:b/>
      <w:bCs/>
      <w:sz w:val="24"/>
      <w:szCs w:val="24"/>
      <w:lang w:eastAsia="ja-JP"/>
    </w:rPr>
  </w:style>
  <w:style w:type="table" w:styleId="TableGrid">
    <w:name w:val="Table Grid"/>
    <w:basedOn w:val="TableNormal"/>
    <w:uiPriority w:val="59"/>
    <w:rsid w:val="00B60D20"/>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n tête 1 Char"/>
    <w:link w:val="ListParagraph"/>
    <w:uiPriority w:val="34"/>
    <w:locked/>
    <w:rsid w:val="00B60D20"/>
    <w:rPr>
      <w:rFonts w:ascii="Calibri" w:hAnsi="Calibri"/>
      <w:sz w:val="22"/>
      <w:szCs w:val="22"/>
      <w:lang w:val="pt-PT"/>
    </w:rPr>
  </w:style>
  <w:style w:type="character" w:customStyle="1" w:styleId="TitleChar">
    <w:name w:val="Title Char"/>
    <w:link w:val="Title"/>
    <w:rsid w:val="00BC6E83"/>
    <w:rPr>
      <w:b/>
      <w:caps/>
      <w:sz w:val="28"/>
      <w:szCs w:val="24"/>
      <w:lang w:val="en-GB" w:eastAsia="en-US"/>
    </w:rPr>
  </w:style>
  <w:style w:type="character" w:customStyle="1" w:styleId="fontstyle01">
    <w:name w:val="fontstyle01"/>
    <w:basedOn w:val="DefaultParagraphFont"/>
    <w:rsid w:val="00FE7ECA"/>
    <w:rPr>
      <w:rFonts w:ascii="Calibri" w:hAnsi="Calibri" w:hint="default"/>
      <w:b w:val="0"/>
      <w:bCs w:val="0"/>
      <w:i w:val="0"/>
      <w:iCs w:val="0"/>
      <w:color w:val="000000"/>
      <w:sz w:val="22"/>
      <w:szCs w:val="22"/>
    </w:rPr>
  </w:style>
  <w:style w:type="paragraph" w:styleId="NoSpacing">
    <w:name w:val="No Spacing"/>
    <w:link w:val="NoSpacingChar"/>
    <w:uiPriority w:val="1"/>
    <w:qFormat/>
    <w:rsid w:val="00A85F06"/>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locked/>
    <w:rsid w:val="00A85F06"/>
    <w:rPr>
      <w:rFonts w:asciiTheme="minorHAnsi" w:eastAsiaTheme="minorHAnsi" w:hAnsiTheme="minorHAnsi" w:cstheme="minorBidi"/>
      <w:sz w:val="22"/>
      <w:szCs w:val="22"/>
      <w:lang w:val="en-US" w:eastAsia="en-US"/>
    </w:rPr>
  </w:style>
  <w:style w:type="paragraph" w:customStyle="1" w:styleId="Pa2">
    <w:name w:val="Pa2"/>
    <w:basedOn w:val="Normal"/>
    <w:next w:val="Normal"/>
    <w:uiPriority w:val="99"/>
    <w:rsid w:val="00F654BF"/>
    <w:pPr>
      <w:autoSpaceDE w:val="0"/>
      <w:autoSpaceDN w:val="0"/>
      <w:adjustRightInd w:val="0"/>
      <w:spacing w:line="191" w:lineRule="atLeast"/>
    </w:pPr>
    <w:rPr>
      <w:rFonts w:ascii="Roboto" w:eastAsiaTheme="minorHAnsi" w:hAnsi="Roboto"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3046">
      <w:bodyDiv w:val="1"/>
      <w:marLeft w:val="0"/>
      <w:marRight w:val="0"/>
      <w:marTop w:val="0"/>
      <w:marBottom w:val="0"/>
      <w:divBdr>
        <w:top w:val="none" w:sz="0" w:space="0" w:color="auto"/>
        <w:left w:val="none" w:sz="0" w:space="0" w:color="auto"/>
        <w:bottom w:val="none" w:sz="0" w:space="0" w:color="auto"/>
        <w:right w:val="none" w:sz="0" w:space="0" w:color="auto"/>
      </w:divBdr>
    </w:div>
    <w:div w:id="689645366">
      <w:bodyDiv w:val="1"/>
      <w:marLeft w:val="0"/>
      <w:marRight w:val="0"/>
      <w:marTop w:val="0"/>
      <w:marBottom w:val="0"/>
      <w:divBdr>
        <w:top w:val="none" w:sz="0" w:space="0" w:color="auto"/>
        <w:left w:val="none" w:sz="0" w:space="0" w:color="auto"/>
        <w:bottom w:val="none" w:sz="0" w:space="0" w:color="auto"/>
        <w:right w:val="none" w:sz="0" w:space="0" w:color="auto"/>
      </w:divBdr>
    </w:div>
    <w:div w:id="724451598">
      <w:bodyDiv w:val="1"/>
      <w:marLeft w:val="0"/>
      <w:marRight w:val="0"/>
      <w:marTop w:val="0"/>
      <w:marBottom w:val="0"/>
      <w:divBdr>
        <w:top w:val="none" w:sz="0" w:space="0" w:color="auto"/>
        <w:left w:val="none" w:sz="0" w:space="0" w:color="auto"/>
        <w:bottom w:val="none" w:sz="0" w:space="0" w:color="auto"/>
        <w:right w:val="none" w:sz="0" w:space="0" w:color="auto"/>
      </w:divBdr>
    </w:div>
    <w:div w:id="730464456">
      <w:bodyDiv w:val="1"/>
      <w:marLeft w:val="0"/>
      <w:marRight w:val="0"/>
      <w:marTop w:val="0"/>
      <w:marBottom w:val="0"/>
      <w:divBdr>
        <w:top w:val="none" w:sz="0" w:space="0" w:color="auto"/>
        <w:left w:val="none" w:sz="0" w:space="0" w:color="auto"/>
        <w:bottom w:val="none" w:sz="0" w:space="0" w:color="auto"/>
        <w:right w:val="none" w:sz="0" w:space="0" w:color="auto"/>
      </w:divBdr>
    </w:div>
    <w:div w:id="961889032">
      <w:bodyDiv w:val="1"/>
      <w:marLeft w:val="0"/>
      <w:marRight w:val="0"/>
      <w:marTop w:val="0"/>
      <w:marBottom w:val="0"/>
      <w:divBdr>
        <w:top w:val="none" w:sz="0" w:space="0" w:color="auto"/>
        <w:left w:val="none" w:sz="0" w:space="0" w:color="auto"/>
        <w:bottom w:val="none" w:sz="0" w:space="0" w:color="auto"/>
        <w:right w:val="none" w:sz="0" w:space="0" w:color="auto"/>
      </w:divBdr>
      <w:divsChild>
        <w:div w:id="316614217">
          <w:marLeft w:val="1166"/>
          <w:marRight w:val="0"/>
          <w:marTop w:val="86"/>
          <w:marBottom w:val="0"/>
          <w:divBdr>
            <w:top w:val="none" w:sz="0" w:space="0" w:color="auto"/>
            <w:left w:val="none" w:sz="0" w:space="0" w:color="auto"/>
            <w:bottom w:val="none" w:sz="0" w:space="0" w:color="auto"/>
            <w:right w:val="none" w:sz="0" w:space="0" w:color="auto"/>
          </w:divBdr>
        </w:div>
        <w:div w:id="474568221">
          <w:marLeft w:val="1166"/>
          <w:marRight w:val="0"/>
          <w:marTop w:val="86"/>
          <w:marBottom w:val="0"/>
          <w:divBdr>
            <w:top w:val="none" w:sz="0" w:space="0" w:color="auto"/>
            <w:left w:val="none" w:sz="0" w:space="0" w:color="auto"/>
            <w:bottom w:val="none" w:sz="0" w:space="0" w:color="auto"/>
            <w:right w:val="none" w:sz="0" w:space="0" w:color="auto"/>
          </w:divBdr>
        </w:div>
        <w:div w:id="945961629">
          <w:marLeft w:val="1166"/>
          <w:marRight w:val="0"/>
          <w:marTop w:val="86"/>
          <w:marBottom w:val="0"/>
          <w:divBdr>
            <w:top w:val="none" w:sz="0" w:space="0" w:color="auto"/>
            <w:left w:val="none" w:sz="0" w:space="0" w:color="auto"/>
            <w:bottom w:val="none" w:sz="0" w:space="0" w:color="auto"/>
            <w:right w:val="none" w:sz="0" w:space="0" w:color="auto"/>
          </w:divBdr>
        </w:div>
        <w:div w:id="1068773233">
          <w:marLeft w:val="1166"/>
          <w:marRight w:val="0"/>
          <w:marTop w:val="86"/>
          <w:marBottom w:val="0"/>
          <w:divBdr>
            <w:top w:val="none" w:sz="0" w:space="0" w:color="auto"/>
            <w:left w:val="none" w:sz="0" w:space="0" w:color="auto"/>
            <w:bottom w:val="none" w:sz="0" w:space="0" w:color="auto"/>
            <w:right w:val="none" w:sz="0" w:space="0" w:color="auto"/>
          </w:divBdr>
        </w:div>
        <w:div w:id="1177579789">
          <w:marLeft w:val="1166"/>
          <w:marRight w:val="0"/>
          <w:marTop w:val="86"/>
          <w:marBottom w:val="0"/>
          <w:divBdr>
            <w:top w:val="none" w:sz="0" w:space="0" w:color="auto"/>
            <w:left w:val="none" w:sz="0" w:space="0" w:color="auto"/>
            <w:bottom w:val="none" w:sz="0" w:space="0" w:color="auto"/>
            <w:right w:val="none" w:sz="0" w:space="0" w:color="auto"/>
          </w:divBdr>
        </w:div>
      </w:divsChild>
    </w:div>
    <w:div w:id="1067338237">
      <w:bodyDiv w:val="1"/>
      <w:marLeft w:val="0"/>
      <w:marRight w:val="0"/>
      <w:marTop w:val="0"/>
      <w:marBottom w:val="0"/>
      <w:divBdr>
        <w:top w:val="none" w:sz="0" w:space="0" w:color="auto"/>
        <w:left w:val="none" w:sz="0" w:space="0" w:color="auto"/>
        <w:bottom w:val="none" w:sz="0" w:space="0" w:color="auto"/>
        <w:right w:val="none" w:sz="0" w:space="0" w:color="auto"/>
      </w:divBdr>
    </w:div>
    <w:div w:id="1142968661">
      <w:bodyDiv w:val="1"/>
      <w:marLeft w:val="0"/>
      <w:marRight w:val="0"/>
      <w:marTop w:val="0"/>
      <w:marBottom w:val="0"/>
      <w:divBdr>
        <w:top w:val="none" w:sz="0" w:space="0" w:color="auto"/>
        <w:left w:val="none" w:sz="0" w:space="0" w:color="auto"/>
        <w:bottom w:val="none" w:sz="0" w:space="0" w:color="auto"/>
        <w:right w:val="none" w:sz="0" w:space="0" w:color="auto"/>
      </w:divBdr>
    </w:div>
    <w:div w:id="1351762475">
      <w:bodyDiv w:val="1"/>
      <w:marLeft w:val="0"/>
      <w:marRight w:val="0"/>
      <w:marTop w:val="0"/>
      <w:marBottom w:val="0"/>
      <w:divBdr>
        <w:top w:val="none" w:sz="0" w:space="0" w:color="auto"/>
        <w:left w:val="none" w:sz="0" w:space="0" w:color="auto"/>
        <w:bottom w:val="none" w:sz="0" w:space="0" w:color="auto"/>
        <w:right w:val="none" w:sz="0" w:space="0" w:color="auto"/>
      </w:divBdr>
      <w:divsChild>
        <w:div w:id="61606542">
          <w:marLeft w:val="720"/>
          <w:marRight w:val="0"/>
          <w:marTop w:val="0"/>
          <w:marBottom w:val="0"/>
          <w:divBdr>
            <w:top w:val="none" w:sz="0" w:space="0" w:color="auto"/>
            <w:left w:val="none" w:sz="0" w:space="0" w:color="auto"/>
            <w:bottom w:val="none" w:sz="0" w:space="0" w:color="auto"/>
            <w:right w:val="none" w:sz="0" w:space="0" w:color="auto"/>
          </w:divBdr>
        </w:div>
        <w:div w:id="1161655663">
          <w:marLeft w:val="720"/>
          <w:marRight w:val="0"/>
          <w:marTop w:val="0"/>
          <w:marBottom w:val="0"/>
          <w:divBdr>
            <w:top w:val="none" w:sz="0" w:space="0" w:color="auto"/>
            <w:left w:val="none" w:sz="0" w:space="0" w:color="auto"/>
            <w:bottom w:val="none" w:sz="0" w:space="0" w:color="auto"/>
            <w:right w:val="none" w:sz="0" w:space="0" w:color="auto"/>
          </w:divBdr>
        </w:div>
        <w:div w:id="2016881595">
          <w:marLeft w:val="720"/>
          <w:marRight w:val="0"/>
          <w:marTop w:val="0"/>
          <w:marBottom w:val="0"/>
          <w:divBdr>
            <w:top w:val="none" w:sz="0" w:space="0" w:color="auto"/>
            <w:left w:val="none" w:sz="0" w:space="0" w:color="auto"/>
            <w:bottom w:val="none" w:sz="0" w:space="0" w:color="auto"/>
            <w:right w:val="none" w:sz="0" w:space="0" w:color="auto"/>
          </w:divBdr>
        </w:div>
      </w:divsChild>
    </w:div>
    <w:div w:id="1658146179">
      <w:bodyDiv w:val="1"/>
      <w:marLeft w:val="0"/>
      <w:marRight w:val="0"/>
      <w:marTop w:val="0"/>
      <w:marBottom w:val="0"/>
      <w:divBdr>
        <w:top w:val="none" w:sz="0" w:space="0" w:color="auto"/>
        <w:left w:val="none" w:sz="0" w:space="0" w:color="auto"/>
        <w:bottom w:val="none" w:sz="0" w:space="0" w:color="auto"/>
        <w:right w:val="none" w:sz="0" w:space="0" w:color="auto"/>
      </w:divBdr>
      <w:divsChild>
        <w:div w:id="194850398">
          <w:marLeft w:val="0"/>
          <w:marRight w:val="0"/>
          <w:marTop w:val="375"/>
          <w:marBottom w:val="0"/>
          <w:divBdr>
            <w:top w:val="none" w:sz="0" w:space="0" w:color="auto"/>
            <w:left w:val="none" w:sz="0" w:space="0" w:color="auto"/>
            <w:bottom w:val="none" w:sz="0" w:space="0" w:color="auto"/>
            <w:right w:val="none" w:sz="0" w:space="0" w:color="auto"/>
          </w:divBdr>
          <w:divsChild>
            <w:div w:id="1686245988">
              <w:marLeft w:val="0"/>
              <w:marRight w:val="0"/>
              <w:marTop w:val="0"/>
              <w:marBottom w:val="0"/>
              <w:divBdr>
                <w:top w:val="none" w:sz="0" w:space="0" w:color="auto"/>
                <w:left w:val="none" w:sz="0" w:space="0" w:color="auto"/>
                <w:bottom w:val="none" w:sz="0" w:space="0" w:color="auto"/>
                <w:right w:val="none" w:sz="0" w:space="0" w:color="auto"/>
              </w:divBdr>
              <w:divsChild>
                <w:div w:id="1247619337">
                  <w:marLeft w:val="0"/>
                  <w:marRight w:val="0"/>
                  <w:marTop w:val="0"/>
                  <w:marBottom w:val="0"/>
                  <w:divBdr>
                    <w:top w:val="none" w:sz="0" w:space="0" w:color="auto"/>
                    <w:left w:val="none" w:sz="0" w:space="0" w:color="auto"/>
                    <w:bottom w:val="none" w:sz="0" w:space="0" w:color="auto"/>
                    <w:right w:val="none" w:sz="0" w:space="0" w:color="auto"/>
                  </w:divBdr>
                  <w:divsChild>
                    <w:div w:id="1245459124">
                      <w:marLeft w:val="0"/>
                      <w:marRight w:val="0"/>
                      <w:marTop w:val="0"/>
                      <w:marBottom w:val="0"/>
                      <w:divBdr>
                        <w:top w:val="none" w:sz="0" w:space="0" w:color="auto"/>
                        <w:left w:val="none" w:sz="0" w:space="0" w:color="auto"/>
                        <w:bottom w:val="none" w:sz="0" w:space="0" w:color="auto"/>
                        <w:right w:val="none" w:sz="0" w:space="0" w:color="auto"/>
                      </w:divBdr>
                      <w:divsChild>
                        <w:div w:id="845293639">
                          <w:marLeft w:val="0"/>
                          <w:marRight w:val="0"/>
                          <w:marTop w:val="0"/>
                          <w:marBottom w:val="0"/>
                          <w:divBdr>
                            <w:top w:val="none" w:sz="0" w:space="0" w:color="auto"/>
                            <w:left w:val="none" w:sz="0" w:space="0" w:color="auto"/>
                            <w:bottom w:val="none" w:sz="0" w:space="0" w:color="auto"/>
                            <w:right w:val="none" w:sz="0" w:space="0" w:color="auto"/>
                          </w:divBdr>
                          <w:divsChild>
                            <w:div w:id="429786711">
                              <w:marLeft w:val="0"/>
                              <w:marRight w:val="0"/>
                              <w:marTop w:val="0"/>
                              <w:marBottom w:val="0"/>
                              <w:divBdr>
                                <w:top w:val="none" w:sz="0" w:space="0" w:color="auto"/>
                                <w:left w:val="none" w:sz="0" w:space="0" w:color="auto"/>
                                <w:bottom w:val="none" w:sz="0" w:space="0" w:color="auto"/>
                                <w:right w:val="none" w:sz="0" w:space="0" w:color="auto"/>
                              </w:divBdr>
                              <w:divsChild>
                                <w:div w:id="1473598957">
                                  <w:marLeft w:val="0"/>
                                  <w:marRight w:val="0"/>
                                  <w:marTop w:val="0"/>
                                  <w:marBottom w:val="0"/>
                                  <w:divBdr>
                                    <w:top w:val="none" w:sz="0" w:space="0" w:color="auto"/>
                                    <w:left w:val="none" w:sz="0" w:space="0" w:color="auto"/>
                                    <w:bottom w:val="none" w:sz="0" w:space="0" w:color="auto"/>
                                    <w:right w:val="none" w:sz="0" w:space="0" w:color="auto"/>
                                  </w:divBdr>
                                  <w:divsChild>
                                    <w:div w:id="864055223">
                                      <w:marLeft w:val="0"/>
                                      <w:marRight w:val="0"/>
                                      <w:marTop w:val="0"/>
                                      <w:marBottom w:val="0"/>
                                      <w:divBdr>
                                        <w:top w:val="none" w:sz="0" w:space="0" w:color="auto"/>
                                        <w:left w:val="none" w:sz="0" w:space="0" w:color="auto"/>
                                        <w:bottom w:val="none" w:sz="0" w:space="0" w:color="auto"/>
                                        <w:right w:val="none" w:sz="0" w:space="0" w:color="auto"/>
                                      </w:divBdr>
                                      <w:divsChild>
                                        <w:div w:id="2070960873">
                                          <w:marLeft w:val="0"/>
                                          <w:marRight w:val="0"/>
                                          <w:marTop w:val="0"/>
                                          <w:marBottom w:val="0"/>
                                          <w:divBdr>
                                            <w:top w:val="none" w:sz="0" w:space="0" w:color="auto"/>
                                            <w:left w:val="none" w:sz="0" w:space="0" w:color="auto"/>
                                            <w:bottom w:val="none" w:sz="0" w:space="0" w:color="auto"/>
                                            <w:right w:val="none" w:sz="0" w:space="0" w:color="auto"/>
                                          </w:divBdr>
                                          <w:divsChild>
                                            <w:div w:id="264072653">
                                              <w:marLeft w:val="0"/>
                                              <w:marRight w:val="0"/>
                                              <w:marTop w:val="0"/>
                                              <w:marBottom w:val="0"/>
                                              <w:divBdr>
                                                <w:top w:val="none" w:sz="0" w:space="0" w:color="auto"/>
                                                <w:left w:val="none" w:sz="0" w:space="0" w:color="auto"/>
                                                <w:bottom w:val="none" w:sz="0" w:space="0" w:color="auto"/>
                                                <w:right w:val="none" w:sz="0" w:space="0" w:color="auto"/>
                                              </w:divBdr>
                                              <w:divsChild>
                                                <w:div w:id="607738523">
                                                  <w:marLeft w:val="0"/>
                                                  <w:marRight w:val="0"/>
                                                  <w:marTop w:val="0"/>
                                                  <w:marBottom w:val="0"/>
                                                  <w:divBdr>
                                                    <w:top w:val="none" w:sz="0" w:space="0" w:color="auto"/>
                                                    <w:left w:val="none" w:sz="0" w:space="0" w:color="auto"/>
                                                    <w:bottom w:val="none" w:sz="0" w:space="0" w:color="auto"/>
                                                    <w:right w:val="none" w:sz="0" w:space="0" w:color="auto"/>
                                                  </w:divBdr>
                                                  <w:divsChild>
                                                    <w:div w:id="1286350341">
                                                      <w:marLeft w:val="0"/>
                                                      <w:marRight w:val="0"/>
                                                      <w:marTop w:val="0"/>
                                                      <w:marBottom w:val="0"/>
                                                      <w:divBdr>
                                                        <w:top w:val="none" w:sz="0" w:space="0" w:color="auto"/>
                                                        <w:left w:val="none" w:sz="0" w:space="0" w:color="auto"/>
                                                        <w:bottom w:val="none" w:sz="0" w:space="0" w:color="auto"/>
                                                        <w:right w:val="none" w:sz="0" w:space="0" w:color="auto"/>
                                                      </w:divBdr>
                                                      <w:divsChild>
                                                        <w:div w:id="736169823">
                                                          <w:marLeft w:val="0"/>
                                                          <w:marRight w:val="0"/>
                                                          <w:marTop w:val="0"/>
                                                          <w:marBottom w:val="150"/>
                                                          <w:divBdr>
                                                            <w:top w:val="none" w:sz="0" w:space="0" w:color="auto"/>
                                                            <w:left w:val="none" w:sz="0" w:space="0" w:color="auto"/>
                                                            <w:bottom w:val="single" w:sz="6" w:space="8" w:color="CCCCCC"/>
                                                            <w:right w:val="none" w:sz="0" w:space="0" w:color="auto"/>
                                                          </w:divBdr>
                                                          <w:divsChild>
                                                            <w:div w:id="1014115052">
                                                              <w:marLeft w:val="0"/>
                                                              <w:marRight w:val="0"/>
                                                              <w:marTop w:val="0"/>
                                                              <w:marBottom w:val="0"/>
                                                              <w:divBdr>
                                                                <w:top w:val="none" w:sz="0" w:space="0" w:color="auto"/>
                                                                <w:left w:val="none" w:sz="0" w:space="0" w:color="auto"/>
                                                                <w:bottom w:val="none" w:sz="0" w:space="0" w:color="auto"/>
                                                                <w:right w:val="none" w:sz="0" w:space="0" w:color="auto"/>
                                                              </w:divBdr>
                                                              <w:divsChild>
                                                                <w:div w:id="1157260977">
                                                                  <w:marLeft w:val="0"/>
                                                                  <w:marRight w:val="0"/>
                                                                  <w:marTop w:val="0"/>
                                                                  <w:marBottom w:val="0"/>
                                                                  <w:divBdr>
                                                                    <w:top w:val="none" w:sz="0" w:space="0" w:color="auto"/>
                                                                    <w:left w:val="none" w:sz="0" w:space="0" w:color="auto"/>
                                                                    <w:bottom w:val="none" w:sz="0" w:space="0" w:color="auto"/>
                                                                    <w:right w:val="none" w:sz="0" w:space="0" w:color="auto"/>
                                                                  </w:divBdr>
                                                                  <w:divsChild>
                                                                    <w:div w:id="1121270353">
                                                                      <w:marLeft w:val="0"/>
                                                                      <w:marRight w:val="0"/>
                                                                      <w:marTop w:val="0"/>
                                                                      <w:marBottom w:val="0"/>
                                                                      <w:divBdr>
                                                                        <w:top w:val="none" w:sz="0" w:space="0" w:color="auto"/>
                                                                        <w:left w:val="none" w:sz="0" w:space="0" w:color="auto"/>
                                                                        <w:bottom w:val="none" w:sz="0" w:space="0" w:color="auto"/>
                                                                        <w:right w:val="none" w:sz="0" w:space="0" w:color="auto"/>
                                                                      </w:divBdr>
                                                                      <w:divsChild>
                                                                        <w:div w:id="2572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2078">
      <w:bodyDiv w:val="1"/>
      <w:marLeft w:val="0"/>
      <w:marRight w:val="0"/>
      <w:marTop w:val="0"/>
      <w:marBottom w:val="0"/>
      <w:divBdr>
        <w:top w:val="none" w:sz="0" w:space="0" w:color="auto"/>
        <w:left w:val="none" w:sz="0" w:space="0" w:color="auto"/>
        <w:bottom w:val="none" w:sz="0" w:space="0" w:color="auto"/>
        <w:right w:val="none" w:sz="0" w:space="0" w:color="auto"/>
      </w:divBdr>
    </w:div>
    <w:div w:id="1821772517">
      <w:bodyDiv w:val="1"/>
      <w:marLeft w:val="0"/>
      <w:marRight w:val="0"/>
      <w:marTop w:val="0"/>
      <w:marBottom w:val="0"/>
      <w:divBdr>
        <w:top w:val="none" w:sz="0" w:space="0" w:color="auto"/>
        <w:left w:val="none" w:sz="0" w:space="0" w:color="auto"/>
        <w:bottom w:val="none" w:sz="0" w:space="0" w:color="auto"/>
        <w:right w:val="none" w:sz="0" w:space="0" w:color="auto"/>
      </w:divBdr>
    </w:div>
    <w:div w:id="1844661532">
      <w:bodyDiv w:val="1"/>
      <w:marLeft w:val="0"/>
      <w:marRight w:val="0"/>
      <w:marTop w:val="0"/>
      <w:marBottom w:val="0"/>
      <w:divBdr>
        <w:top w:val="none" w:sz="0" w:space="0" w:color="auto"/>
        <w:left w:val="none" w:sz="0" w:space="0" w:color="auto"/>
        <w:bottom w:val="none" w:sz="0" w:space="0" w:color="auto"/>
        <w:right w:val="none" w:sz="0" w:space="0" w:color="auto"/>
      </w:divBdr>
    </w:div>
    <w:div w:id="1890143543">
      <w:bodyDiv w:val="1"/>
      <w:marLeft w:val="0"/>
      <w:marRight w:val="0"/>
      <w:marTop w:val="0"/>
      <w:marBottom w:val="0"/>
      <w:divBdr>
        <w:top w:val="none" w:sz="0" w:space="0" w:color="auto"/>
        <w:left w:val="none" w:sz="0" w:space="0" w:color="auto"/>
        <w:bottom w:val="none" w:sz="0" w:space="0" w:color="auto"/>
        <w:right w:val="none" w:sz="0" w:space="0" w:color="auto"/>
      </w:divBdr>
      <w:divsChild>
        <w:div w:id="53435962">
          <w:marLeft w:val="720"/>
          <w:marRight w:val="0"/>
          <w:marTop w:val="0"/>
          <w:marBottom w:val="0"/>
          <w:divBdr>
            <w:top w:val="none" w:sz="0" w:space="0" w:color="auto"/>
            <w:left w:val="none" w:sz="0" w:space="0" w:color="auto"/>
            <w:bottom w:val="none" w:sz="0" w:space="0" w:color="auto"/>
            <w:right w:val="none" w:sz="0" w:space="0" w:color="auto"/>
          </w:divBdr>
        </w:div>
        <w:div w:id="2104495799">
          <w:marLeft w:val="720"/>
          <w:marRight w:val="0"/>
          <w:marTop w:val="0"/>
          <w:marBottom w:val="0"/>
          <w:divBdr>
            <w:top w:val="none" w:sz="0" w:space="0" w:color="auto"/>
            <w:left w:val="none" w:sz="0" w:space="0" w:color="auto"/>
            <w:bottom w:val="none" w:sz="0" w:space="0" w:color="auto"/>
            <w:right w:val="none" w:sz="0" w:space="0" w:color="auto"/>
          </w:divBdr>
        </w:div>
      </w:divsChild>
    </w:div>
    <w:div w:id="1985086046">
      <w:bodyDiv w:val="1"/>
      <w:marLeft w:val="0"/>
      <w:marRight w:val="0"/>
      <w:marTop w:val="0"/>
      <w:marBottom w:val="0"/>
      <w:divBdr>
        <w:top w:val="none" w:sz="0" w:space="0" w:color="auto"/>
        <w:left w:val="none" w:sz="0" w:space="0" w:color="auto"/>
        <w:bottom w:val="none" w:sz="0" w:space="0" w:color="auto"/>
        <w:right w:val="none" w:sz="0" w:space="0" w:color="auto"/>
      </w:divBdr>
    </w:div>
    <w:div w:id="2036999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drse4all.spc.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pa.org.fj/"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CA93F-AE7E-4360-9B5A-BA2E5131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6426</TotalTime>
  <Pages>37</Pages>
  <Words>9347</Words>
  <Characters>53282</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22 November 2005</vt:lpstr>
    </vt:vector>
  </TitlesOfParts>
  <Company>UNIDO</Company>
  <LinksUpToDate>false</LinksUpToDate>
  <CharactersWithSpaces>62504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November 2005</dc:title>
  <dc:subject/>
  <dc:creator>M.Lugmayr@unido.org</dc:creator>
  <cp:keywords/>
  <dc:description/>
  <cp:lastModifiedBy>Solomone Fifita</cp:lastModifiedBy>
  <cp:revision>9</cp:revision>
  <cp:lastPrinted>2015-11-15T18:52:00Z</cp:lastPrinted>
  <dcterms:created xsi:type="dcterms:W3CDTF">2021-07-12T03:48:00Z</dcterms:created>
  <dcterms:modified xsi:type="dcterms:W3CDTF">2021-08-18T02:35:00Z</dcterms:modified>
</cp:coreProperties>
</file>