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F62C" w14:textId="77777777" w:rsidR="000F534A" w:rsidRPr="0009109D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7F60165D" w:rsidR="00D607FB" w:rsidRPr="0009109D" w:rsidRDefault="00B03F01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6</w:t>
      </w:r>
      <w:r w:rsidR="00B50177" w:rsidRPr="0009109D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 w:rsidR="00B50177" w:rsidRPr="0009109D"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 w:rsidRPr="0009109D">
        <w:rPr>
          <w:rFonts w:cs="Times New Roman"/>
          <w:b/>
          <w:spacing w:val="-2"/>
          <w:sz w:val="22"/>
          <w:szCs w:val="22"/>
        </w:rPr>
        <w:t>STEERING COMMITTEE</w:t>
      </w:r>
      <w:r w:rsidR="004356C7" w:rsidRPr="0009109D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09109D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110DFA99" w:rsidR="000F534A" w:rsidRPr="0009109D" w:rsidRDefault="00B03F0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30</w:t>
      </w:r>
      <w:r w:rsidR="0028308E" w:rsidRPr="0009109D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 w:rsidRPr="0009109D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 w:rsidR="00A31DC1" w:rsidRPr="0009109D"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 w:rsidRPr="0009109D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 w:rsidR="00A31DC1" w:rsidRPr="0009109D">
        <w:rPr>
          <w:rFonts w:cs="Times New Roman"/>
          <w:color w:val="000000" w:themeColor="text1"/>
          <w:spacing w:val="-2"/>
          <w:sz w:val="22"/>
          <w:szCs w:val="22"/>
        </w:rPr>
        <w:t>202</w:t>
      </w:r>
      <w:r>
        <w:rPr>
          <w:rFonts w:cs="Times New Roman"/>
          <w:color w:val="000000" w:themeColor="text1"/>
          <w:spacing w:val="-2"/>
          <w:sz w:val="22"/>
          <w:szCs w:val="22"/>
        </w:rPr>
        <w:t>1</w:t>
      </w:r>
    </w:p>
    <w:p w14:paraId="2B332AD3" w14:textId="0D34207B" w:rsidR="00A31DC1" w:rsidRPr="0009109D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09109D" w:rsidRDefault="00A31DC1" w:rsidP="000F534A">
      <w:pPr>
        <w:jc w:val="center"/>
        <w:rPr>
          <w:rFonts w:cs="Times New Roman"/>
          <w:sz w:val="22"/>
          <w:szCs w:val="22"/>
        </w:rPr>
      </w:pPr>
      <w:r w:rsidRPr="0009109D">
        <w:rPr>
          <w:rFonts w:cs="Times New Roman"/>
          <w:color w:val="000000" w:themeColor="text1"/>
          <w:sz w:val="22"/>
          <w:szCs w:val="22"/>
        </w:rPr>
        <w:t xml:space="preserve">MODE: </w:t>
      </w:r>
      <w:r w:rsidRPr="0009109D"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09109D" w:rsidRDefault="000F534A" w:rsidP="000F534A">
      <w:pPr>
        <w:jc w:val="center"/>
        <w:rPr>
          <w:rFonts w:cs="Times New Roman"/>
          <w:sz w:val="22"/>
          <w:szCs w:val="22"/>
        </w:rPr>
      </w:pPr>
    </w:p>
    <w:p w14:paraId="3D6674D8" w14:textId="0071DDF6" w:rsidR="00537027" w:rsidRPr="0009109D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09109D">
        <w:rPr>
          <w:rFonts w:eastAsia="Calibri" w:cs="Times New Roman"/>
          <w:b/>
          <w:sz w:val="22"/>
          <w:szCs w:val="22"/>
        </w:rPr>
        <w:t xml:space="preserve">AGENDA ITEM </w:t>
      </w:r>
      <w:r w:rsidR="0078131F" w:rsidRPr="0009109D">
        <w:rPr>
          <w:rFonts w:eastAsia="Calibri" w:cs="Times New Roman"/>
          <w:b/>
          <w:sz w:val="22"/>
          <w:szCs w:val="22"/>
        </w:rPr>
        <w:t>2</w:t>
      </w:r>
      <w:r w:rsidRPr="0009109D">
        <w:rPr>
          <w:rFonts w:eastAsia="Calibri" w:cs="Times New Roman"/>
          <w:b/>
          <w:sz w:val="22"/>
          <w:szCs w:val="22"/>
        </w:rPr>
        <w:t xml:space="preserve"> –</w:t>
      </w:r>
      <w:r w:rsidR="00992EE2" w:rsidRPr="0009109D">
        <w:rPr>
          <w:rFonts w:eastAsia="Calibri" w:cs="Times New Roman"/>
          <w:b/>
          <w:sz w:val="22"/>
          <w:szCs w:val="22"/>
        </w:rPr>
        <w:t xml:space="preserve"> </w:t>
      </w:r>
      <w:r w:rsidR="00700A3D">
        <w:rPr>
          <w:rFonts w:eastAsia="Calibri" w:cs="Times New Roman"/>
          <w:b/>
          <w:sz w:val="22"/>
          <w:szCs w:val="22"/>
        </w:rPr>
        <w:t xml:space="preserve">Matters </w:t>
      </w:r>
      <w:r w:rsidR="0078131F" w:rsidRPr="0009109D">
        <w:rPr>
          <w:rFonts w:eastAsia="Calibri" w:cs="Times New Roman"/>
          <w:b/>
          <w:sz w:val="22"/>
          <w:szCs w:val="22"/>
        </w:rPr>
        <w:t>A</w:t>
      </w:r>
      <w:r w:rsidR="00700A3D">
        <w:rPr>
          <w:rFonts w:eastAsia="Calibri" w:cs="Times New Roman"/>
          <w:b/>
          <w:sz w:val="22"/>
          <w:szCs w:val="22"/>
        </w:rPr>
        <w:t xml:space="preserve">rising from the </w:t>
      </w:r>
      <w:r w:rsidR="00B03F01">
        <w:rPr>
          <w:rFonts w:eastAsia="Calibri" w:cs="Times New Roman"/>
          <w:b/>
          <w:sz w:val="22"/>
          <w:szCs w:val="22"/>
        </w:rPr>
        <w:t>5</w:t>
      </w:r>
      <w:r w:rsidR="0078131F" w:rsidRPr="0009109D">
        <w:rPr>
          <w:rFonts w:eastAsia="Calibri" w:cs="Times New Roman"/>
          <w:b/>
          <w:sz w:val="22"/>
          <w:szCs w:val="22"/>
          <w:vertAlign w:val="superscript"/>
        </w:rPr>
        <w:t>th</w:t>
      </w:r>
      <w:r w:rsidR="0078131F" w:rsidRPr="0009109D">
        <w:rPr>
          <w:rFonts w:eastAsia="Calibri" w:cs="Times New Roman"/>
          <w:b/>
          <w:sz w:val="22"/>
          <w:szCs w:val="22"/>
        </w:rPr>
        <w:t xml:space="preserve"> PSC Meeting Minutes</w:t>
      </w:r>
    </w:p>
    <w:p w14:paraId="3BB7087D" w14:textId="77777777" w:rsidR="00151384" w:rsidRPr="0009109D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09109D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031D8842" w:rsidR="003C127E" w:rsidRPr="0009109D" w:rsidRDefault="00D1371A" w:rsidP="0012004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9109D">
        <w:rPr>
          <w:sz w:val="22"/>
          <w:szCs w:val="22"/>
        </w:rPr>
        <w:t xml:space="preserve">The </w:t>
      </w:r>
      <w:r w:rsidR="005E553A" w:rsidRPr="0009109D">
        <w:rPr>
          <w:sz w:val="22"/>
          <w:szCs w:val="22"/>
        </w:rPr>
        <w:t xml:space="preserve">purpose of this </w:t>
      </w:r>
      <w:r w:rsidR="003C127E" w:rsidRPr="0009109D">
        <w:rPr>
          <w:sz w:val="22"/>
          <w:szCs w:val="22"/>
        </w:rPr>
        <w:t xml:space="preserve">paper </w:t>
      </w:r>
      <w:r w:rsidR="005E553A" w:rsidRPr="0009109D">
        <w:rPr>
          <w:sz w:val="22"/>
          <w:szCs w:val="22"/>
        </w:rPr>
        <w:t xml:space="preserve">is to seek </w:t>
      </w:r>
      <w:r w:rsidR="004356C7" w:rsidRPr="0009109D">
        <w:rPr>
          <w:sz w:val="22"/>
          <w:szCs w:val="22"/>
        </w:rPr>
        <w:t>PSC’s</w:t>
      </w:r>
      <w:r w:rsidR="00B22996" w:rsidRPr="0009109D">
        <w:rPr>
          <w:sz w:val="22"/>
          <w:szCs w:val="22"/>
        </w:rPr>
        <w:t xml:space="preserve"> </w:t>
      </w:r>
      <w:r w:rsidR="00B22996" w:rsidRPr="0009109D">
        <w:rPr>
          <w:sz w:val="22"/>
          <w:szCs w:val="22"/>
          <w:u w:val="single"/>
        </w:rPr>
        <w:t>endorsement</w:t>
      </w:r>
      <w:r w:rsidR="00B22996" w:rsidRPr="0009109D">
        <w:rPr>
          <w:sz w:val="22"/>
          <w:szCs w:val="22"/>
        </w:rPr>
        <w:t xml:space="preserve"> </w:t>
      </w:r>
      <w:r w:rsidR="0078131F" w:rsidRPr="0009109D">
        <w:rPr>
          <w:sz w:val="22"/>
          <w:szCs w:val="22"/>
        </w:rPr>
        <w:t xml:space="preserve">on the </w:t>
      </w:r>
      <w:r w:rsidR="00B03F01">
        <w:rPr>
          <w:sz w:val="22"/>
          <w:szCs w:val="22"/>
        </w:rPr>
        <w:t>5</w:t>
      </w:r>
      <w:r w:rsidR="0078131F" w:rsidRPr="0009109D">
        <w:rPr>
          <w:sz w:val="22"/>
          <w:szCs w:val="22"/>
          <w:vertAlign w:val="superscript"/>
        </w:rPr>
        <w:t>th</w:t>
      </w:r>
      <w:r w:rsidR="0078131F" w:rsidRPr="0009109D">
        <w:rPr>
          <w:sz w:val="22"/>
          <w:szCs w:val="22"/>
        </w:rPr>
        <w:t xml:space="preserve"> PSC Meeting Minutes </w:t>
      </w:r>
    </w:p>
    <w:p w14:paraId="7D9E001E" w14:textId="77777777" w:rsidR="00151384" w:rsidRPr="0009109D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09109D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09109D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10D5C1BE" w14:textId="311CC4D7" w:rsidR="00937AD9" w:rsidRPr="0009109D" w:rsidRDefault="00937AD9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09109D">
        <w:rPr>
          <w:sz w:val="22"/>
          <w:szCs w:val="22"/>
          <w:lang w:val="en-US"/>
        </w:rPr>
        <w:t xml:space="preserve">The PCREEE Secretariat is hosted by the Kingdom of Tonga in Nuku’alofa. </w:t>
      </w:r>
      <w:r w:rsidR="008D27A2" w:rsidRPr="0009109D">
        <w:rPr>
          <w:sz w:val="22"/>
          <w:szCs w:val="22"/>
          <w:lang w:val="en-US"/>
        </w:rPr>
        <w:t xml:space="preserve">The work of the </w:t>
      </w:r>
      <w:r w:rsidRPr="0009109D">
        <w:rPr>
          <w:sz w:val="22"/>
          <w:szCs w:val="22"/>
          <w:lang w:val="en-US"/>
        </w:rPr>
        <w:t>PCREEE is guided by a Steering Committee (SC)</w:t>
      </w:r>
      <w:r w:rsidR="00431A97" w:rsidRPr="0009109D">
        <w:rPr>
          <w:sz w:val="22"/>
          <w:szCs w:val="22"/>
          <w:lang w:val="en-US"/>
        </w:rPr>
        <w:t xml:space="preserve"> which meet at least </w:t>
      </w:r>
      <w:r w:rsidR="00527228" w:rsidRPr="0009109D">
        <w:rPr>
          <w:sz w:val="22"/>
          <w:szCs w:val="22"/>
          <w:lang w:val="en-US"/>
        </w:rPr>
        <w:t xml:space="preserve">once </w:t>
      </w:r>
      <w:r w:rsidR="00431A97" w:rsidRPr="0009109D">
        <w:rPr>
          <w:sz w:val="22"/>
          <w:szCs w:val="22"/>
          <w:lang w:val="en-US"/>
        </w:rPr>
        <w:t>a year</w:t>
      </w:r>
    </w:p>
    <w:p w14:paraId="63B71869" w14:textId="77777777" w:rsidR="008D27A2" w:rsidRPr="0009109D" w:rsidRDefault="008D27A2" w:rsidP="008D27A2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  <w:lang w:val="en-US"/>
        </w:rPr>
      </w:pPr>
    </w:p>
    <w:p w14:paraId="208B15E3" w14:textId="698A8814" w:rsidR="00187A17" w:rsidRPr="0009109D" w:rsidRDefault="00187A17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9109D">
        <w:rPr>
          <w:sz w:val="22"/>
          <w:szCs w:val="22"/>
        </w:rPr>
        <w:t xml:space="preserve">The SC provides strategic guidance to the annual work plans and budgets, progress reports and financial statement of the Centre before recommending them for the approval of the </w:t>
      </w:r>
      <w:r w:rsidR="00527228" w:rsidRPr="0009109D">
        <w:rPr>
          <w:sz w:val="22"/>
          <w:szCs w:val="22"/>
        </w:rPr>
        <w:t>SP</w:t>
      </w:r>
      <w:r w:rsidRPr="0009109D">
        <w:rPr>
          <w:sz w:val="22"/>
          <w:szCs w:val="22"/>
        </w:rPr>
        <w:t xml:space="preserve">C Executives and CRGA. </w:t>
      </w:r>
    </w:p>
    <w:p w14:paraId="58E6102F" w14:textId="77777777" w:rsidR="00187A17" w:rsidRPr="0009109D" w:rsidRDefault="00187A17" w:rsidP="00187A17">
      <w:pPr>
        <w:pStyle w:val="ListParagraph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18A0E537" w14:textId="009F8127" w:rsidR="00A65F35" w:rsidRPr="0009109D" w:rsidRDefault="009958D9" w:rsidP="005733F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9109D">
        <w:rPr>
          <w:sz w:val="22"/>
          <w:szCs w:val="22"/>
          <w:lang w:eastAsia="en-US"/>
        </w:rPr>
        <w:t xml:space="preserve">The </w:t>
      </w:r>
      <w:r w:rsidR="00B03F01">
        <w:rPr>
          <w:sz w:val="22"/>
          <w:szCs w:val="22"/>
          <w:lang w:eastAsia="en-US"/>
        </w:rPr>
        <w:t>5</w:t>
      </w:r>
      <w:r w:rsidRPr="0009109D">
        <w:rPr>
          <w:sz w:val="22"/>
          <w:szCs w:val="22"/>
          <w:vertAlign w:val="superscript"/>
          <w:lang w:eastAsia="en-US"/>
        </w:rPr>
        <w:t>th</w:t>
      </w:r>
      <w:r w:rsidRPr="0009109D">
        <w:rPr>
          <w:sz w:val="22"/>
          <w:szCs w:val="22"/>
          <w:lang w:eastAsia="en-US"/>
        </w:rPr>
        <w:t xml:space="preserve"> </w:t>
      </w:r>
      <w:r w:rsidR="00D46086" w:rsidRPr="0009109D">
        <w:rPr>
          <w:sz w:val="22"/>
          <w:szCs w:val="22"/>
          <w:lang w:eastAsia="en-US"/>
        </w:rPr>
        <w:t xml:space="preserve">SC </w:t>
      </w:r>
      <w:r w:rsidRPr="0009109D">
        <w:rPr>
          <w:sz w:val="22"/>
          <w:szCs w:val="22"/>
          <w:lang w:eastAsia="en-US"/>
        </w:rPr>
        <w:t>in 20</w:t>
      </w:r>
      <w:r w:rsidR="00B03F01">
        <w:rPr>
          <w:sz w:val="22"/>
          <w:szCs w:val="22"/>
          <w:lang w:eastAsia="en-US"/>
        </w:rPr>
        <w:t>20</w:t>
      </w:r>
      <w:r w:rsidRPr="0009109D">
        <w:rPr>
          <w:sz w:val="22"/>
          <w:szCs w:val="22"/>
          <w:lang w:eastAsia="en-US"/>
        </w:rPr>
        <w:t xml:space="preserve"> </w:t>
      </w:r>
      <w:r w:rsidR="00D46086" w:rsidRPr="0009109D">
        <w:rPr>
          <w:sz w:val="22"/>
          <w:szCs w:val="22"/>
          <w:lang w:eastAsia="en-US"/>
        </w:rPr>
        <w:t xml:space="preserve">was held </w:t>
      </w:r>
      <w:r w:rsidR="00B03F01">
        <w:rPr>
          <w:sz w:val="22"/>
          <w:szCs w:val="22"/>
          <w:lang w:eastAsia="en-US"/>
        </w:rPr>
        <w:t xml:space="preserve">virtually </w:t>
      </w:r>
      <w:r w:rsidR="00D46086" w:rsidRPr="0009109D">
        <w:rPr>
          <w:sz w:val="22"/>
          <w:szCs w:val="22"/>
          <w:lang w:eastAsia="en-US"/>
        </w:rPr>
        <w:t xml:space="preserve">on </w:t>
      </w:r>
      <w:r w:rsidR="00B03F01">
        <w:rPr>
          <w:sz w:val="22"/>
          <w:szCs w:val="22"/>
          <w:lang w:eastAsia="en-US"/>
        </w:rPr>
        <w:t>18</w:t>
      </w:r>
      <w:r w:rsidR="00B03F01" w:rsidRPr="00B03F01">
        <w:rPr>
          <w:sz w:val="22"/>
          <w:szCs w:val="22"/>
          <w:vertAlign w:val="superscript"/>
          <w:lang w:eastAsia="en-US"/>
        </w:rPr>
        <w:t>th</w:t>
      </w:r>
      <w:r w:rsidR="00B03F01">
        <w:rPr>
          <w:sz w:val="22"/>
          <w:szCs w:val="22"/>
          <w:lang w:eastAsia="en-US"/>
        </w:rPr>
        <w:t xml:space="preserve"> November 2020. </w:t>
      </w:r>
    </w:p>
    <w:p w14:paraId="14CCCA9F" w14:textId="77777777" w:rsidR="0009109D" w:rsidRPr="0009109D" w:rsidRDefault="0009109D" w:rsidP="0009109D">
      <w:pPr>
        <w:pStyle w:val="ListParagraph"/>
        <w:rPr>
          <w:sz w:val="22"/>
          <w:szCs w:val="22"/>
          <w:lang w:val="en-US"/>
        </w:rPr>
      </w:pPr>
    </w:p>
    <w:p w14:paraId="4A88755C" w14:textId="7556179F" w:rsidR="0009109D" w:rsidRDefault="0009109D" w:rsidP="0009109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9109D">
        <w:rPr>
          <w:sz w:val="22"/>
          <w:szCs w:val="22"/>
          <w:lang w:eastAsia="en-US"/>
        </w:rPr>
        <w:t>The SC meeting was chaired by the Director of the Tonga Department of Energy</w:t>
      </w:r>
      <w:proofErr w:type="gramStart"/>
      <w:r w:rsidRPr="0009109D">
        <w:rPr>
          <w:sz w:val="22"/>
          <w:szCs w:val="22"/>
          <w:lang w:eastAsia="en-US"/>
        </w:rPr>
        <w:t xml:space="preserve">.  </w:t>
      </w:r>
      <w:proofErr w:type="gramEnd"/>
      <w:r w:rsidRPr="0009109D">
        <w:rPr>
          <w:sz w:val="22"/>
          <w:szCs w:val="22"/>
          <w:lang w:val="en-US"/>
        </w:rPr>
        <w:t>The meeting agenda has been consistent with the previous SC meetings except for the updated contents.</w:t>
      </w:r>
      <w:r w:rsidRPr="0009109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Meeting Minutes is attached as </w:t>
      </w:r>
      <w:r w:rsidRPr="0009109D">
        <w:rPr>
          <w:b/>
          <w:bCs/>
          <w:sz w:val="22"/>
          <w:szCs w:val="22"/>
          <w:lang w:eastAsia="en-US"/>
        </w:rPr>
        <w:t>Annex 1</w:t>
      </w:r>
      <w:r>
        <w:rPr>
          <w:sz w:val="22"/>
          <w:szCs w:val="22"/>
          <w:lang w:eastAsia="en-US"/>
        </w:rPr>
        <w:t xml:space="preserve">. </w:t>
      </w:r>
    </w:p>
    <w:p w14:paraId="4383B900" w14:textId="77777777" w:rsidR="0009109D" w:rsidRPr="0009109D" w:rsidRDefault="0009109D" w:rsidP="0009109D">
      <w:pPr>
        <w:pStyle w:val="ListParagraph"/>
        <w:rPr>
          <w:sz w:val="22"/>
          <w:szCs w:val="22"/>
          <w:lang w:eastAsia="en-US"/>
        </w:rPr>
      </w:pPr>
    </w:p>
    <w:p w14:paraId="621890ED" w14:textId="77777777" w:rsidR="0086552A" w:rsidRPr="0009109D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09109D">
        <w:rPr>
          <w:rFonts w:cs="Times New Roman"/>
          <w:b/>
          <w:sz w:val="22"/>
          <w:szCs w:val="22"/>
          <w:lang w:val="en-US"/>
        </w:rPr>
        <w:t>Current</w:t>
      </w:r>
      <w:r w:rsidR="00AA3F45" w:rsidRPr="0009109D">
        <w:rPr>
          <w:rFonts w:cs="Times New Roman"/>
          <w:b/>
          <w:sz w:val="22"/>
          <w:szCs w:val="22"/>
          <w:lang w:val="en-US"/>
        </w:rPr>
        <w:t xml:space="preserve"> S</w:t>
      </w:r>
      <w:r w:rsidRPr="0009109D">
        <w:rPr>
          <w:rFonts w:cs="Times New Roman"/>
          <w:b/>
          <w:sz w:val="22"/>
          <w:szCs w:val="22"/>
          <w:lang w:val="en-US"/>
        </w:rPr>
        <w:t xml:space="preserve">tatus </w:t>
      </w:r>
    </w:p>
    <w:p w14:paraId="637CD0DA" w14:textId="77777777" w:rsidR="0086552A" w:rsidRPr="0009109D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B24AC58" w14:textId="11A48ACA" w:rsidR="00904DED" w:rsidRPr="0009109D" w:rsidRDefault="00AB7DF1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n-US"/>
        </w:rPr>
        <w:t>Below are matters arising from the minutes of PSC</w:t>
      </w:r>
      <w:r w:rsidR="00B03F01">
        <w:rPr>
          <w:sz w:val="22"/>
          <w:szCs w:val="22"/>
          <w:lang w:val="en-US"/>
        </w:rPr>
        <w:t xml:space="preserve"> 5</w:t>
      </w:r>
      <w:r>
        <w:rPr>
          <w:sz w:val="22"/>
          <w:szCs w:val="22"/>
          <w:lang w:val="en-US"/>
        </w:rPr>
        <w:t xml:space="preserve"> and the progress with their implementation: </w:t>
      </w:r>
    </w:p>
    <w:p w14:paraId="0945DC2A" w14:textId="265F675E" w:rsidR="00904DED" w:rsidRDefault="00904DED" w:rsidP="00904DE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569"/>
        <w:gridCol w:w="2758"/>
      </w:tblGrid>
      <w:tr w:rsidR="00BB2A4D" w:rsidRPr="00BB2A4D" w14:paraId="16CF606F" w14:textId="77777777" w:rsidTr="00A026B2">
        <w:trPr>
          <w:tblHeader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BA9B30E" w14:textId="5A842272" w:rsidR="00BB2A4D" w:rsidRPr="00A72939" w:rsidRDefault="00BB2A4D" w:rsidP="00904DED">
            <w:pPr>
              <w:pStyle w:val="ListParagraph"/>
              <w:ind w:left="0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A72939">
              <w:rPr>
                <w:b/>
                <w:bCs/>
                <w:color w:val="F2F2F2" w:themeColor="background1" w:themeShade="F2"/>
                <w:sz w:val="20"/>
                <w:szCs w:val="20"/>
              </w:rPr>
              <w:t>Agenda Item</w:t>
            </w:r>
          </w:p>
        </w:tc>
        <w:tc>
          <w:tcPr>
            <w:tcW w:w="3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846E878" w14:textId="031B0AE5" w:rsidR="00BB2A4D" w:rsidRPr="00A72939" w:rsidRDefault="00BB2A4D" w:rsidP="00904DED">
            <w:pPr>
              <w:pStyle w:val="ListParagraph"/>
              <w:ind w:left="0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A72939">
              <w:rPr>
                <w:b/>
                <w:bCs/>
                <w:color w:val="F2F2F2" w:themeColor="background1" w:themeShade="F2"/>
                <w:sz w:val="20"/>
                <w:szCs w:val="20"/>
              </w:rPr>
              <w:t xml:space="preserve">Matters Arising 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435108E7" w14:textId="18320EEC" w:rsidR="00BB2A4D" w:rsidRPr="00A72939" w:rsidRDefault="00BB2A4D" w:rsidP="00904DED">
            <w:pPr>
              <w:pStyle w:val="ListParagraph"/>
              <w:ind w:left="0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A72939">
              <w:rPr>
                <w:b/>
                <w:bCs/>
                <w:color w:val="F2F2F2" w:themeColor="background1" w:themeShade="F2"/>
                <w:sz w:val="20"/>
                <w:szCs w:val="20"/>
              </w:rPr>
              <w:t xml:space="preserve">Actions &amp; Progress </w:t>
            </w:r>
          </w:p>
        </w:tc>
      </w:tr>
      <w:tr w:rsidR="00BB2A4D" w:rsidRPr="00BB2A4D" w14:paraId="74101C79" w14:textId="77777777" w:rsidTr="004F4CD3"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2CB345FC" w14:textId="490E8484" w:rsidR="00BB2A4D" w:rsidRPr="00A72939" w:rsidRDefault="00BB2A4D" w:rsidP="004F4CD3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Opening &amp; Introduction </w:t>
            </w:r>
          </w:p>
        </w:tc>
        <w:tc>
          <w:tcPr>
            <w:tcW w:w="3569" w:type="dxa"/>
            <w:tcBorders>
              <w:top w:val="single" w:sz="4" w:space="0" w:color="FFFFFF" w:themeColor="background1"/>
            </w:tcBorders>
          </w:tcPr>
          <w:p w14:paraId="7490AF35" w14:textId="34681C4E" w:rsidR="00BB2A4D" w:rsidRPr="00A72939" w:rsidRDefault="00BB2A4D" w:rsidP="00904D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</w:tcBorders>
          </w:tcPr>
          <w:p w14:paraId="6D9E7C36" w14:textId="77777777" w:rsidR="00BB2A4D" w:rsidRPr="00A72939" w:rsidRDefault="00BB2A4D" w:rsidP="00904D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F4CD3" w:rsidRPr="00BB2A4D" w14:paraId="692758CF" w14:textId="77777777" w:rsidTr="004F4CD3"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5CB13F61" w14:textId="56598C80" w:rsidR="004F4CD3" w:rsidRPr="00A72939" w:rsidRDefault="004F4CD3" w:rsidP="004F4CD3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Adoption of the 4</w:t>
            </w:r>
            <w:r w:rsidRPr="00A72939">
              <w:rPr>
                <w:sz w:val="20"/>
                <w:szCs w:val="20"/>
                <w:vertAlign w:val="superscript"/>
              </w:rPr>
              <w:t>th</w:t>
            </w:r>
            <w:r w:rsidRPr="00A72939">
              <w:rPr>
                <w:sz w:val="20"/>
                <w:szCs w:val="20"/>
              </w:rPr>
              <w:t xml:space="preserve"> PSC Minutes</w:t>
            </w:r>
          </w:p>
        </w:tc>
        <w:tc>
          <w:tcPr>
            <w:tcW w:w="3569" w:type="dxa"/>
            <w:tcBorders>
              <w:top w:val="single" w:sz="4" w:space="0" w:color="FFFFFF" w:themeColor="background1"/>
            </w:tcBorders>
          </w:tcPr>
          <w:p w14:paraId="16D962B4" w14:textId="4961FE0D" w:rsidR="004F4CD3" w:rsidRPr="00A72939" w:rsidRDefault="004F4CD3" w:rsidP="004F4C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</w:tcBorders>
          </w:tcPr>
          <w:p w14:paraId="2CAC4D89" w14:textId="77777777" w:rsidR="004F4CD3" w:rsidRPr="00A72939" w:rsidRDefault="004F4CD3" w:rsidP="004F4C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4198" w:rsidRPr="00BB2A4D" w14:paraId="17427130" w14:textId="77777777" w:rsidTr="00EC2AB2">
        <w:tc>
          <w:tcPr>
            <w:tcW w:w="2694" w:type="dxa"/>
            <w:vMerge w:val="restart"/>
          </w:tcPr>
          <w:p w14:paraId="70E437FA" w14:textId="4054CB23" w:rsidR="00794198" w:rsidRPr="00A72939" w:rsidRDefault="00794198" w:rsidP="00A026B2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PCREEE Progress Report 2020</w:t>
            </w:r>
          </w:p>
        </w:tc>
        <w:tc>
          <w:tcPr>
            <w:tcW w:w="3569" w:type="dxa"/>
          </w:tcPr>
          <w:p w14:paraId="7E445ADE" w14:textId="4F5C224C" w:rsidR="00794198" w:rsidRPr="00A72939" w:rsidRDefault="00794198" w:rsidP="00A026B2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Unequal distribution of support among members</w:t>
            </w:r>
          </w:p>
        </w:tc>
        <w:tc>
          <w:tcPr>
            <w:tcW w:w="2758" w:type="dxa"/>
          </w:tcPr>
          <w:p w14:paraId="2B7EFD95" w14:textId="77777777" w:rsidR="00794198" w:rsidRPr="00A72939" w:rsidRDefault="00BF5CD6" w:rsidP="00BF5CD6">
            <w:pPr>
              <w:pStyle w:val="ListParagraph"/>
              <w:numPr>
                <w:ilvl w:val="0"/>
                <w:numId w:val="24"/>
              </w:numPr>
              <w:ind w:left="147" w:hanging="147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Tried to promote PCREEE’s support in its 4 programme areas</w:t>
            </w:r>
          </w:p>
          <w:p w14:paraId="21A19FFD" w14:textId="4B0D102B" w:rsidR="00BF5CD6" w:rsidRPr="00A72939" w:rsidRDefault="00BF5CD6" w:rsidP="00BF5CD6">
            <w:pPr>
              <w:pStyle w:val="ListParagraph"/>
              <w:numPr>
                <w:ilvl w:val="0"/>
                <w:numId w:val="24"/>
              </w:numPr>
              <w:ind w:left="147" w:hanging="147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Some </w:t>
            </w:r>
            <w:r w:rsidR="00A72939">
              <w:rPr>
                <w:sz w:val="20"/>
                <w:szCs w:val="20"/>
              </w:rPr>
              <w:t xml:space="preserve">PICs </w:t>
            </w:r>
            <w:r w:rsidRPr="00A72939">
              <w:rPr>
                <w:sz w:val="20"/>
                <w:szCs w:val="20"/>
              </w:rPr>
              <w:t xml:space="preserve">cancelled their agreed events </w:t>
            </w:r>
          </w:p>
          <w:p w14:paraId="6AB7C3CD" w14:textId="5D547914" w:rsidR="00BF5CD6" w:rsidRPr="00A72939" w:rsidRDefault="00BF5CD6" w:rsidP="00BF5CD6">
            <w:pPr>
              <w:pStyle w:val="ListParagraph"/>
              <w:numPr>
                <w:ilvl w:val="0"/>
                <w:numId w:val="24"/>
              </w:numPr>
              <w:ind w:left="147" w:hanging="147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Recruit</w:t>
            </w:r>
            <w:r w:rsidR="00A72939">
              <w:rPr>
                <w:sz w:val="20"/>
                <w:szCs w:val="20"/>
              </w:rPr>
              <w:t>ed</w:t>
            </w:r>
            <w:r w:rsidRPr="00A72939">
              <w:rPr>
                <w:sz w:val="20"/>
                <w:szCs w:val="20"/>
              </w:rPr>
              <w:t xml:space="preserve"> in-country </w:t>
            </w:r>
            <w:r w:rsidR="00A72939">
              <w:rPr>
                <w:sz w:val="20"/>
                <w:szCs w:val="20"/>
              </w:rPr>
              <w:t>SE C</w:t>
            </w:r>
            <w:r w:rsidRPr="00A72939">
              <w:rPr>
                <w:sz w:val="20"/>
                <w:szCs w:val="20"/>
              </w:rPr>
              <w:t xml:space="preserve">oordinators </w:t>
            </w:r>
          </w:p>
          <w:p w14:paraId="33F81863" w14:textId="457351E9" w:rsidR="00BF5CD6" w:rsidRPr="00A72939" w:rsidRDefault="00BF5CD6" w:rsidP="00BF5CD6">
            <w:pPr>
              <w:pStyle w:val="ListParagraph"/>
              <w:numPr>
                <w:ilvl w:val="0"/>
                <w:numId w:val="24"/>
              </w:numPr>
              <w:ind w:left="147" w:hanging="147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Ma</w:t>
            </w:r>
            <w:r w:rsidR="00A72939">
              <w:rPr>
                <w:sz w:val="20"/>
                <w:szCs w:val="20"/>
              </w:rPr>
              <w:t>de</w:t>
            </w:r>
            <w:r w:rsidRPr="00A72939">
              <w:rPr>
                <w:sz w:val="20"/>
                <w:szCs w:val="20"/>
              </w:rPr>
              <w:t xml:space="preserve"> national events available online for others to </w:t>
            </w:r>
            <w:r w:rsidR="00A72939">
              <w:rPr>
                <w:sz w:val="20"/>
                <w:szCs w:val="20"/>
              </w:rPr>
              <w:t xml:space="preserve">participate in and </w:t>
            </w:r>
            <w:r w:rsidRPr="00A72939">
              <w:rPr>
                <w:sz w:val="20"/>
                <w:szCs w:val="20"/>
              </w:rPr>
              <w:t>view</w:t>
            </w:r>
          </w:p>
          <w:p w14:paraId="1F5EE9F7" w14:textId="6997417A" w:rsidR="00BF5CD6" w:rsidRPr="00A72939" w:rsidRDefault="00BF5CD6" w:rsidP="00A026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4198" w:rsidRPr="00BB2A4D" w14:paraId="29A95829" w14:textId="77777777" w:rsidTr="00EC2AB2">
        <w:tc>
          <w:tcPr>
            <w:tcW w:w="2694" w:type="dxa"/>
            <w:vMerge/>
          </w:tcPr>
          <w:p w14:paraId="6AFD0AB6" w14:textId="77777777" w:rsidR="00794198" w:rsidRPr="00A72939" w:rsidRDefault="00794198" w:rsidP="00700A3D">
            <w:pPr>
              <w:pStyle w:val="ListParagraph"/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890E4E0" w14:textId="131A6DF8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color w:val="000000" w:themeColor="text1"/>
                <w:sz w:val="20"/>
                <w:szCs w:val="20"/>
              </w:rPr>
              <w:t xml:space="preserve">Webinars on accelerating investments and </w:t>
            </w:r>
            <w:r w:rsidRPr="00A72939">
              <w:rPr>
                <w:bCs/>
                <w:color w:val="000000"/>
                <w:sz w:val="20"/>
                <w:szCs w:val="20"/>
              </w:rPr>
              <w:t>Energy Access &amp; Private Financing</w:t>
            </w:r>
          </w:p>
        </w:tc>
        <w:tc>
          <w:tcPr>
            <w:tcW w:w="2758" w:type="dxa"/>
          </w:tcPr>
          <w:p w14:paraId="76E42A7A" w14:textId="41770BDE" w:rsidR="00794198" w:rsidRPr="00A72939" w:rsidRDefault="007C6160" w:rsidP="00BF5CD6">
            <w:pPr>
              <w:pStyle w:val="ListParagraph"/>
              <w:numPr>
                <w:ilvl w:val="0"/>
                <w:numId w:val="25"/>
              </w:numPr>
              <w:ind w:left="147" w:hanging="142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Repeat</w:t>
            </w:r>
            <w:r w:rsidR="00A72939">
              <w:rPr>
                <w:sz w:val="20"/>
                <w:szCs w:val="20"/>
              </w:rPr>
              <w:t>ed</w:t>
            </w:r>
            <w:r w:rsidRPr="00A72939">
              <w:rPr>
                <w:sz w:val="20"/>
                <w:szCs w:val="20"/>
              </w:rPr>
              <w:t xml:space="preserve"> webinar </w:t>
            </w:r>
            <w:proofErr w:type="gramStart"/>
            <w:r w:rsidRPr="00A72939">
              <w:rPr>
                <w:sz w:val="20"/>
                <w:szCs w:val="20"/>
              </w:rPr>
              <w:t>at</w:t>
            </w:r>
            <w:proofErr w:type="gramEnd"/>
            <w:r w:rsidRPr="00A72939">
              <w:rPr>
                <w:sz w:val="20"/>
                <w:szCs w:val="20"/>
              </w:rPr>
              <w:t xml:space="preserve"> Vanuatu</w:t>
            </w:r>
          </w:p>
          <w:p w14:paraId="39A9297C" w14:textId="0F0F0A4F" w:rsidR="00BF5CD6" w:rsidRPr="00A72939" w:rsidRDefault="00BF5CD6" w:rsidP="00BF5CD6">
            <w:pPr>
              <w:pStyle w:val="ListParagraph"/>
              <w:numPr>
                <w:ilvl w:val="0"/>
                <w:numId w:val="25"/>
              </w:numPr>
              <w:ind w:left="147" w:hanging="142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Partners participate</w:t>
            </w:r>
            <w:r w:rsidR="00A72939">
              <w:rPr>
                <w:sz w:val="20"/>
                <w:szCs w:val="20"/>
              </w:rPr>
              <w:t>d</w:t>
            </w:r>
            <w:r w:rsidRPr="00A72939">
              <w:rPr>
                <w:sz w:val="20"/>
                <w:szCs w:val="20"/>
              </w:rPr>
              <w:t xml:space="preserve"> in other regional events such as PRIF and FESRIP meetings</w:t>
            </w:r>
          </w:p>
        </w:tc>
      </w:tr>
      <w:tr w:rsidR="00794198" w:rsidRPr="00BB2A4D" w14:paraId="7402140D" w14:textId="77777777" w:rsidTr="00EC2AB2">
        <w:tc>
          <w:tcPr>
            <w:tcW w:w="2694" w:type="dxa"/>
            <w:vMerge/>
          </w:tcPr>
          <w:p w14:paraId="60A7D5C3" w14:textId="77777777" w:rsidR="00794198" w:rsidRPr="00A72939" w:rsidRDefault="00794198" w:rsidP="00700A3D">
            <w:pPr>
              <w:pStyle w:val="ListParagraph"/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1C094E0" w14:textId="77F96F00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E-mobility and Business Plan consultations </w:t>
            </w:r>
          </w:p>
        </w:tc>
        <w:tc>
          <w:tcPr>
            <w:tcW w:w="2758" w:type="dxa"/>
          </w:tcPr>
          <w:p w14:paraId="741C1297" w14:textId="16432382" w:rsidR="00794198" w:rsidRPr="00A72939" w:rsidRDefault="007C61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E-mobility and BP adopted</w:t>
            </w:r>
          </w:p>
        </w:tc>
      </w:tr>
      <w:tr w:rsidR="00794198" w:rsidRPr="00BB2A4D" w14:paraId="5B2B5313" w14:textId="77777777" w:rsidTr="004F4CD3">
        <w:tc>
          <w:tcPr>
            <w:tcW w:w="2694" w:type="dxa"/>
            <w:vMerge/>
          </w:tcPr>
          <w:p w14:paraId="29214DB6" w14:textId="707D7DCF" w:rsidR="00794198" w:rsidRPr="00A72939" w:rsidRDefault="00794198" w:rsidP="00700A3D">
            <w:pPr>
              <w:pStyle w:val="ListParagraph"/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DAF0D6A" w14:textId="4F88BCB8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Collaboration with ISA on solar </w:t>
            </w:r>
            <w:proofErr w:type="gramStart"/>
            <w:r w:rsidRPr="00A72939">
              <w:rPr>
                <w:sz w:val="20"/>
                <w:szCs w:val="20"/>
              </w:rPr>
              <w:t>mini-grids</w:t>
            </w:r>
            <w:proofErr w:type="gramEnd"/>
            <w:r w:rsidR="00BF5CD6" w:rsidRPr="00A729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14:paraId="23EE8D43" w14:textId="39A1A616" w:rsidR="00794198" w:rsidRPr="00A72939" w:rsidRDefault="00794198" w:rsidP="00BF5CD6">
            <w:pPr>
              <w:pStyle w:val="ListParagraph"/>
              <w:numPr>
                <w:ilvl w:val="0"/>
                <w:numId w:val="26"/>
              </w:numPr>
              <w:ind w:left="147" w:hanging="142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Draft</w:t>
            </w:r>
            <w:r w:rsidR="00A72939">
              <w:rPr>
                <w:sz w:val="20"/>
                <w:szCs w:val="20"/>
              </w:rPr>
              <w:t>ed</w:t>
            </w:r>
            <w:r w:rsidRPr="00A72939">
              <w:rPr>
                <w:sz w:val="20"/>
                <w:szCs w:val="20"/>
              </w:rPr>
              <w:t xml:space="preserve"> roadmap of SPC-ISA collaboration</w:t>
            </w:r>
          </w:p>
          <w:p w14:paraId="3FA29498" w14:textId="2DFC5DB7" w:rsidR="00BF5CD6" w:rsidRPr="00A72939" w:rsidRDefault="00BF5CD6" w:rsidP="00BF5CD6">
            <w:pPr>
              <w:pStyle w:val="ListParagraph"/>
              <w:numPr>
                <w:ilvl w:val="0"/>
                <w:numId w:val="26"/>
              </w:numPr>
              <w:ind w:left="147" w:hanging="142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Workshops on solar </w:t>
            </w:r>
            <w:proofErr w:type="gramStart"/>
            <w:r w:rsidRPr="00A72939">
              <w:rPr>
                <w:sz w:val="20"/>
                <w:szCs w:val="20"/>
              </w:rPr>
              <w:t>mini-grids</w:t>
            </w:r>
            <w:proofErr w:type="gramEnd"/>
          </w:p>
        </w:tc>
      </w:tr>
      <w:tr w:rsidR="00794198" w:rsidRPr="00BB2A4D" w14:paraId="5F00F062" w14:textId="77777777" w:rsidTr="004F4CD3">
        <w:tc>
          <w:tcPr>
            <w:tcW w:w="2694" w:type="dxa"/>
            <w:vMerge/>
          </w:tcPr>
          <w:p w14:paraId="281EE129" w14:textId="77777777" w:rsidR="00794198" w:rsidRPr="00A72939" w:rsidRDefault="00794198" w:rsidP="00700A3D">
            <w:pPr>
              <w:pStyle w:val="ListParagraph"/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3B0B2E4" w14:textId="0462A8A1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Production of regional awareness materials</w:t>
            </w:r>
          </w:p>
        </w:tc>
        <w:tc>
          <w:tcPr>
            <w:tcW w:w="2758" w:type="dxa"/>
          </w:tcPr>
          <w:p w14:paraId="6CCBBC3A" w14:textId="2D70EA0F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>Completed</w:t>
            </w:r>
            <w:r w:rsidR="00BF5CD6" w:rsidRPr="00A72939">
              <w:rPr>
                <w:sz w:val="20"/>
                <w:szCs w:val="20"/>
              </w:rPr>
              <w:t xml:space="preserve"> and used at host country and shared the e-versions with others</w:t>
            </w:r>
          </w:p>
        </w:tc>
      </w:tr>
      <w:tr w:rsidR="00794198" w:rsidRPr="00BB2A4D" w14:paraId="0105DB96" w14:textId="77777777" w:rsidTr="004F4CD3">
        <w:tc>
          <w:tcPr>
            <w:tcW w:w="2694" w:type="dxa"/>
            <w:vMerge/>
          </w:tcPr>
          <w:p w14:paraId="4212CE6C" w14:textId="77777777" w:rsidR="00794198" w:rsidRPr="00A72939" w:rsidRDefault="00794198" w:rsidP="00700A3D">
            <w:pPr>
              <w:pStyle w:val="ListParagraph"/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685D182" w14:textId="57EBD7D8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A72939">
              <w:rPr>
                <w:sz w:val="20"/>
                <w:szCs w:val="20"/>
              </w:rPr>
              <w:t xml:space="preserve">Signed agreement under the PSEEF for support to </w:t>
            </w:r>
            <w:proofErr w:type="spellStart"/>
            <w:r w:rsidRPr="00A72939">
              <w:rPr>
                <w:sz w:val="20"/>
                <w:szCs w:val="20"/>
              </w:rPr>
              <w:t>SuperFly</w:t>
            </w:r>
            <w:proofErr w:type="spellEnd"/>
            <w:r w:rsidRPr="00A72939">
              <w:rPr>
                <w:sz w:val="20"/>
                <w:szCs w:val="20"/>
              </w:rPr>
              <w:t xml:space="preserve"> of the SI</w:t>
            </w:r>
          </w:p>
        </w:tc>
        <w:tc>
          <w:tcPr>
            <w:tcW w:w="2758" w:type="dxa"/>
          </w:tcPr>
          <w:p w14:paraId="6015992D" w14:textId="4D47649F" w:rsidR="007C6160" w:rsidRPr="00A72939" w:rsidRDefault="00794198" w:rsidP="007C6160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A7293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Super Fly agreement is dropped. New </w:t>
            </w:r>
            <w:proofErr w:type="spellStart"/>
            <w:r w:rsidRPr="00A7293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LoA</w:t>
            </w:r>
            <w:proofErr w:type="spellEnd"/>
            <w:r w:rsidRPr="00A7293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with </w:t>
            </w:r>
            <w:r w:rsidR="007C6160" w:rsidRPr="00A7293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the Navara Savings &amp; Credit Cooperative Society Ltd (NSCL) of Vanuatu signed.</w:t>
            </w:r>
          </w:p>
          <w:p w14:paraId="36C364FC" w14:textId="37A2320F" w:rsidR="00794198" w:rsidRPr="00A72939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00A3D" w:rsidRPr="00BB2A4D" w14:paraId="7910315B" w14:textId="77777777" w:rsidTr="004F4CD3">
        <w:tc>
          <w:tcPr>
            <w:tcW w:w="2694" w:type="dxa"/>
          </w:tcPr>
          <w:p w14:paraId="34285DFD" w14:textId="7FE9EDF3" w:rsidR="00840C71" w:rsidRPr="00F6062C" w:rsidRDefault="00840C71" w:rsidP="00840C71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</w:pPr>
            <w:r w:rsidRPr="00F6062C">
              <w:rPr>
                <w:rStyle w:val="fontstyle21"/>
                <w:sz w:val="20"/>
                <w:szCs w:val="20"/>
              </w:rPr>
              <w:t>PCREEE Business Plan / Technical Programme</w:t>
            </w:r>
          </w:p>
          <w:p w14:paraId="58C5BA45" w14:textId="77777777" w:rsidR="00700A3D" w:rsidRPr="00F6062C" w:rsidRDefault="00700A3D" w:rsidP="00840C71">
            <w:pPr>
              <w:pStyle w:val="ListParagraph"/>
              <w:ind w:left="179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3487CC6C" w14:textId="121AE6D3" w:rsidR="00700A3D" w:rsidRPr="00F6062C" w:rsidRDefault="00840C71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PCREEE Business Plan: 2021 – 2030 to guide the PCREEE’s Second Operational Phase: 2021- 2025</w:t>
            </w:r>
          </w:p>
        </w:tc>
        <w:tc>
          <w:tcPr>
            <w:tcW w:w="2758" w:type="dxa"/>
          </w:tcPr>
          <w:p w14:paraId="58BA2AFE" w14:textId="738EC965" w:rsidR="00700A3D" w:rsidRPr="00F6062C" w:rsidRDefault="00BF5CD6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Adopted and is currently being used.</w:t>
            </w:r>
          </w:p>
        </w:tc>
      </w:tr>
      <w:tr w:rsidR="004C3060" w:rsidRPr="00BB2A4D" w14:paraId="4FA49DCF" w14:textId="77777777" w:rsidTr="00EC2AB2">
        <w:tc>
          <w:tcPr>
            <w:tcW w:w="2694" w:type="dxa"/>
            <w:vMerge w:val="restart"/>
          </w:tcPr>
          <w:p w14:paraId="75C3E3AA" w14:textId="62423096" w:rsidR="004C3060" w:rsidRPr="00F6062C" w:rsidRDefault="004C3060" w:rsidP="00840C71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</w:pPr>
            <w:r w:rsidRPr="00F6062C">
              <w:rPr>
                <w:rStyle w:val="fontstyle21"/>
                <w:sz w:val="20"/>
                <w:szCs w:val="20"/>
              </w:rPr>
              <w:t>Institutional Structure</w:t>
            </w:r>
          </w:p>
          <w:p w14:paraId="7701FA79" w14:textId="77777777" w:rsidR="004C3060" w:rsidRPr="00F6062C" w:rsidRDefault="004C3060" w:rsidP="00EC2AB2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1F2EEC4" w14:textId="65D4ABD0" w:rsidR="004C3060" w:rsidRPr="00F6062C" w:rsidRDefault="004C3060" w:rsidP="00EC2AB2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Change in the National Focal Institutions representatives to the PSC  </w:t>
            </w:r>
          </w:p>
        </w:tc>
        <w:tc>
          <w:tcPr>
            <w:tcW w:w="2758" w:type="dxa"/>
          </w:tcPr>
          <w:p w14:paraId="7FBEA3F3" w14:textId="2D9E9CE7" w:rsidR="004C3060" w:rsidRPr="00F6062C" w:rsidRDefault="004C3060" w:rsidP="00EC2AB2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Fiji, FSM/Kiribati, Tuvalu, French Polynesia &amp; Tonga </w:t>
            </w:r>
          </w:p>
        </w:tc>
      </w:tr>
      <w:tr w:rsidR="004C3060" w:rsidRPr="00BB2A4D" w14:paraId="53A4344E" w14:textId="77777777" w:rsidTr="004F4CD3">
        <w:tc>
          <w:tcPr>
            <w:tcW w:w="2694" w:type="dxa"/>
            <w:vMerge/>
          </w:tcPr>
          <w:p w14:paraId="07045EE0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DB87185" w14:textId="1D092260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Updated HR Policies by SPC</w:t>
            </w:r>
          </w:p>
        </w:tc>
        <w:tc>
          <w:tcPr>
            <w:tcW w:w="2758" w:type="dxa"/>
          </w:tcPr>
          <w:p w14:paraId="37E7D35C" w14:textId="74574037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SPC continued to update its policies to cater for covid and similar events</w:t>
            </w:r>
          </w:p>
        </w:tc>
      </w:tr>
      <w:tr w:rsidR="004C3060" w:rsidRPr="00BB2A4D" w14:paraId="5A966DC7" w14:textId="77777777" w:rsidTr="004F4CD3">
        <w:tc>
          <w:tcPr>
            <w:tcW w:w="2694" w:type="dxa"/>
            <w:vMerge w:val="restart"/>
          </w:tcPr>
          <w:p w14:paraId="0491A0E5" w14:textId="621E6C92" w:rsidR="004C3060" w:rsidRPr="00F6062C" w:rsidRDefault="004C3060" w:rsidP="00F6062C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</w:tabs>
              <w:ind w:left="179" w:hanging="179"/>
              <w:rPr>
                <w:sz w:val="20"/>
                <w:szCs w:val="20"/>
              </w:rPr>
            </w:pPr>
            <w:r w:rsidRPr="00F6062C">
              <w:rPr>
                <w:rStyle w:val="fontstyle21"/>
                <w:sz w:val="20"/>
                <w:szCs w:val="20"/>
              </w:rPr>
              <w:t>Financial Structure</w:t>
            </w:r>
          </w:p>
        </w:tc>
        <w:tc>
          <w:tcPr>
            <w:tcW w:w="3569" w:type="dxa"/>
          </w:tcPr>
          <w:p w14:paraId="61D620FF" w14:textId="43C2D6E4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Centralised SPC Banking System for Tonga </w:t>
            </w:r>
          </w:p>
        </w:tc>
        <w:tc>
          <w:tcPr>
            <w:tcW w:w="2758" w:type="dxa"/>
          </w:tcPr>
          <w:p w14:paraId="6EBCC31F" w14:textId="6728EBC3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In operation.</w:t>
            </w:r>
          </w:p>
        </w:tc>
      </w:tr>
      <w:tr w:rsidR="004C3060" w:rsidRPr="00BB2A4D" w14:paraId="03CB38BC" w14:textId="77777777" w:rsidTr="004F4CD3">
        <w:tc>
          <w:tcPr>
            <w:tcW w:w="2694" w:type="dxa"/>
            <w:vMerge/>
          </w:tcPr>
          <w:p w14:paraId="57FE4C53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1C2EE9B" w14:textId="6D36006C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Petty Cash</w:t>
            </w:r>
          </w:p>
        </w:tc>
        <w:tc>
          <w:tcPr>
            <w:tcW w:w="2758" w:type="dxa"/>
          </w:tcPr>
          <w:p w14:paraId="3E48A413" w14:textId="5E6EE914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In operation and working well.</w:t>
            </w:r>
          </w:p>
        </w:tc>
      </w:tr>
      <w:tr w:rsidR="004C3060" w:rsidRPr="00BB2A4D" w14:paraId="32022FD0" w14:textId="77777777" w:rsidTr="004F4CD3">
        <w:tc>
          <w:tcPr>
            <w:tcW w:w="2694" w:type="dxa"/>
            <w:vMerge/>
          </w:tcPr>
          <w:p w14:paraId="264C30E2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3FC0480" w14:textId="1D9F8ACA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Asset Register </w:t>
            </w:r>
          </w:p>
        </w:tc>
        <w:tc>
          <w:tcPr>
            <w:tcW w:w="2758" w:type="dxa"/>
          </w:tcPr>
          <w:p w14:paraId="06457766" w14:textId="4447F647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Regularly updated</w:t>
            </w:r>
          </w:p>
        </w:tc>
      </w:tr>
      <w:tr w:rsidR="004C3060" w:rsidRPr="00BB2A4D" w14:paraId="22C4B5CD" w14:textId="77777777" w:rsidTr="004F4CD3">
        <w:tc>
          <w:tcPr>
            <w:tcW w:w="2694" w:type="dxa"/>
            <w:vMerge/>
          </w:tcPr>
          <w:p w14:paraId="18F11B67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4B4F3EA" w14:textId="5D4AA87A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Timely payments of PCREEE vendors</w:t>
            </w:r>
          </w:p>
        </w:tc>
        <w:tc>
          <w:tcPr>
            <w:tcW w:w="2758" w:type="dxa"/>
          </w:tcPr>
          <w:p w14:paraId="5CFE4C5F" w14:textId="08680A2B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Adopted a payment tracking worksheet</w:t>
            </w:r>
          </w:p>
        </w:tc>
      </w:tr>
      <w:tr w:rsidR="004C3060" w:rsidRPr="00BB2A4D" w14:paraId="3FD5B318" w14:textId="77777777" w:rsidTr="004F4CD3">
        <w:tc>
          <w:tcPr>
            <w:tcW w:w="2694" w:type="dxa"/>
            <w:vMerge w:val="restart"/>
          </w:tcPr>
          <w:p w14:paraId="72026C27" w14:textId="28A3DDFB" w:rsidR="004C3060" w:rsidRPr="00F6062C" w:rsidRDefault="004C3060" w:rsidP="00F6062C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</w:pPr>
            <w:r w:rsidRPr="00F6062C">
              <w:rPr>
                <w:rStyle w:val="fontstyle21"/>
                <w:sz w:val="20"/>
                <w:szCs w:val="20"/>
              </w:rPr>
              <w:t>2021 Work Programme &amp; Budget</w:t>
            </w:r>
          </w:p>
          <w:p w14:paraId="6F7F326A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DBE0E81" w14:textId="073603CF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Approval of a budget of Euro 626,500 for 2021</w:t>
            </w:r>
          </w:p>
        </w:tc>
        <w:tc>
          <w:tcPr>
            <w:tcW w:w="2758" w:type="dxa"/>
          </w:tcPr>
          <w:p w14:paraId="7F3F70C2" w14:textId="454E07E4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25% delivery in July and 38% after Sept. Expecting above 80% by end of 2021.</w:t>
            </w:r>
          </w:p>
        </w:tc>
      </w:tr>
      <w:tr w:rsidR="004C3060" w:rsidRPr="00BB2A4D" w14:paraId="5C899434" w14:textId="77777777" w:rsidTr="004F4CD3">
        <w:tc>
          <w:tcPr>
            <w:tcW w:w="2694" w:type="dxa"/>
            <w:vMerge/>
          </w:tcPr>
          <w:p w14:paraId="044479DD" w14:textId="77777777" w:rsidR="004C3060" w:rsidRPr="00F6062C" w:rsidRDefault="004C3060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203B41A" w14:textId="5BC1FBC9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Increased resource mobilisation &amp; collaborations</w:t>
            </w:r>
          </w:p>
        </w:tc>
        <w:tc>
          <w:tcPr>
            <w:tcW w:w="2758" w:type="dxa"/>
          </w:tcPr>
          <w:p w14:paraId="732138B6" w14:textId="70D2F1D4" w:rsidR="004C3060" w:rsidRPr="00F6062C" w:rsidRDefault="004C3060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Vanuatu GCF SAP for USD 10M submitted with SPC as the AE</w:t>
            </w:r>
          </w:p>
        </w:tc>
      </w:tr>
      <w:tr w:rsidR="00700A3D" w:rsidRPr="00BB2A4D" w14:paraId="5DB15749" w14:textId="77777777" w:rsidTr="004F4CD3">
        <w:tc>
          <w:tcPr>
            <w:tcW w:w="2694" w:type="dxa"/>
          </w:tcPr>
          <w:p w14:paraId="6F2711DB" w14:textId="4E5B8391" w:rsidR="00700A3D" w:rsidRPr="00F6062C" w:rsidRDefault="00700A3D" w:rsidP="00345825">
            <w:pPr>
              <w:pStyle w:val="ListParagraph"/>
              <w:numPr>
                <w:ilvl w:val="0"/>
                <w:numId w:val="21"/>
              </w:numPr>
              <w:tabs>
                <w:tab w:val="left" w:pos="321"/>
              </w:tabs>
              <w:ind w:left="321" w:hanging="284"/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</w:pPr>
            <w:r w:rsidRPr="00F6062C">
              <w:rPr>
                <w:rStyle w:val="fontstyle21"/>
                <w:sz w:val="20"/>
                <w:szCs w:val="20"/>
              </w:rPr>
              <w:t>Update from the Global Network of Sustainable Energy Centres</w:t>
            </w:r>
          </w:p>
          <w:p w14:paraId="58D6768C" w14:textId="77777777" w:rsidR="00700A3D" w:rsidRPr="00F6062C" w:rsidRDefault="00700A3D" w:rsidP="00700A3D">
            <w:pPr>
              <w:pStyle w:val="ListParagraph"/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AE919B3" w14:textId="77777777" w:rsidR="00700A3D" w:rsidRPr="00F6062C" w:rsidRDefault="00794198" w:rsidP="00700A3D">
            <w:pPr>
              <w:pStyle w:val="ListParagraph"/>
              <w:ind w:left="0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New development initiatives offered through the GN-SEC</w:t>
            </w:r>
            <w:r w:rsidR="007607C4" w:rsidRPr="00F6062C">
              <w:rPr>
                <w:sz w:val="20"/>
                <w:szCs w:val="20"/>
              </w:rPr>
              <w:t>:</w:t>
            </w:r>
          </w:p>
          <w:p w14:paraId="7AC75CC2" w14:textId="4F4F1B03" w:rsidR="007607C4" w:rsidRPr="00F6062C" w:rsidRDefault="007607C4" w:rsidP="007607C4">
            <w:pPr>
              <w:pStyle w:val="ListParagraph"/>
              <w:numPr>
                <w:ilvl w:val="0"/>
                <w:numId w:val="27"/>
              </w:numPr>
              <w:ind w:left="315" w:hanging="284"/>
              <w:rPr>
                <w:sz w:val="20"/>
                <w:szCs w:val="20"/>
                <w:lang w:val="en-US"/>
              </w:rPr>
            </w:pPr>
            <w:r w:rsidRPr="00F6062C">
              <w:rPr>
                <w:sz w:val="20"/>
                <w:szCs w:val="20"/>
                <w:lang w:val="en-US"/>
              </w:rPr>
              <w:t>GN-SEC Platform for south-south and triangular cooperation</w:t>
            </w:r>
          </w:p>
          <w:p w14:paraId="39162E1C" w14:textId="794A8295" w:rsidR="007607C4" w:rsidRPr="00F6062C" w:rsidRDefault="007607C4" w:rsidP="007607C4">
            <w:pPr>
              <w:pStyle w:val="ListParagraph"/>
              <w:numPr>
                <w:ilvl w:val="0"/>
                <w:numId w:val="27"/>
              </w:numPr>
              <w:ind w:left="315" w:hanging="284"/>
              <w:rPr>
                <w:sz w:val="20"/>
                <w:szCs w:val="20"/>
                <w:lang w:val="de-AT"/>
              </w:rPr>
            </w:pPr>
            <w:r w:rsidRPr="007607C4">
              <w:rPr>
                <w:sz w:val="20"/>
                <w:szCs w:val="20"/>
                <w:lang w:val="de-AT"/>
              </w:rPr>
              <w:t>SIDS-SIDS cooperation on EV issues under GN-SEC and SIDS DOCK</w:t>
            </w:r>
          </w:p>
          <w:p w14:paraId="28CC1A35" w14:textId="6AB609A7" w:rsidR="007607C4" w:rsidRPr="00345825" w:rsidRDefault="007607C4" w:rsidP="00345825">
            <w:pPr>
              <w:pStyle w:val="ListParagraph"/>
              <w:numPr>
                <w:ilvl w:val="0"/>
                <w:numId w:val="27"/>
              </w:numPr>
              <w:ind w:left="315" w:hanging="284"/>
              <w:rPr>
                <w:sz w:val="20"/>
                <w:szCs w:val="20"/>
              </w:rPr>
            </w:pPr>
            <w:r w:rsidRPr="00345825">
              <w:rPr>
                <w:sz w:val="20"/>
                <w:szCs w:val="20"/>
                <w:lang w:val="de-AT"/>
              </w:rPr>
              <w:t>Online Capacity Building Program on Sustainable Energy Solutions for SIDS in English, Spanish and Portuguese</w:t>
            </w:r>
          </w:p>
          <w:p w14:paraId="368EC967" w14:textId="3B8BBC66" w:rsidR="007607C4" w:rsidRPr="00F6062C" w:rsidRDefault="007607C4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3E110093" w14:textId="77777777" w:rsidR="00700A3D" w:rsidRPr="00F6062C" w:rsidRDefault="00700A3D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B18B7C" w14:textId="77777777" w:rsidR="007607C4" w:rsidRPr="00F6062C" w:rsidRDefault="007607C4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0554581" w14:textId="77777777" w:rsidR="007607C4" w:rsidRPr="00F6062C" w:rsidRDefault="007607C4" w:rsidP="007607C4">
            <w:pPr>
              <w:pStyle w:val="ListParagraph"/>
              <w:numPr>
                <w:ilvl w:val="0"/>
                <w:numId w:val="27"/>
              </w:numPr>
              <w:ind w:left="147" w:hanging="147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Platform is established but very few cooperation </w:t>
            </w:r>
          </w:p>
          <w:p w14:paraId="195BDA77" w14:textId="2622A35B" w:rsidR="007607C4" w:rsidRPr="00F6062C" w:rsidRDefault="007607C4" w:rsidP="007607C4">
            <w:pPr>
              <w:pStyle w:val="ListParagraph"/>
              <w:numPr>
                <w:ilvl w:val="0"/>
                <w:numId w:val="27"/>
              </w:numPr>
              <w:ind w:left="147" w:hanging="147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 xml:space="preserve">Started sharing with the CCREEE </w:t>
            </w:r>
            <w:r w:rsidR="00345825">
              <w:rPr>
                <w:sz w:val="20"/>
                <w:szCs w:val="20"/>
              </w:rPr>
              <w:t xml:space="preserve">on EVs but </w:t>
            </w:r>
            <w:r w:rsidRPr="00F6062C">
              <w:rPr>
                <w:sz w:val="20"/>
                <w:szCs w:val="20"/>
              </w:rPr>
              <w:t>needs more</w:t>
            </w:r>
          </w:p>
          <w:p w14:paraId="1ED14784" w14:textId="06D38CFA" w:rsidR="007607C4" w:rsidRPr="00F6062C" w:rsidRDefault="007607C4" w:rsidP="007607C4">
            <w:pPr>
              <w:pStyle w:val="ListParagraph"/>
              <w:numPr>
                <w:ilvl w:val="0"/>
                <w:numId w:val="27"/>
              </w:numPr>
              <w:ind w:left="147" w:hanging="147"/>
              <w:rPr>
                <w:sz w:val="20"/>
                <w:szCs w:val="20"/>
              </w:rPr>
            </w:pPr>
            <w:r w:rsidRPr="00F6062C">
              <w:rPr>
                <w:sz w:val="20"/>
                <w:szCs w:val="20"/>
              </w:rPr>
              <w:t>Available on-line but not fully utilised</w:t>
            </w:r>
          </w:p>
        </w:tc>
      </w:tr>
      <w:tr w:rsidR="00345825" w:rsidRPr="00BB2A4D" w14:paraId="20D1E4EB" w14:textId="77777777" w:rsidTr="004F4CD3">
        <w:tc>
          <w:tcPr>
            <w:tcW w:w="2694" w:type="dxa"/>
          </w:tcPr>
          <w:p w14:paraId="05C15106" w14:textId="44B71E43" w:rsidR="00345825" w:rsidRPr="00345825" w:rsidRDefault="00345825" w:rsidP="00F6062C">
            <w:pPr>
              <w:pStyle w:val="ListParagraph"/>
              <w:numPr>
                <w:ilvl w:val="0"/>
                <w:numId w:val="21"/>
              </w:numPr>
              <w:tabs>
                <w:tab w:val="left" w:pos="321"/>
              </w:tabs>
              <w:ind w:left="321" w:hanging="284"/>
              <w:rPr>
                <w:rStyle w:val="fontstyle21"/>
                <w:bCs/>
                <w:sz w:val="20"/>
                <w:szCs w:val="20"/>
              </w:rPr>
            </w:pPr>
            <w:r w:rsidRPr="00345825">
              <w:rPr>
                <w:bCs/>
                <w:sz w:val="20"/>
                <w:szCs w:val="20"/>
              </w:rPr>
              <w:t>Other Business &amp; Date and Venue of the next Meeting</w:t>
            </w:r>
          </w:p>
        </w:tc>
        <w:tc>
          <w:tcPr>
            <w:tcW w:w="3569" w:type="dxa"/>
          </w:tcPr>
          <w:p w14:paraId="644DFE56" w14:textId="77777777" w:rsidR="00345825" w:rsidRPr="00F6062C" w:rsidRDefault="00345825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1F231B10" w14:textId="77777777" w:rsidR="00345825" w:rsidRPr="00F6062C" w:rsidRDefault="00345825" w:rsidP="00700A3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2BDC1A9" w14:textId="77777777" w:rsidR="00CD7ED8" w:rsidRPr="0009109D" w:rsidRDefault="00CD7ED8" w:rsidP="00CD7ED8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highlight w:val="yellow"/>
          <w:lang w:val="en-US"/>
        </w:rPr>
      </w:pPr>
    </w:p>
    <w:p w14:paraId="0614105C" w14:textId="77777777" w:rsidR="007117EB" w:rsidRPr="0009109D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09109D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09109D" w:rsidRDefault="000F534A" w:rsidP="00173AD2">
      <w:pPr>
        <w:pStyle w:val="NoSpacing"/>
        <w:numPr>
          <w:ilvl w:val="0"/>
          <w:numId w:val="2"/>
        </w:numPr>
        <w:ind w:left="567" w:hanging="567"/>
        <w:jc w:val="both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 xml:space="preserve">The </w:t>
      </w:r>
      <w:r w:rsidR="00025D11" w:rsidRPr="0009109D">
        <w:rPr>
          <w:rFonts w:cs="Times New Roman"/>
          <w:sz w:val="22"/>
          <w:szCs w:val="22"/>
        </w:rPr>
        <w:t>meeting is</w:t>
      </w:r>
      <w:r w:rsidRPr="0009109D">
        <w:rPr>
          <w:rFonts w:cs="Times New Roman"/>
          <w:sz w:val="22"/>
          <w:szCs w:val="22"/>
        </w:rPr>
        <w:t xml:space="preserve"> invited</w:t>
      </w:r>
      <w:r w:rsidR="007117EB" w:rsidRPr="0009109D">
        <w:rPr>
          <w:rFonts w:cs="Times New Roman"/>
          <w:sz w:val="22"/>
          <w:szCs w:val="22"/>
        </w:rPr>
        <w:t xml:space="preserve"> to</w:t>
      </w:r>
      <w:r w:rsidR="00025D11" w:rsidRPr="0009109D">
        <w:rPr>
          <w:rFonts w:cs="Times New Roman"/>
          <w:sz w:val="22"/>
          <w:szCs w:val="22"/>
        </w:rPr>
        <w:t>:</w:t>
      </w:r>
    </w:p>
    <w:p w14:paraId="0BA69C12" w14:textId="77777777" w:rsidR="000F534A" w:rsidRPr="0009109D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308DDF62" w14:textId="5F0FE5E1" w:rsidR="00CD7ED8" w:rsidRDefault="00CD7ED8" w:rsidP="00173AD2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 xml:space="preserve">Note and endorse the </w:t>
      </w:r>
      <w:r w:rsidR="00B03F01">
        <w:rPr>
          <w:rFonts w:cs="Times New Roman"/>
          <w:sz w:val="22"/>
          <w:szCs w:val="22"/>
        </w:rPr>
        <w:t>5</w:t>
      </w:r>
      <w:r w:rsidR="00C1139E" w:rsidRPr="0009109D">
        <w:rPr>
          <w:rFonts w:cs="Times New Roman"/>
          <w:sz w:val="22"/>
          <w:szCs w:val="22"/>
        </w:rPr>
        <w:t xml:space="preserve">th PSC </w:t>
      </w:r>
      <w:r w:rsidRPr="0009109D">
        <w:rPr>
          <w:rFonts w:cs="Times New Roman"/>
          <w:sz w:val="22"/>
          <w:szCs w:val="22"/>
        </w:rPr>
        <w:t>meeting minutes</w:t>
      </w:r>
      <w:r w:rsidR="00AB7DF1">
        <w:rPr>
          <w:rFonts w:cs="Times New Roman"/>
          <w:sz w:val="22"/>
          <w:szCs w:val="22"/>
        </w:rPr>
        <w:t>.</w:t>
      </w:r>
    </w:p>
    <w:p w14:paraId="6198FC2B" w14:textId="77777777" w:rsidR="00AB7DF1" w:rsidRDefault="00AB7DF1" w:rsidP="00AB7DF1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1A65BE48" w14:textId="2213776D" w:rsidR="00AB7DF1" w:rsidRPr="0009109D" w:rsidRDefault="00AB7DF1" w:rsidP="00173AD2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Noted the progress with the implementation of matters arising from the minutes of PSC </w:t>
      </w:r>
      <w:r w:rsidR="00B03F0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. </w:t>
      </w:r>
    </w:p>
    <w:p w14:paraId="17FFCB65" w14:textId="77777777" w:rsidR="000B211C" w:rsidRPr="0009109D" w:rsidRDefault="000B211C" w:rsidP="000B211C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6F1326A5" w14:textId="77777777" w:rsidR="00173AD2" w:rsidRPr="0009109D" w:rsidRDefault="00173AD2" w:rsidP="00C70137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57B9F6DD" w14:textId="77777777" w:rsidR="00FC76AE" w:rsidRPr="0009109D" w:rsidRDefault="00FC76AE" w:rsidP="00A2557D">
      <w:pPr>
        <w:pStyle w:val="ListParagraph"/>
        <w:rPr>
          <w:b/>
          <w:sz w:val="22"/>
          <w:szCs w:val="22"/>
        </w:rPr>
      </w:pPr>
    </w:p>
    <w:p w14:paraId="14406DA8" w14:textId="7A8AED7E" w:rsidR="004E1615" w:rsidRPr="0009109D" w:rsidRDefault="004E1615" w:rsidP="00C23DDC">
      <w:pPr>
        <w:pStyle w:val="NoSpacing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>[</w:t>
      </w:r>
      <w:r w:rsidR="00345825">
        <w:rPr>
          <w:rFonts w:cs="Times New Roman"/>
          <w:sz w:val="22"/>
          <w:szCs w:val="22"/>
        </w:rPr>
        <w:t>10</w:t>
      </w:r>
      <w:r w:rsidR="00C70137" w:rsidRPr="0009109D">
        <w:rPr>
          <w:rFonts w:cs="Times New Roman"/>
          <w:sz w:val="22"/>
          <w:szCs w:val="22"/>
          <w:vertAlign w:val="superscript"/>
        </w:rPr>
        <w:t>th</w:t>
      </w:r>
      <w:r w:rsidR="00C70137" w:rsidRPr="0009109D">
        <w:rPr>
          <w:rFonts w:cs="Times New Roman"/>
          <w:sz w:val="22"/>
          <w:szCs w:val="22"/>
        </w:rPr>
        <w:t xml:space="preserve"> </w:t>
      </w:r>
      <w:r w:rsidR="00F10917" w:rsidRPr="0009109D">
        <w:rPr>
          <w:rFonts w:cs="Times New Roman"/>
          <w:sz w:val="22"/>
          <w:szCs w:val="22"/>
        </w:rPr>
        <w:t>November 202</w:t>
      </w:r>
      <w:r w:rsidR="00B03F01">
        <w:rPr>
          <w:rFonts w:cs="Times New Roman"/>
          <w:sz w:val="22"/>
          <w:szCs w:val="22"/>
        </w:rPr>
        <w:t>1</w:t>
      </w:r>
      <w:r w:rsidRPr="0009109D">
        <w:rPr>
          <w:rFonts w:cs="Times New Roman"/>
          <w:sz w:val="22"/>
          <w:szCs w:val="22"/>
        </w:rPr>
        <w:t>]</w:t>
      </w:r>
    </w:p>
    <w:sectPr w:rsidR="004E1615" w:rsidRPr="0009109D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E85E" w14:textId="77777777" w:rsidR="001D1242" w:rsidRDefault="001D1242" w:rsidP="004E6D0C">
      <w:r>
        <w:separator/>
      </w:r>
    </w:p>
  </w:endnote>
  <w:endnote w:type="continuationSeparator" w:id="0">
    <w:p w14:paraId="3E2EA6F3" w14:textId="77777777" w:rsidR="001D1242" w:rsidRDefault="001D1242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4514F21B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6A3068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CB43" w14:textId="77777777" w:rsidR="001D1242" w:rsidRDefault="001D1242" w:rsidP="004E6D0C">
      <w:r>
        <w:separator/>
      </w:r>
    </w:p>
  </w:footnote>
  <w:footnote w:type="continuationSeparator" w:id="0">
    <w:p w14:paraId="187F6269" w14:textId="77777777" w:rsidR="001D1242" w:rsidRDefault="001D1242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B27"/>
    <w:multiLevelType w:val="hybridMultilevel"/>
    <w:tmpl w:val="0D56E36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1EFB"/>
    <w:multiLevelType w:val="hybridMultilevel"/>
    <w:tmpl w:val="916C6118"/>
    <w:lvl w:ilvl="0" w:tplc="1409000F">
      <w:start w:val="1"/>
      <w:numFmt w:val="decimal"/>
      <w:lvlText w:val="%1."/>
      <w:lvlJc w:val="left"/>
      <w:pPr>
        <w:ind w:left="1798" w:hanging="360"/>
      </w:pPr>
    </w:lvl>
    <w:lvl w:ilvl="1" w:tplc="14090019" w:tentative="1">
      <w:start w:val="1"/>
      <w:numFmt w:val="lowerLetter"/>
      <w:lvlText w:val="%2."/>
      <w:lvlJc w:val="left"/>
      <w:pPr>
        <w:ind w:left="2518" w:hanging="360"/>
      </w:pPr>
    </w:lvl>
    <w:lvl w:ilvl="2" w:tplc="1409001B" w:tentative="1">
      <w:start w:val="1"/>
      <w:numFmt w:val="lowerRoman"/>
      <w:lvlText w:val="%3."/>
      <w:lvlJc w:val="right"/>
      <w:pPr>
        <w:ind w:left="3238" w:hanging="180"/>
      </w:pPr>
    </w:lvl>
    <w:lvl w:ilvl="3" w:tplc="1409000F" w:tentative="1">
      <w:start w:val="1"/>
      <w:numFmt w:val="decimal"/>
      <w:lvlText w:val="%4."/>
      <w:lvlJc w:val="left"/>
      <w:pPr>
        <w:ind w:left="3958" w:hanging="360"/>
      </w:pPr>
    </w:lvl>
    <w:lvl w:ilvl="4" w:tplc="14090019" w:tentative="1">
      <w:start w:val="1"/>
      <w:numFmt w:val="lowerLetter"/>
      <w:lvlText w:val="%5."/>
      <w:lvlJc w:val="left"/>
      <w:pPr>
        <w:ind w:left="4678" w:hanging="360"/>
      </w:pPr>
    </w:lvl>
    <w:lvl w:ilvl="5" w:tplc="1409001B" w:tentative="1">
      <w:start w:val="1"/>
      <w:numFmt w:val="lowerRoman"/>
      <w:lvlText w:val="%6."/>
      <w:lvlJc w:val="right"/>
      <w:pPr>
        <w:ind w:left="5398" w:hanging="180"/>
      </w:pPr>
    </w:lvl>
    <w:lvl w:ilvl="6" w:tplc="1409000F" w:tentative="1">
      <w:start w:val="1"/>
      <w:numFmt w:val="decimal"/>
      <w:lvlText w:val="%7."/>
      <w:lvlJc w:val="left"/>
      <w:pPr>
        <w:ind w:left="6118" w:hanging="360"/>
      </w:pPr>
    </w:lvl>
    <w:lvl w:ilvl="7" w:tplc="14090019" w:tentative="1">
      <w:start w:val="1"/>
      <w:numFmt w:val="lowerLetter"/>
      <w:lvlText w:val="%8."/>
      <w:lvlJc w:val="left"/>
      <w:pPr>
        <w:ind w:left="6838" w:hanging="360"/>
      </w:pPr>
    </w:lvl>
    <w:lvl w:ilvl="8" w:tplc="1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 w15:restartNumberingAfterBreak="0">
    <w:nsid w:val="08031244"/>
    <w:multiLevelType w:val="hybridMultilevel"/>
    <w:tmpl w:val="EC02C2F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DF0746B"/>
    <w:multiLevelType w:val="hybridMultilevel"/>
    <w:tmpl w:val="00AC17C0"/>
    <w:lvl w:ilvl="0" w:tplc="85E4FD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54384F7E">
      <w:start w:val="8"/>
      <w:numFmt w:val="lowerRoman"/>
      <w:lvlText w:val="%2)"/>
      <w:lvlJc w:val="left"/>
      <w:pPr>
        <w:ind w:left="786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E0E"/>
    <w:multiLevelType w:val="hybridMultilevel"/>
    <w:tmpl w:val="B254C5F8"/>
    <w:lvl w:ilvl="0" w:tplc="1409000F">
      <w:start w:val="1"/>
      <w:numFmt w:val="decimal"/>
      <w:lvlText w:val="%1."/>
      <w:lvlJc w:val="left"/>
      <w:pPr>
        <w:ind w:left="2157" w:hanging="360"/>
      </w:pPr>
    </w:lvl>
    <w:lvl w:ilvl="1" w:tplc="14090019" w:tentative="1">
      <w:start w:val="1"/>
      <w:numFmt w:val="lowerLetter"/>
      <w:lvlText w:val="%2."/>
      <w:lvlJc w:val="left"/>
      <w:pPr>
        <w:ind w:left="2877" w:hanging="360"/>
      </w:pPr>
    </w:lvl>
    <w:lvl w:ilvl="2" w:tplc="1409001B" w:tentative="1">
      <w:start w:val="1"/>
      <w:numFmt w:val="lowerRoman"/>
      <w:lvlText w:val="%3."/>
      <w:lvlJc w:val="right"/>
      <w:pPr>
        <w:ind w:left="3597" w:hanging="180"/>
      </w:pPr>
    </w:lvl>
    <w:lvl w:ilvl="3" w:tplc="1409000F" w:tentative="1">
      <w:start w:val="1"/>
      <w:numFmt w:val="decimal"/>
      <w:lvlText w:val="%4."/>
      <w:lvlJc w:val="left"/>
      <w:pPr>
        <w:ind w:left="4317" w:hanging="360"/>
      </w:pPr>
    </w:lvl>
    <w:lvl w:ilvl="4" w:tplc="14090019" w:tentative="1">
      <w:start w:val="1"/>
      <w:numFmt w:val="lowerLetter"/>
      <w:lvlText w:val="%5."/>
      <w:lvlJc w:val="left"/>
      <w:pPr>
        <w:ind w:left="5037" w:hanging="360"/>
      </w:pPr>
    </w:lvl>
    <w:lvl w:ilvl="5" w:tplc="1409001B" w:tentative="1">
      <w:start w:val="1"/>
      <w:numFmt w:val="lowerRoman"/>
      <w:lvlText w:val="%6."/>
      <w:lvlJc w:val="right"/>
      <w:pPr>
        <w:ind w:left="5757" w:hanging="180"/>
      </w:pPr>
    </w:lvl>
    <w:lvl w:ilvl="6" w:tplc="1409000F" w:tentative="1">
      <w:start w:val="1"/>
      <w:numFmt w:val="decimal"/>
      <w:lvlText w:val="%7."/>
      <w:lvlJc w:val="left"/>
      <w:pPr>
        <w:ind w:left="6477" w:hanging="360"/>
      </w:pPr>
    </w:lvl>
    <w:lvl w:ilvl="7" w:tplc="14090019" w:tentative="1">
      <w:start w:val="1"/>
      <w:numFmt w:val="lowerLetter"/>
      <w:lvlText w:val="%8."/>
      <w:lvlJc w:val="left"/>
      <w:pPr>
        <w:ind w:left="7197" w:hanging="360"/>
      </w:pPr>
    </w:lvl>
    <w:lvl w:ilvl="8" w:tplc="1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15F16A56"/>
    <w:multiLevelType w:val="hybridMultilevel"/>
    <w:tmpl w:val="69901C7A"/>
    <w:lvl w:ilvl="0" w:tplc="1409000F">
      <w:start w:val="1"/>
      <w:numFmt w:val="decimal"/>
      <w:lvlText w:val="%1."/>
      <w:lvlJc w:val="left"/>
      <w:pPr>
        <w:ind w:left="1439" w:hanging="360"/>
      </w:pPr>
    </w:lvl>
    <w:lvl w:ilvl="1" w:tplc="14090019" w:tentative="1">
      <w:start w:val="1"/>
      <w:numFmt w:val="lowerLetter"/>
      <w:lvlText w:val="%2."/>
      <w:lvlJc w:val="left"/>
      <w:pPr>
        <w:ind w:left="2159" w:hanging="360"/>
      </w:pPr>
    </w:lvl>
    <w:lvl w:ilvl="2" w:tplc="1409001B" w:tentative="1">
      <w:start w:val="1"/>
      <w:numFmt w:val="lowerRoman"/>
      <w:lvlText w:val="%3."/>
      <w:lvlJc w:val="right"/>
      <w:pPr>
        <w:ind w:left="2879" w:hanging="180"/>
      </w:pPr>
    </w:lvl>
    <w:lvl w:ilvl="3" w:tplc="1409000F" w:tentative="1">
      <w:start w:val="1"/>
      <w:numFmt w:val="decimal"/>
      <w:lvlText w:val="%4."/>
      <w:lvlJc w:val="left"/>
      <w:pPr>
        <w:ind w:left="3599" w:hanging="360"/>
      </w:pPr>
    </w:lvl>
    <w:lvl w:ilvl="4" w:tplc="14090019" w:tentative="1">
      <w:start w:val="1"/>
      <w:numFmt w:val="lowerLetter"/>
      <w:lvlText w:val="%5."/>
      <w:lvlJc w:val="left"/>
      <w:pPr>
        <w:ind w:left="4319" w:hanging="360"/>
      </w:pPr>
    </w:lvl>
    <w:lvl w:ilvl="5" w:tplc="1409001B" w:tentative="1">
      <w:start w:val="1"/>
      <w:numFmt w:val="lowerRoman"/>
      <w:lvlText w:val="%6."/>
      <w:lvlJc w:val="right"/>
      <w:pPr>
        <w:ind w:left="5039" w:hanging="180"/>
      </w:pPr>
    </w:lvl>
    <w:lvl w:ilvl="6" w:tplc="1409000F" w:tentative="1">
      <w:start w:val="1"/>
      <w:numFmt w:val="decimal"/>
      <w:lvlText w:val="%7."/>
      <w:lvlJc w:val="left"/>
      <w:pPr>
        <w:ind w:left="5759" w:hanging="360"/>
      </w:pPr>
    </w:lvl>
    <w:lvl w:ilvl="7" w:tplc="14090019" w:tentative="1">
      <w:start w:val="1"/>
      <w:numFmt w:val="lowerLetter"/>
      <w:lvlText w:val="%8."/>
      <w:lvlJc w:val="left"/>
      <w:pPr>
        <w:ind w:left="6479" w:hanging="360"/>
      </w:pPr>
    </w:lvl>
    <w:lvl w:ilvl="8" w:tplc="1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1A3B05E4"/>
    <w:multiLevelType w:val="hybridMultilevel"/>
    <w:tmpl w:val="752EE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38C6"/>
    <w:multiLevelType w:val="hybridMultilevel"/>
    <w:tmpl w:val="98325E9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A6B45"/>
    <w:multiLevelType w:val="hybridMultilevel"/>
    <w:tmpl w:val="CDE68366"/>
    <w:lvl w:ilvl="0" w:tplc="85E4FD28">
      <w:start w:val="1"/>
      <w:numFmt w:val="lowerRoman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F23324"/>
    <w:multiLevelType w:val="hybridMultilevel"/>
    <w:tmpl w:val="2708CCB4"/>
    <w:lvl w:ilvl="0" w:tplc="0C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9DE"/>
    <w:multiLevelType w:val="hybridMultilevel"/>
    <w:tmpl w:val="80C23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6975"/>
    <w:multiLevelType w:val="hybridMultilevel"/>
    <w:tmpl w:val="FA1E1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53E52"/>
    <w:multiLevelType w:val="hybridMultilevel"/>
    <w:tmpl w:val="025AA5A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94720FA"/>
    <w:multiLevelType w:val="hybridMultilevel"/>
    <w:tmpl w:val="D22223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23E0"/>
    <w:multiLevelType w:val="hybridMultilevel"/>
    <w:tmpl w:val="638426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4B2B"/>
    <w:multiLevelType w:val="hybridMultilevel"/>
    <w:tmpl w:val="DC1E190C"/>
    <w:lvl w:ilvl="0" w:tplc="0C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F00"/>
    <w:multiLevelType w:val="hybridMultilevel"/>
    <w:tmpl w:val="573CF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5CB0"/>
    <w:multiLevelType w:val="hybridMultilevel"/>
    <w:tmpl w:val="2A009F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5D88"/>
    <w:multiLevelType w:val="hybridMultilevel"/>
    <w:tmpl w:val="C032EF5E"/>
    <w:lvl w:ilvl="0" w:tplc="FC584A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0640D"/>
    <w:multiLevelType w:val="hybridMultilevel"/>
    <w:tmpl w:val="FE302D04"/>
    <w:lvl w:ilvl="0" w:tplc="80302A1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AF1ECA"/>
    <w:multiLevelType w:val="hybridMultilevel"/>
    <w:tmpl w:val="2A009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7D2A"/>
    <w:multiLevelType w:val="hybridMultilevel"/>
    <w:tmpl w:val="20FEF9FE"/>
    <w:lvl w:ilvl="0" w:tplc="1DA2304A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7963"/>
    <w:multiLevelType w:val="hybridMultilevel"/>
    <w:tmpl w:val="23969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3164" w:hanging="360"/>
      </w:pPr>
    </w:lvl>
    <w:lvl w:ilvl="2" w:tplc="0C09001B" w:tentative="1">
      <w:start w:val="1"/>
      <w:numFmt w:val="lowerRoman"/>
      <w:lvlText w:val="%3."/>
      <w:lvlJc w:val="right"/>
      <w:pPr>
        <w:ind w:left="3884" w:hanging="180"/>
      </w:pPr>
    </w:lvl>
    <w:lvl w:ilvl="3" w:tplc="0C09000F" w:tentative="1">
      <w:start w:val="1"/>
      <w:numFmt w:val="decimal"/>
      <w:lvlText w:val="%4."/>
      <w:lvlJc w:val="left"/>
      <w:pPr>
        <w:ind w:left="4604" w:hanging="360"/>
      </w:pPr>
    </w:lvl>
    <w:lvl w:ilvl="4" w:tplc="0C090019" w:tentative="1">
      <w:start w:val="1"/>
      <w:numFmt w:val="lowerLetter"/>
      <w:lvlText w:val="%5."/>
      <w:lvlJc w:val="left"/>
      <w:pPr>
        <w:ind w:left="5324" w:hanging="360"/>
      </w:pPr>
    </w:lvl>
    <w:lvl w:ilvl="5" w:tplc="0C09001B" w:tentative="1">
      <w:start w:val="1"/>
      <w:numFmt w:val="lowerRoman"/>
      <w:lvlText w:val="%6."/>
      <w:lvlJc w:val="right"/>
      <w:pPr>
        <w:ind w:left="6044" w:hanging="180"/>
      </w:pPr>
    </w:lvl>
    <w:lvl w:ilvl="6" w:tplc="0C09000F" w:tentative="1">
      <w:start w:val="1"/>
      <w:numFmt w:val="decimal"/>
      <w:lvlText w:val="%7."/>
      <w:lvlJc w:val="left"/>
      <w:pPr>
        <w:ind w:left="6764" w:hanging="360"/>
      </w:pPr>
    </w:lvl>
    <w:lvl w:ilvl="7" w:tplc="0C090019" w:tentative="1">
      <w:start w:val="1"/>
      <w:numFmt w:val="lowerLetter"/>
      <w:lvlText w:val="%8."/>
      <w:lvlJc w:val="left"/>
      <w:pPr>
        <w:ind w:left="7484" w:hanging="360"/>
      </w:pPr>
    </w:lvl>
    <w:lvl w:ilvl="8" w:tplc="0C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5" w15:restartNumberingAfterBreak="0">
    <w:nsid w:val="70C74B42"/>
    <w:multiLevelType w:val="hybridMultilevel"/>
    <w:tmpl w:val="80B4048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36649FA">
      <w:numFmt w:val="bullet"/>
      <w:lvlText w:val="-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452F9F"/>
    <w:multiLevelType w:val="hybridMultilevel"/>
    <w:tmpl w:val="2A009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8"/>
  </w:num>
  <w:num w:numId="5">
    <w:abstractNumId w:val="3"/>
  </w:num>
  <w:num w:numId="6">
    <w:abstractNumId w:val="25"/>
  </w:num>
  <w:num w:numId="7">
    <w:abstractNumId w:val="15"/>
  </w:num>
  <w:num w:numId="8">
    <w:abstractNumId w:val="22"/>
  </w:num>
  <w:num w:numId="9">
    <w:abstractNumId w:val="14"/>
  </w:num>
  <w:num w:numId="10">
    <w:abstractNumId w:val="2"/>
  </w:num>
  <w:num w:numId="11">
    <w:abstractNumId w:val="19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4"/>
  </w:num>
  <w:num w:numId="21">
    <w:abstractNumId w:val="18"/>
  </w:num>
  <w:num w:numId="22">
    <w:abstractNumId w:val="21"/>
  </w:num>
  <w:num w:numId="23">
    <w:abstractNumId w:val="26"/>
  </w:num>
  <w:num w:numId="24">
    <w:abstractNumId w:val="10"/>
  </w:num>
  <w:num w:numId="25">
    <w:abstractNumId w:val="23"/>
  </w:num>
  <w:num w:numId="26">
    <w:abstractNumId w:val="17"/>
  </w:num>
  <w:num w:numId="2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9109D"/>
    <w:rsid w:val="000A5C5F"/>
    <w:rsid w:val="000B1B1E"/>
    <w:rsid w:val="000B211C"/>
    <w:rsid w:val="000B6C31"/>
    <w:rsid w:val="000D0C28"/>
    <w:rsid w:val="000D358C"/>
    <w:rsid w:val="000F354C"/>
    <w:rsid w:val="000F3D5A"/>
    <w:rsid w:val="000F423B"/>
    <w:rsid w:val="000F534A"/>
    <w:rsid w:val="00103173"/>
    <w:rsid w:val="0010452C"/>
    <w:rsid w:val="00105E41"/>
    <w:rsid w:val="00106D1A"/>
    <w:rsid w:val="001113ED"/>
    <w:rsid w:val="001120BD"/>
    <w:rsid w:val="00120049"/>
    <w:rsid w:val="001207BF"/>
    <w:rsid w:val="0012411D"/>
    <w:rsid w:val="001313A2"/>
    <w:rsid w:val="0014312F"/>
    <w:rsid w:val="00151384"/>
    <w:rsid w:val="0015373D"/>
    <w:rsid w:val="00173AD2"/>
    <w:rsid w:val="00176F62"/>
    <w:rsid w:val="00184C36"/>
    <w:rsid w:val="00184CA8"/>
    <w:rsid w:val="0018642C"/>
    <w:rsid w:val="00187A17"/>
    <w:rsid w:val="0019246E"/>
    <w:rsid w:val="001928B5"/>
    <w:rsid w:val="0019636B"/>
    <w:rsid w:val="001A6481"/>
    <w:rsid w:val="001B3D6B"/>
    <w:rsid w:val="001C31E4"/>
    <w:rsid w:val="001C58AB"/>
    <w:rsid w:val="001D0E29"/>
    <w:rsid w:val="001D1242"/>
    <w:rsid w:val="001D1E33"/>
    <w:rsid w:val="001D4D0B"/>
    <w:rsid w:val="001D67E4"/>
    <w:rsid w:val="001E767E"/>
    <w:rsid w:val="001F4B32"/>
    <w:rsid w:val="001F5B92"/>
    <w:rsid w:val="001F60FB"/>
    <w:rsid w:val="00211536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85CC1"/>
    <w:rsid w:val="002918BA"/>
    <w:rsid w:val="002A4262"/>
    <w:rsid w:val="002A4DD5"/>
    <w:rsid w:val="002A58ED"/>
    <w:rsid w:val="002B46D1"/>
    <w:rsid w:val="002D0864"/>
    <w:rsid w:val="002D3CB9"/>
    <w:rsid w:val="002D58E5"/>
    <w:rsid w:val="002E000B"/>
    <w:rsid w:val="002E0FB3"/>
    <w:rsid w:val="002E2336"/>
    <w:rsid w:val="002E4609"/>
    <w:rsid w:val="003023CB"/>
    <w:rsid w:val="00314D3D"/>
    <w:rsid w:val="003306B8"/>
    <w:rsid w:val="003315FE"/>
    <w:rsid w:val="0033392D"/>
    <w:rsid w:val="00340686"/>
    <w:rsid w:val="003429A6"/>
    <w:rsid w:val="00345825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C6F57"/>
    <w:rsid w:val="003D1525"/>
    <w:rsid w:val="003D1BC9"/>
    <w:rsid w:val="003D1DD6"/>
    <w:rsid w:val="003D54BB"/>
    <w:rsid w:val="003D6DD6"/>
    <w:rsid w:val="003F1D56"/>
    <w:rsid w:val="0040009D"/>
    <w:rsid w:val="004002B6"/>
    <w:rsid w:val="00402739"/>
    <w:rsid w:val="00404E3D"/>
    <w:rsid w:val="00406369"/>
    <w:rsid w:val="00416CB9"/>
    <w:rsid w:val="00426696"/>
    <w:rsid w:val="00431072"/>
    <w:rsid w:val="00431A97"/>
    <w:rsid w:val="004356C7"/>
    <w:rsid w:val="004574A9"/>
    <w:rsid w:val="00460E25"/>
    <w:rsid w:val="004732E9"/>
    <w:rsid w:val="00473AAB"/>
    <w:rsid w:val="0048172D"/>
    <w:rsid w:val="004838CB"/>
    <w:rsid w:val="0048618B"/>
    <w:rsid w:val="004A1028"/>
    <w:rsid w:val="004B2FED"/>
    <w:rsid w:val="004B60D6"/>
    <w:rsid w:val="004B642F"/>
    <w:rsid w:val="004C3060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4CD3"/>
    <w:rsid w:val="004F6986"/>
    <w:rsid w:val="0050032B"/>
    <w:rsid w:val="00510613"/>
    <w:rsid w:val="00525E1F"/>
    <w:rsid w:val="00526D5A"/>
    <w:rsid w:val="00527228"/>
    <w:rsid w:val="00533F91"/>
    <w:rsid w:val="005340C8"/>
    <w:rsid w:val="00537027"/>
    <w:rsid w:val="00537E4B"/>
    <w:rsid w:val="00552441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B14D2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446E2"/>
    <w:rsid w:val="00651B64"/>
    <w:rsid w:val="0065576D"/>
    <w:rsid w:val="00661002"/>
    <w:rsid w:val="006739DA"/>
    <w:rsid w:val="006759D5"/>
    <w:rsid w:val="0068208D"/>
    <w:rsid w:val="0069200D"/>
    <w:rsid w:val="00693381"/>
    <w:rsid w:val="006A063F"/>
    <w:rsid w:val="006A3068"/>
    <w:rsid w:val="006B7E53"/>
    <w:rsid w:val="006C34D8"/>
    <w:rsid w:val="006C3D3A"/>
    <w:rsid w:val="006C6064"/>
    <w:rsid w:val="006D18D9"/>
    <w:rsid w:val="006D7CDA"/>
    <w:rsid w:val="006E10B9"/>
    <w:rsid w:val="006F37C0"/>
    <w:rsid w:val="006F3A01"/>
    <w:rsid w:val="00700A3D"/>
    <w:rsid w:val="00700D74"/>
    <w:rsid w:val="00707630"/>
    <w:rsid w:val="007117EB"/>
    <w:rsid w:val="00712378"/>
    <w:rsid w:val="0071239B"/>
    <w:rsid w:val="00712A58"/>
    <w:rsid w:val="00714A26"/>
    <w:rsid w:val="00716AE6"/>
    <w:rsid w:val="0072504B"/>
    <w:rsid w:val="00727091"/>
    <w:rsid w:val="00732EED"/>
    <w:rsid w:val="00744E65"/>
    <w:rsid w:val="00751E03"/>
    <w:rsid w:val="007547C8"/>
    <w:rsid w:val="00760666"/>
    <w:rsid w:val="007607C4"/>
    <w:rsid w:val="007627D6"/>
    <w:rsid w:val="00765BFF"/>
    <w:rsid w:val="007736BA"/>
    <w:rsid w:val="00775CE5"/>
    <w:rsid w:val="00776C73"/>
    <w:rsid w:val="00781143"/>
    <w:rsid w:val="0078131F"/>
    <w:rsid w:val="00785D20"/>
    <w:rsid w:val="007879AD"/>
    <w:rsid w:val="00794198"/>
    <w:rsid w:val="007978C0"/>
    <w:rsid w:val="007A2E3F"/>
    <w:rsid w:val="007A6A8D"/>
    <w:rsid w:val="007B0628"/>
    <w:rsid w:val="007B45BC"/>
    <w:rsid w:val="007C158E"/>
    <w:rsid w:val="007C1AF4"/>
    <w:rsid w:val="007C6160"/>
    <w:rsid w:val="007D430C"/>
    <w:rsid w:val="007E6564"/>
    <w:rsid w:val="007F29B7"/>
    <w:rsid w:val="0081798D"/>
    <w:rsid w:val="00826DD0"/>
    <w:rsid w:val="00827E06"/>
    <w:rsid w:val="00836895"/>
    <w:rsid w:val="00840C71"/>
    <w:rsid w:val="00853E0E"/>
    <w:rsid w:val="00856753"/>
    <w:rsid w:val="00861714"/>
    <w:rsid w:val="00861B7D"/>
    <w:rsid w:val="00862A34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7A2"/>
    <w:rsid w:val="008D2B96"/>
    <w:rsid w:val="008D7257"/>
    <w:rsid w:val="008E03C5"/>
    <w:rsid w:val="008E1EAA"/>
    <w:rsid w:val="008E2BAD"/>
    <w:rsid w:val="008E5E7E"/>
    <w:rsid w:val="008F063A"/>
    <w:rsid w:val="008F0D2F"/>
    <w:rsid w:val="008F1FE4"/>
    <w:rsid w:val="008F47E3"/>
    <w:rsid w:val="00901F91"/>
    <w:rsid w:val="00904DED"/>
    <w:rsid w:val="00910992"/>
    <w:rsid w:val="00913DE9"/>
    <w:rsid w:val="0092105E"/>
    <w:rsid w:val="009326A7"/>
    <w:rsid w:val="00937AD9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8721C"/>
    <w:rsid w:val="0099089B"/>
    <w:rsid w:val="00992EE2"/>
    <w:rsid w:val="009958D9"/>
    <w:rsid w:val="00996661"/>
    <w:rsid w:val="00996DE3"/>
    <w:rsid w:val="00997256"/>
    <w:rsid w:val="009B7F42"/>
    <w:rsid w:val="009C044D"/>
    <w:rsid w:val="009D3A91"/>
    <w:rsid w:val="009F4A15"/>
    <w:rsid w:val="009F67CD"/>
    <w:rsid w:val="00A026B2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55D90"/>
    <w:rsid w:val="00A613EE"/>
    <w:rsid w:val="00A61786"/>
    <w:rsid w:val="00A65F35"/>
    <w:rsid w:val="00A6644E"/>
    <w:rsid w:val="00A67F8C"/>
    <w:rsid w:val="00A70487"/>
    <w:rsid w:val="00A72930"/>
    <w:rsid w:val="00A72939"/>
    <w:rsid w:val="00A739B0"/>
    <w:rsid w:val="00A86208"/>
    <w:rsid w:val="00A97288"/>
    <w:rsid w:val="00AA23DA"/>
    <w:rsid w:val="00AA3F45"/>
    <w:rsid w:val="00AA4374"/>
    <w:rsid w:val="00AA7791"/>
    <w:rsid w:val="00AA78FA"/>
    <w:rsid w:val="00AB7DF1"/>
    <w:rsid w:val="00AD1C29"/>
    <w:rsid w:val="00AD4980"/>
    <w:rsid w:val="00AE0DC0"/>
    <w:rsid w:val="00AE4BC6"/>
    <w:rsid w:val="00AF2211"/>
    <w:rsid w:val="00B036A0"/>
    <w:rsid w:val="00B03F01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0742"/>
    <w:rsid w:val="00B57B25"/>
    <w:rsid w:val="00B602A5"/>
    <w:rsid w:val="00B6547E"/>
    <w:rsid w:val="00B6680D"/>
    <w:rsid w:val="00B705D1"/>
    <w:rsid w:val="00B76546"/>
    <w:rsid w:val="00B816BD"/>
    <w:rsid w:val="00B858A5"/>
    <w:rsid w:val="00B90B17"/>
    <w:rsid w:val="00B956EF"/>
    <w:rsid w:val="00BA275E"/>
    <w:rsid w:val="00BA3C31"/>
    <w:rsid w:val="00BA5955"/>
    <w:rsid w:val="00BB2A4D"/>
    <w:rsid w:val="00BB7F0B"/>
    <w:rsid w:val="00BC4C13"/>
    <w:rsid w:val="00BD40CD"/>
    <w:rsid w:val="00BE45D3"/>
    <w:rsid w:val="00BE62A0"/>
    <w:rsid w:val="00BE6402"/>
    <w:rsid w:val="00BF5CD6"/>
    <w:rsid w:val="00C01CCE"/>
    <w:rsid w:val="00C10339"/>
    <w:rsid w:val="00C1139E"/>
    <w:rsid w:val="00C14E69"/>
    <w:rsid w:val="00C2091D"/>
    <w:rsid w:val="00C21C7E"/>
    <w:rsid w:val="00C23DDC"/>
    <w:rsid w:val="00C250F6"/>
    <w:rsid w:val="00C34C73"/>
    <w:rsid w:val="00C51DD5"/>
    <w:rsid w:val="00C63536"/>
    <w:rsid w:val="00C70137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D7ED8"/>
    <w:rsid w:val="00CE1695"/>
    <w:rsid w:val="00CE4938"/>
    <w:rsid w:val="00CE4BCD"/>
    <w:rsid w:val="00CF0B20"/>
    <w:rsid w:val="00D11C34"/>
    <w:rsid w:val="00D1371A"/>
    <w:rsid w:val="00D1382C"/>
    <w:rsid w:val="00D20FA1"/>
    <w:rsid w:val="00D22866"/>
    <w:rsid w:val="00D4606E"/>
    <w:rsid w:val="00D46086"/>
    <w:rsid w:val="00D467FD"/>
    <w:rsid w:val="00D54F87"/>
    <w:rsid w:val="00D607FB"/>
    <w:rsid w:val="00D66867"/>
    <w:rsid w:val="00D70458"/>
    <w:rsid w:val="00D710F0"/>
    <w:rsid w:val="00D91CC6"/>
    <w:rsid w:val="00DA02D3"/>
    <w:rsid w:val="00DA1349"/>
    <w:rsid w:val="00DA6401"/>
    <w:rsid w:val="00DA6CFA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1FAC"/>
    <w:rsid w:val="00E265C6"/>
    <w:rsid w:val="00E347D9"/>
    <w:rsid w:val="00E46B2E"/>
    <w:rsid w:val="00E47B26"/>
    <w:rsid w:val="00E503B6"/>
    <w:rsid w:val="00E516F3"/>
    <w:rsid w:val="00E53F7A"/>
    <w:rsid w:val="00E55D2C"/>
    <w:rsid w:val="00E72EAB"/>
    <w:rsid w:val="00E7690A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13E74"/>
    <w:rsid w:val="00F24F87"/>
    <w:rsid w:val="00F32A83"/>
    <w:rsid w:val="00F353A3"/>
    <w:rsid w:val="00F45A49"/>
    <w:rsid w:val="00F52107"/>
    <w:rsid w:val="00F54692"/>
    <w:rsid w:val="00F6062C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263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585"/>
    <w:rsid w:val="00FC76AE"/>
    <w:rsid w:val="00FD0C5B"/>
    <w:rsid w:val="00FD1875"/>
    <w:rsid w:val="00FE3304"/>
    <w:rsid w:val="00FF258B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60"/>
    <w:pPr>
      <w:spacing w:before="120" w:after="120"/>
      <w:jc w:val="center"/>
      <w:outlineLvl w:val="0"/>
    </w:pPr>
    <w:rPr>
      <w:rFonts w:asciiTheme="minorHAnsi" w:eastAsia="Microsoft JhengHei" w:hAnsiTheme="minorHAnsi" w:cstheme="minorHAnsi"/>
      <w:b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,123 List Paragraph,Recommendation,List Paragraph11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,123 List Paragraph Char,Recommendation Char,List Paragraph11 Char"/>
    <w:basedOn w:val="DefaultParagraphFont"/>
    <w:link w:val="ListParagraph"/>
    <w:uiPriority w:val="34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fontstyle21">
    <w:name w:val="fontstyle21"/>
    <w:basedOn w:val="DefaultParagraphFont"/>
    <w:rsid w:val="00B507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6160"/>
    <w:rPr>
      <w:rFonts w:eastAsia="Microsoft JhengHei" w:cstheme="minorHAnsi"/>
      <w:b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B7E5-E99B-4F8C-B34C-1648F5B3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9</cp:revision>
  <cp:lastPrinted>2013-12-19T20:29:00Z</cp:lastPrinted>
  <dcterms:created xsi:type="dcterms:W3CDTF">2021-11-03T02:36:00Z</dcterms:created>
  <dcterms:modified xsi:type="dcterms:W3CDTF">2021-11-14T20:52:00Z</dcterms:modified>
</cp:coreProperties>
</file>